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ind w:left="0"/>
        <w:rPr>
          <w:rFonts w:ascii="Times New Roman"/>
          <w:sz w:val="44"/>
        </w:rPr>
      </w:pPr>
    </w:p>
    <w:p>
      <w:pPr>
        <w:pStyle w:val="3"/>
        <w:ind w:left="0"/>
        <w:rPr>
          <w:rFonts w:ascii="Times New Roman"/>
          <w:sz w:val="44"/>
        </w:rPr>
      </w:pPr>
    </w:p>
    <w:p>
      <w:pPr>
        <w:pStyle w:val="3"/>
        <w:spacing w:before="222"/>
        <w:ind w:left="0"/>
        <w:rPr>
          <w:rFonts w:ascii="Times New Roman"/>
          <w:sz w:val="44"/>
        </w:rPr>
      </w:pPr>
    </w:p>
    <w:p>
      <w:pPr>
        <w:pStyle w:val="6"/>
      </w:pPr>
      <w:bookmarkStart w:id="0" w:name="乌鲁木齐市沙依巴克区园林队"/>
      <w:bookmarkEnd w:id="0"/>
      <w:r>
        <w:rPr>
          <w:spacing w:val="-2"/>
        </w:rPr>
        <w:t xml:space="preserve">乌鲁木齐市沙依巴克区园林队 </w:t>
      </w:r>
      <w:bookmarkStart w:id="1" w:name="2024年度部门决算公开说明"/>
      <w:bookmarkEnd w:id="1"/>
      <w:r>
        <w:t>2024</w:t>
      </w:r>
      <w:r>
        <w:rPr>
          <w:spacing w:val="-7"/>
        </w:rPr>
        <w:t xml:space="preserve"> 年度部门决算公开说明</w:t>
      </w:r>
    </w:p>
    <w:p>
      <w:pPr>
        <w:pStyle w:val="6"/>
        <w:sectPr>
          <w:type w:val="continuous"/>
          <w:pgSz w:w="12240" w:h="15840"/>
          <w:pgMar w:top="1820" w:right="1080" w:bottom="280" w:left="1080" w:header="720" w:footer="720" w:gutter="0"/>
          <w:cols w:space="720" w:num="1"/>
        </w:sectPr>
      </w:pPr>
    </w:p>
    <w:p>
      <w:pPr>
        <w:pStyle w:val="2"/>
        <w:spacing w:before="36"/>
        <w:ind w:right="4"/>
        <w:jc w:val="center"/>
        <w:rPr>
          <w:rFonts w:ascii="黑体" w:eastAsia="黑体"/>
        </w:rPr>
      </w:pPr>
      <w:r>
        <w:rPr>
          <w:rFonts w:ascii="黑体" w:eastAsia="黑体"/>
        </w:rPr>
        <w:t>目</w:t>
      </w:r>
      <w:r>
        <w:rPr>
          <w:rFonts w:ascii="黑体" w:eastAsia="黑体"/>
          <w:spacing w:val="3"/>
          <w:w w:val="150"/>
        </w:rPr>
        <w:t xml:space="preserve"> </w:t>
      </w:r>
      <w:r>
        <w:rPr>
          <w:rFonts w:ascii="黑体" w:eastAsia="黑体"/>
          <w:spacing w:val="-10"/>
        </w:rPr>
        <w:t>录</w:t>
      </w:r>
    </w:p>
    <w:p>
      <w:pPr>
        <w:spacing w:before="31"/>
        <w:ind w:left="720" w:right="6790"/>
        <w:rPr>
          <w:sz w:val="32"/>
        </w:rPr>
      </w:pPr>
      <w:r>
        <w:rPr>
          <w:b/>
          <w:spacing w:val="-2"/>
          <w:sz w:val="32"/>
        </w:rPr>
        <w:t>第一部分单位概况</w:t>
      </w:r>
      <w:r>
        <w:rPr>
          <w:spacing w:val="-2"/>
          <w:sz w:val="32"/>
        </w:rPr>
        <w:t>一、主要职能</w:t>
      </w:r>
    </w:p>
    <w:p>
      <w:pPr>
        <w:pStyle w:val="3"/>
        <w:spacing w:line="414" w:lineRule="exact"/>
      </w:pPr>
      <w:r>
        <w:rPr>
          <w:spacing w:val="-5"/>
        </w:rPr>
        <w:t>二、机构设置及人员情况</w:t>
      </w:r>
    </w:p>
    <w:p>
      <w:pPr>
        <w:ind w:left="720" w:right="4879"/>
        <w:rPr>
          <w:sz w:val="32"/>
        </w:rPr>
      </w:pPr>
      <w:r>
        <w:rPr>
          <w:b/>
          <w:sz w:val="32"/>
        </w:rPr>
        <w:t>第二部分 部门决算情况说明</w:t>
      </w:r>
      <w:r>
        <w:rPr>
          <w:b/>
          <w:spacing w:val="40"/>
          <w:sz w:val="32"/>
        </w:rPr>
        <w:t xml:space="preserve"> </w:t>
      </w:r>
      <w:r>
        <w:rPr>
          <w:spacing w:val="-2"/>
          <w:sz w:val="32"/>
        </w:rPr>
        <w:t>一、收入支出决算总体情况说明二、收入决算情况说明</w:t>
      </w:r>
    </w:p>
    <w:p>
      <w:pPr>
        <w:pStyle w:val="3"/>
        <w:spacing w:line="411" w:lineRule="exact"/>
      </w:pPr>
      <w:r>
        <w:rPr>
          <w:spacing w:val="-5"/>
        </w:rPr>
        <w:t>三、支出决算情况说明</w:t>
      </w:r>
    </w:p>
    <w:p>
      <w:pPr>
        <w:pStyle w:val="3"/>
        <w:spacing w:line="415" w:lineRule="exact"/>
      </w:pPr>
      <w:r>
        <w:rPr>
          <w:spacing w:val="-5"/>
        </w:rPr>
        <w:t>四、财政拨款收入支出决算总体情况说明</w:t>
      </w:r>
    </w:p>
    <w:p>
      <w:pPr>
        <w:pStyle w:val="3"/>
        <w:spacing w:line="415" w:lineRule="exact"/>
      </w:pPr>
      <w:r>
        <w:rPr>
          <w:spacing w:val="-5"/>
        </w:rPr>
        <w:t>五、一般公共预算财政拨款支出决算情况说明</w:t>
      </w:r>
    </w:p>
    <w:p>
      <w:pPr>
        <w:pStyle w:val="3"/>
        <w:spacing w:line="415" w:lineRule="exact"/>
      </w:pPr>
      <w:r>
        <w:rPr>
          <w:spacing w:val="-4"/>
        </w:rPr>
        <w:t>（一）</w:t>
      </w:r>
      <w:r>
        <w:rPr>
          <w:spacing w:val="-5"/>
        </w:rPr>
        <w:t>一般公共预算财政拨款支出决算总体情况</w:t>
      </w:r>
    </w:p>
    <w:p>
      <w:pPr>
        <w:pStyle w:val="3"/>
        <w:spacing w:line="415" w:lineRule="exact"/>
      </w:pPr>
      <w:r>
        <w:rPr>
          <w:spacing w:val="-4"/>
        </w:rPr>
        <w:t>（二）</w:t>
      </w:r>
      <w:r>
        <w:rPr>
          <w:spacing w:val="-5"/>
        </w:rPr>
        <w:t>一般公共预算财政拨款支出决算结构情况</w:t>
      </w:r>
    </w:p>
    <w:p>
      <w:pPr>
        <w:pStyle w:val="3"/>
        <w:spacing w:line="415" w:lineRule="exact"/>
      </w:pPr>
      <w:r>
        <w:rPr>
          <w:spacing w:val="-4"/>
        </w:rPr>
        <w:t>（三）</w:t>
      </w:r>
      <w:r>
        <w:rPr>
          <w:spacing w:val="-5"/>
        </w:rPr>
        <w:t>一般公共预算财政拨款支出决算具体情况</w:t>
      </w:r>
    </w:p>
    <w:p>
      <w:pPr>
        <w:pStyle w:val="3"/>
        <w:ind w:right="1678" w:firstLine="319"/>
      </w:pPr>
      <w:r>
        <w:rPr>
          <w:spacing w:val="-2"/>
        </w:rPr>
        <w:t>六、一般公共预算财政拨款基本支出决算情况说明 七、政府性基金预算财政拨款收入支出决算情况说明八、国有资本经营预算财政拨款收入支出决算情况说明九、财政拨款</w:t>
      </w:r>
      <w:r>
        <w:rPr>
          <w:rFonts w:ascii="等线" w:hAnsi="等线" w:eastAsia="等线"/>
          <w:spacing w:val="-2"/>
        </w:rPr>
        <w:t>“</w:t>
      </w:r>
      <w:r>
        <w:rPr>
          <w:spacing w:val="-2"/>
        </w:rPr>
        <w:t>三公</w:t>
      </w:r>
      <w:r>
        <w:rPr>
          <w:rFonts w:ascii="等线" w:hAnsi="等线" w:eastAsia="等线"/>
          <w:spacing w:val="-2"/>
        </w:rPr>
        <w:t>”</w:t>
      </w:r>
      <w:r>
        <w:rPr>
          <w:spacing w:val="-2"/>
        </w:rPr>
        <w:t>经费支出决算情况说明</w:t>
      </w:r>
    </w:p>
    <w:p>
      <w:pPr>
        <w:pStyle w:val="3"/>
        <w:spacing w:line="385" w:lineRule="exact"/>
        <w:ind w:left="1039"/>
      </w:pPr>
      <w:r>
        <w:rPr>
          <w:spacing w:val="-5"/>
        </w:rPr>
        <w:t>十、其他重要事项的情况说明</w:t>
      </w:r>
    </w:p>
    <w:p>
      <w:pPr>
        <w:pStyle w:val="3"/>
        <w:spacing w:line="415" w:lineRule="exact"/>
      </w:pPr>
      <w:r>
        <w:rPr>
          <w:spacing w:val="-4"/>
        </w:rPr>
        <w:t>（一）</w:t>
      </w:r>
      <w:r>
        <w:rPr>
          <w:spacing w:val="-5"/>
        </w:rPr>
        <w:t>机关运行经费及公用经费支出情况</w:t>
      </w:r>
    </w:p>
    <w:p>
      <w:pPr>
        <w:pStyle w:val="3"/>
        <w:spacing w:line="415" w:lineRule="exact"/>
      </w:pPr>
      <w:r>
        <w:rPr>
          <w:spacing w:val="-4"/>
        </w:rPr>
        <w:t>（二）</w:t>
      </w:r>
      <w:r>
        <w:rPr>
          <w:spacing w:val="-5"/>
        </w:rPr>
        <w:t>政府采购情况</w:t>
      </w:r>
    </w:p>
    <w:p>
      <w:pPr>
        <w:pStyle w:val="3"/>
        <w:ind w:right="5199"/>
      </w:pPr>
      <w:r>
        <w:rPr>
          <w:spacing w:val="-2"/>
        </w:rPr>
        <w:t>（三）国有资产占用情况说明十一、预算绩效的情况说明 十二、其他需说明的事项</w:t>
      </w:r>
    </w:p>
    <w:p>
      <w:pPr>
        <w:pStyle w:val="2"/>
        <w:spacing w:line="411" w:lineRule="exact"/>
        <w:ind w:left="720"/>
      </w:pPr>
      <w:r>
        <w:rPr>
          <w:spacing w:val="-5"/>
        </w:rPr>
        <w:t>第三部分 专业名词解释</w:t>
      </w:r>
    </w:p>
    <w:p>
      <w:pPr>
        <w:ind w:left="720" w:right="4380"/>
        <w:rPr>
          <w:sz w:val="32"/>
        </w:rPr>
      </w:pPr>
      <w:r>
        <w:rPr>
          <w:b/>
          <w:spacing w:val="-5"/>
          <w:sz w:val="32"/>
        </w:rPr>
        <w:t>第四部分 部门决算报表</w:t>
      </w:r>
      <w:r>
        <w:rPr>
          <w:b/>
          <w:sz w:val="32"/>
        </w:rPr>
        <w:t>（见附表）</w:t>
      </w:r>
      <w:r>
        <w:rPr>
          <w:spacing w:val="-2"/>
          <w:sz w:val="32"/>
        </w:rPr>
        <w:t>一、《收入支出决算总表》</w:t>
      </w:r>
    </w:p>
    <w:p>
      <w:pPr>
        <w:pStyle w:val="3"/>
        <w:ind w:right="6478"/>
      </w:pPr>
      <w:r>
        <w:rPr>
          <w:spacing w:val="-2"/>
        </w:rPr>
        <w:t>二、《收入决算表》</w:t>
      </w:r>
      <w:r>
        <w:rPr>
          <w:spacing w:val="-5"/>
        </w:rPr>
        <w:t>三、《支出决算表》</w:t>
      </w:r>
    </w:p>
    <w:p>
      <w:pPr>
        <w:pStyle w:val="3"/>
        <w:spacing w:line="414" w:lineRule="exact"/>
      </w:pPr>
      <w:r>
        <w:rPr>
          <w:spacing w:val="-5"/>
        </w:rPr>
        <w:t>四、《财政拨款收入支出决算总表》</w:t>
      </w:r>
    </w:p>
    <w:p>
      <w:pPr>
        <w:pStyle w:val="3"/>
        <w:spacing w:line="415" w:lineRule="exact"/>
      </w:pPr>
      <w:r>
        <w:rPr>
          <w:spacing w:val="-5"/>
        </w:rPr>
        <w:t>五、《一般公共预算财政拨款支出决算表》</w:t>
      </w:r>
    </w:p>
    <w:p>
      <w:pPr>
        <w:pStyle w:val="3"/>
        <w:spacing w:line="416" w:lineRule="exact"/>
      </w:pPr>
      <w:r>
        <w:rPr>
          <w:spacing w:val="-5"/>
        </w:rPr>
        <w:t>六、《一般公共预算财政拨款基本支出决算表》</w:t>
      </w:r>
    </w:p>
    <w:p>
      <w:pPr>
        <w:pStyle w:val="3"/>
        <w:spacing w:line="416" w:lineRule="exact"/>
        <w:sectPr>
          <w:pgSz w:w="12240" w:h="15840"/>
          <w:pgMar w:top="1400" w:right="1080" w:bottom="280" w:left="1080" w:header="720" w:footer="720" w:gutter="0"/>
          <w:cols w:space="720" w:num="1"/>
        </w:sectPr>
      </w:pPr>
    </w:p>
    <w:p>
      <w:pPr>
        <w:pStyle w:val="3"/>
        <w:spacing w:before="36"/>
        <w:ind w:right="2000"/>
      </w:pPr>
      <w:r>
        <w:rPr>
          <w:spacing w:val="-2"/>
        </w:rPr>
        <w:t>七、《政府性基金预算财政拨款收入支出决算表》 八、《国有资本经营预算财政拨款收入支出决算表》九、《财政拨款</w:t>
      </w:r>
      <w:r>
        <w:rPr>
          <w:rFonts w:ascii="等线" w:hAnsi="等线" w:eastAsia="等线"/>
          <w:spacing w:val="-2"/>
        </w:rPr>
        <w:t>“</w:t>
      </w:r>
      <w:r>
        <w:rPr>
          <w:spacing w:val="-2"/>
        </w:rPr>
        <w:t>三公</w:t>
      </w:r>
      <w:r>
        <w:rPr>
          <w:rFonts w:ascii="等线" w:hAnsi="等线" w:eastAsia="等线"/>
          <w:spacing w:val="-2"/>
        </w:rPr>
        <w:t>”</w:t>
      </w:r>
      <w:r>
        <w:rPr>
          <w:spacing w:val="-2"/>
        </w:rPr>
        <w:t>经费支出决算表》</w:t>
      </w:r>
    </w:p>
    <w:p>
      <w:pPr>
        <w:pStyle w:val="3"/>
        <w:sectPr>
          <w:pgSz w:w="12240" w:h="15840"/>
          <w:pgMar w:top="1400" w:right="1080" w:bottom="280" w:left="1080" w:header="720" w:footer="720" w:gutter="0"/>
          <w:cols w:space="720" w:num="1"/>
        </w:sectPr>
      </w:pPr>
    </w:p>
    <w:p>
      <w:pPr>
        <w:pStyle w:val="3"/>
        <w:spacing w:before="36"/>
        <w:ind w:left="0"/>
        <w:jc w:val="center"/>
        <w:rPr>
          <w:rFonts w:ascii="黑体" w:eastAsia="黑体"/>
        </w:rPr>
      </w:pPr>
      <w:bookmarkStart w:id="2" w:name="第一部分_单位概况"/>
      <w:bookmarkEnd w:id="2"/>
      <w:r>
        <w:rPr>
          <w:rFonts w:ascii="黑体" w:eastAsia="黑体"/>
          <w:spacing w:val="-12"/>
        </w:rPr>
        <w:t>第一部分 单位概况</w:t>
      </w:r>
    </w:p>
    <w:p>
      <w:pPr>
        <w:pStyle w:val="3"/>
        <w:spacing w:before="31"/>
        <w:ind w:left="0" w:right="5263"/>
        <w:jc w:val="center"/>
        <w:rPr>
          <w:rFonts w:ascii="黑体" w:eastAsia="黑体"/>
        </w:rPr>
      </w:pPr>
      <w:bookmarkStart w:id="3" w:name="_一、主要职能"/>
      <w:bookmarkEnd w:id="3"/>
      <w:r>
        <w:rPr>
          <w:rFonts w:ascii="黑体" w:eastAsia="黑体"/>
          <w:spacing w:val="-5"/>
        </w:rPr>
        <w:t>一、主要职能</w:t>
      </w:r>
    </w:p>
    <w:p>
      <w:pPr>
        <w:pStyle w:val="3"/>
        <w:spacing w:before="30"/>
        <w:ind w:right="718" w:firstLine="640"/>
        <w:jc w:val="both"/>
      </w:pPr>
      <w:r>
        <w:rPr>
          <w:spacing w:val="-2"/>
        </w:rPr>
        <w:t>乌鲁木齐市沙依巴克区园林队是全额事业单位，主要负责辖区内公共绿化管养任务、荒山绿化、管理维护公共绿地等任</w:t>
      </w:r>
      <w:r>
        <w:rPr>
          <w:spacing w:val="-6"/>
        </w:rPr>
        <w:t>务。</w:t>
      </w:r>
    </w:p>
    <w:p>
      <w:pPr>
        <w:pStyle w:val="10"/>
        <w:numPr>
          <w:ilvl w:val="0"/>
          <w:numId w:val="1"/>
        </w:numPr>
        <w:tabs>
          <w:tab w:val="left" w:pos="2177"/>
        </w:tabs>
        <w:ind w:right="720" w:firstLine="640"/>
        <w:jc w:val="both"/>
        <w:rPr>
          <w:sz w:val="32"/>
        </w:rPr>
      </w:pPr>
      <w:r>
        <w:rPr>
          <w:spacing w:val="-2"/>
          <w:sz w:val="32"/>
        </w:rPr>
        <w:t>主要部门职能负责辖区公共绿化（行道树、花坛、庭院）荒山绿化工作，公共绿地和游园的管理维护工作,管护好园林绿地植被，美化城市环境。</w:t>
      </w:r>
    </w:p>
    <w:p>
      <w:pPr>
        <w:pStyle w:val="10"/>
        <w:numPr>
          <w:ilvl w:val="0"/>
          <w:numId w:val="1"/>
        </w:numPr>
        <w:tabs>
          <w:tab w:val="left" w:pos="2177"/>
        </w:tabs>
        <w:ind w:right="720" w:firstLine="640"/>
        <w:rPr>
          <w:sz w:val="32"/>
        </w:rPr>
      </w:pPr>
      <w:r>
        <w:rPr>
          <w:spacing w:val="-2"/>
          <w:sz w:val="32"/>
        </w:rPr>
        <w:t>组织、协调、指导和监督辖区植被社会化管护和植物病虫害防治工作。</w:t>
      </w:r>
    </w:p>
    <w:p>
      <w:pPr>
        <w:pStyle w:val="10"/>
        <w:numPr>
          <w:ilvl w:val="0"/>
          <w:numId w:val="1"/>
        </w:numPr>
        <w:tabs>
          <w:tab w:val="left" w:pos="2177"/>
        </w:tabs>
        <w:spacing w:line="237" w:lineRule="auto"/>
        <w:ind w:right="720" w:firstLine="640"/>
        <w:rPr>
          <w:sz w:val="32"/>
        </w:rPr>
      </w:pPr>
      <w:r>
        <w:rPr>
          <w:spacing w:val="-2"/>
          <w:sz w:val="32"/>
        </w:rPr>
        <w:t>负责林业科技、教育和外事的管理工作，指导辖区园林队伍建设。</w:t>
      </w:r>
    </w:p>
    <w:p>
      <w:pPr>
        <w:pStyle w:val="10"/>
        <w:numPr>
          <w:ilvl w:val="0"/>
          <w:numId w:val="1"/>
        </w:numPr>
        <w:tabs>
          <w:tab w:val="left" w:pos="2158"/>
        </w:tabs>
        <w:spacing w:line="416" w:lineRule="exact"/>
        <w:ind w:left="2158" w:hanging="798"/>
        <w:rPr>
          <w:sz w:val="32"/>
        </w:rPr>
      </w:pPr>
      <w:r>
        <w:rPr>
          <w:spacing w:val="-5"/>
          <w:sz w:val="32"/>
        </w:rPr>
        <w:t>承办市委、市政府和上级机关交办的其他事项。</w:t>
      </w:r>
    </w:p>
    <w:p>
      <w:pPr>
        <w:pStyle w:val="3"/>
        <w:spacing w:line="415" w:lineRule="exact"/>
        <w:ind w:left="1360"/>
        <w:rPr>
          <w:rFonts w:ascii="黑体" w:eastAsia="黑体"/>
        </w:rPr>
      </w:pPr>
      <w:bookmarkStart w:id="4" w:name="二、机构设置及人员情况"/>
      <w:bookmarkEnd w:id="4"/>
      <w:r>
        <w:rPr>
          <w:rFonts w:ascii="黑体" w:eastAsia="黑体"/>
          <w:spacing w:val="-5"/>
        </w:rPr>
        <w:t>二、机构设置及人员情况</w:t>
      </w:r>
    </w:p>
    <w:p>
      <w:pPr>
        <w:pStyle w:val="3"/>
        <w:spacing w:line="415" w:lineRule="exact"/>
        <w:ind w:left="0" w:right="719"/>
        <w:jc w:val="right"/>
      </w:pPr>
      <w:r>
        <w:rPr>
          <w:spacing w:val="-2"/>
        </w:rPr>
        <w:t xml:space="preserve">乌鲁木齐市沙依巴克区园林队 </w:t>
      </w:r>
      <w:r>
        <w:t>2024</w:t>
      </w:r>
      <w:r>
        <w:rPr>
          <w:spacing w:val="-6"/>
        </w:rPr>
        <w:t xml:space="preserve"> 年度，实有人数 </w:t>
      </w:r>
      <w:r>
        <w:rPr>
          <w:spacing w:val="-5"/>
        </w:rPr>
        <w:t>218</w:t>
      </w:r>
    </w:p>
    <w:p>
      <w:pPr>
        <w:pStyle w:val="3"/>
        <w:spacing w:line="415" w:lineRule="exact"/>
        <w:ind w:left="0" w:right="720"/>
        <w:jc w:val="right"/>
      </w:pPr>
      <w:r>
        <w:rPr>
          <w:spacing w:val="-7"/>
        </w:rPr>
        <w:t xml:space="preserve">人，其中：在职人员 </w:t>
      </w:r>
      <w:r>
        <w:t>90</w:t>
      </w:r>
      <w:r>
        <w:rPr>
          <w:spacing w:val="-22"/>
        </w:rPr>
        <w:t xml:space="preserve"> 人，减少 </w:t>
      </w:r>
      <w:r>
        <w:t>2</w:t>
      </w:r>
      <w:r>
        <w:rPr>
          <w:spacing w:val="-18"/>
        </w:rPr>
        <w:t xml:space="preserve"> 人；离休人员 </w:t>
      </w:r>
      <w:r>
        <w:t>0</w:t>
      </w:r>
      <w:r>
        <w:rPr>
          <w:spacing w:val="-16"/>
        </w:rPr>
        <w:t xml:space="preserve"> 人，较上</w:t>
      </w:r>
    </w:p>
    <w:p>
      <w:pPr>
        <w:pStyle w:val="3"/>
        <w:spacing w:line="415" w:lineRule="exact"/>
        <w:jc w:val="both"/>
      </w:pPr>
      <w:r>
        <w:rPr>
          <w:spacing w:val="-11"/>
        </w:rPr>
        <w:t xml:space="preserve">年无变化；退休人员 </w:t>
      </w:r>
      <w:r>
        <w:rPr>
          <w:spacing w:val="-4"/>
        </w:rPr>
        <w:t>128</w:t>
      </w:r>
      <w:r>
        <w:rPr>
          <w:spacing w:val="-28"/>
        </w:rPr>
        <w:t xml:space="preserve"> 人，增加 </w:t>
      </w:r>
      <w:r>
        <w:rPr>
          <w:spacing w:val="-4"/>
        </w:rPr>
        <w:t>2</w:t>
      </w:r>
      <w:r>
        <w:rPr>
          <w:spacing w:val="-30"/>
        </w:rPr>
        <w:t xml:space="preserve"> 人。</w:t>
      </w:r>
    </w:p>
    <w:p>
      <w:pPr>
        <w:pStyle w:val="3"/>
        <w:ind w:right="718" w:firstLine="640"/>
        <w:jc w:val="both"/>
      </w:pPr>
      <w:r>
        <w:rPr>
          <w:spacing w:val="-6"/>
        </w:rPr>
        <w:t xml:space="preserve">乌鲁木齐市沙依巴克区园林队无下属预算单位，下设 </w:t>
      </w:r>
      <w:r>
        <w:rPr>
          <w:spacing w:val="-4"/>
        </w:rPr>
        <w:t>6</w:t>
      </w:r>
      <w:r>
        <w:rPr>
          <w:spacing w:val="-20"/>
        </w:rPr>
        <w:t xml:space="preserve"> 个</w:t>
      </w:r>
      <w:r>
        <w:rPr>
          <w:spacing w:val="-2"/>
        </w:rPr>
        <w:t>科室，分别是：人事处、综合处、财务处、业务处、驾驶处、党建办公室。</w:t>
      </w:r>
    </w:p>
    <w:p>
      <w:pPr>
        <w:pStyle w:val="3"/>
        <w:jc w:val="both"/>
        <w:sectPr>
          <w:pgSz w:w="12240" w:h="15840"/>
          <w:pgMar w:top="1400" w:right="1080" w:bottom="280" w:left="1080" w:header="720" w:footer="720" w:gutter="0"/>
          <w:cols w:space="720" w:num="1"/>
        </w:sectPr>
      </w:pPr>
    </w:p>
    <w:p>
      <w:pPr>
        <w:pStyle w:val="3"/>
        <w:spacing w:before="36"/>
        <w:ind w:left="1360" w:right="3039" w:firstLine="1680"/>
        <w:rPr>
          <w:rFonts w:ascii="黑体" w:eastAsia="黑体"/>
        </w:rPr>
      </w:pPr>
      <w:bookmarkStart w:id="5" w:name="第二部分_部门决算情况说明"/>
      <w:bookmarkEnd w:id="5"/>
      <w:r>
        <w:rPr>
          <w:rFonts w:ascii="黑体" w:eastAsia="黑体"/>
          <w:spacing w:val="-6"/>
        </w:rPr>
        <w:t>第二部分 部门决算情况说明</w:t>
      </w:r>
      <w:bookmarkStart w:id="6" w:name="一、收入支出决算总体情况说明"/>
      <w:bookmarkEnd w:id="6"/>
      <w:r>
        <w:rPr>
          <w:rFonts w:ascii="黑体" w:eastAsia="黑体"/>
          <w:spacing w:val="-2"/>
        </w:rPr>
        <w:t>一、收入支出决算总体情况说明</w:t>
      </w:r>
    </w:p>
    <w:p>
      <w:pPr>
        <w:pStyle w:val="3"/>
        <w:spacing w:line="414" w:lineRule="exact"/>
        <w:ind w:left="0" w:right="718"/>
        <w:jc w:val="right"/>
      </w:pPr>
      <w:r>
        <w:t>2024</w:t>
      </w:r>
      <w:r>
        <w:rPr>
          <w:spacing w:val="-20"/>
        </w:rPr>
        <w:t xml:space="preserve"> 年度收入总计 </w:t>
      </w:r>
      <w:r>
        <w:t>4,239.85</w:t>
      </w:r>
      <w:r>
        <w:rPr>
          <w:spacing w:val="-10"/>
        </w:rPr>
        <w:t xml:space="preserve"> 万元，其中：本年收入合计</w:t>
      </w:r>
    </w:p>
    <w:p>
      <w:pPr>
        <w:pStyle w:val="3"/>
        <w:spacing w:line="415" w:lineRule="exact"/>
        <w:ind w:left="0" w:right="718"/>
        <w:jc w:val="right"/>
      </w:pPr>
      <w:r>
        <w:t>4,239.85</w:t>
      </w:r>
      <w:r>
        <w:rPr>
          <w:spacing w:val="-7"/>
        </w:rPr>
        <w:t xml:space="preserve"> 万元，使用非财政拨款结余</w:t>
      </w:r>
      <w:r>
        <w:t>（含专用结余）0.00</w:t>
      </w:r>
      <w:r>
        <w:rPr>
          <w:spacing w:val="-22"/>
        </w:rPr>
        <w:t xml:space="preserve"> 万</w:t>
      </w:r>
    </w:p>
    <w:p>
      <w:pPr>
        <w:pStyle w:val="3"/>
        <w:spacing w:line="415" w:lineRule="exact"/>
        <w:jc w:val="both"/>
      </w:pPr>
      <w:r>
        <w:rPr>
          <w:spacing w:val="-11"/>
        </w:rPr>
        <w:t xml:space="preserve">元，年初结转和结余 </w:t>
      </w:r>
      <w:r>
        <w:rPr>
          <w:spacing w:val="-4"/>
        </w:rPr>
        <w:t>0.00</w:t>
      </w:r>
      <w:r>
        <w:rPr>
          <w:spacing w:val="-22"/>
        </w:rPr>
        <w:t xml:space="preserve"> 万元。</w:t>
      </w:r>
    </w:p>
    <w:p>
      <w:pPr>
        <w:pStyle w:val="3"/>
        <w:spacing w:line="415" w:lineRule="exact"/>
        <w:ind w:left="1360"/>
        <w:jc w:val="both"/>
      </w:pPr>
      <w:r>
        <w:t>2024</w:t>
      </w:r>
      <w:r>
        <w:rPr>
          <w:spacing w:val="-20"/>
        </w:rPr>
        <w:t xml:space="preserve"> 年度支出总计 </w:t>
      </w:r>
      <w:r>
        <w:t>4,239.85</w:t>
      </w:r>
      <w:r>
        <w:rPr>
          <w:spacing w:val="-10"/>
        </w:rPr>
        <w:t xml:space="preserve"> 万元，其中：本年支出合计</w:t>
      </w:r>
    </w:p>
    <w:p>
      <w:pPr>
        <w:pStyle w:val="3"/>
        <w:ind w:right="719"/>
        <w:jc w:val="both"/>
      </w:pPr>
      <w:r>
        <w:t>4,239.85</w:t>
      </w:r>
      <w:r>
        <w:rPr>
          <w:spacing w:val="-5"/>
        </w:rPr>
        <w:t xml:space="preserve"> 万元，结余分配 </w:t>
      </w:r>
      <w:r>
        <w:t>0.00</w:t>
      </w:r>
      <w:r>
        <w:rPr>
          <w:spacing w:val="-4"/>
        </w:rPr>
        <w:t xml:space="preserve"> 万元，年末结转和结余 </w:t>
      </w:r>
      <w:r>
        <w:t>0.00</w:t>
      </w:r>
      <w:r>
        <w:rPr>
          <w:spacing w:val="-4"/>
        </w:rPr>
        <w:t>万元。</w:t>
      </w:r>
    </w:p>
    <w:p>
      <w:pPr>
        <w:pStyle w:val="3"/>
        <w:ind w:right="718" w:firstLine="640"/>
        <w:jc w:val="both"/>
      </w:pPr>
      <w:r>
        <w:rPr>
          <w:spacing w:val="16"/>
        </w:rPr>
        <w:t xml:space="preserve">收入支出总体与上年相比，增加 </w:t>
      </w:r>
      <w:r>
        <w:t>2,332.63</w:t>
      </w:r>
      <w:r>
        <w:rPr>
          <w:spacing w:val="7"/>
        </w:rPr>
        <w:t xml:space="preserve"> 万元，增长</w:t>
      </w:r>
      <w:r>
        <w:t xml:space="preserve"> </w:t>
      </w:r>
      <w:r>
        <w:rPr>
          <w:spacing w:val="-2"/>
        </w:rPr>
        <w:t>122.31%，主要原因是：本年增加城市绿化经费、自治区财政林业专项资金等项目经费；薪资调增，人员工资、津补贴等人员经费较上年增加。</w:t>
      </w:r>
    </w:p>
    <w:p>
      <w:pPr>
        <w:pStyle w:val="3"/>
        <w:spacing w:line="412" w:lineRule="exact"/>
        <w:ind w:left="1360"/>
        <w:rPr>
          <w:rFonts w:ascii="黑体" w:eastAsia="黑体"/>
        </w:rPr>
      </w:pPr>
      <w:bookmarkStart w:id="7" w:name="二、收入决算情况说明"/>
      <w:bookmarkEnd w:id="7"/>
      <w:r>
        <w:rPr>
          <w:rFonts w:ascii="黑体" w:eastAsia="黑体"/>
          <w:spacing w:val="-5"/>
        </w:rPr>
        <w:t>二、收入决算情况说明</w:t>
      </w:r>
    </w:p>
    <w:p>
      <w:pPr>
        <w:pStyle w:val="3"/>
        <w:ind w:right="718" w:firstLine="640"/>
        <w:jc w:val="both"/>
      </w:pPr>
      <w:r>
        <w:rPr>
          <w:spacing w:val="-10"/>
        </w:rPr>
        <w:t xml:space="preserve">本年收入 </w:t>
      </w:r>
      <w:r>
        <w:rPr>
          <w:spacing w:val="-2"/>
        </w:rPr>
        <w:t>4,239.85</w:t>
      </w:r>
      <w:r>
        <w:rPr>
          <w:spacing w:val="-11"/>
        </w:rPr>
        <w:t xml:space="preserve"> 万元，其中：财政拨款收入 </w:t>
      </w:r>
      <w:r>
        <w:rPr>
          <w:spacing w:val="-2"/>
        </w:rPr>
        <w:t>3,966.44</w:t>
      </w:r>
      <w:r>
        <w:rPr>
          <w:spacing w:val="-8"/>
        </w:rPr>
        <w:t xml:space="preserve">万元,占 </w:t>
      </w:r>
      <w:r>
        <w:rPr>
          <w:spacing w:val="-2"/>
        </w:rPr>
        <w:t>93.55</w:t>
      </w:r>
      <w:r>
        <w:rPr>
          <w:spacing w:val="-6"/>
        </w:rPr>
        <w:t xml:space="preserve">%；上级补助收入 </w:t>
      </w:r>
      <w:r>
        <w:rPr>
          <w:spacing w:val="-2"/>
        </w:rPr>
        <w:t>0.00</w:t>
      </w:r>
      <w:r>
        <w:rPr>
          <w:spacing w:val="-14"/>
        </w:rPr>
        <w:t xml:space="preserve"> 万元,占 </w:t>
      </w:r>
      <w:r>
        <w:rPr>
          <w:spacing w:val="-2"/>
        </w:rPr>
        <w:t>0.00%；事业收</w:t>
      </w:r>
      <w:r>
        <w:rPr>
          <w:spacing w:val="-19"/>
        </w:rPr>
        <w:t xml:space="preserve">入 </w:t>
      </w:r>
      <w:r>
        <w:rPr>
          <w:spacing w:val="-10"/>
        </w:rPr>
        <w:t>0.00</w:t>
      </w:r>
      <w:r>
        <w:rPr>
          <w:spacing w:val="-18"/>
        </w:rPr>
        <w:t xml:space="preserve"> 万元，占 </w:t>
      </w:r>
      <w:r>
        <w:rPr>
          <w:spacing w:val="-10"/>
        </w:rPr>
        <w:t>0.00%</w:t>
      </w:r>
      <w:r>
        <w:rPr>
          <w:spacing w:val="-13"/>
        </w:rPr>
        <w:t xml:space="preserve">；经营收入 </w:t>
      </w:r>
      <w:r>
        <w:rPr>
          <w:spacing w:val="-10"/>
        </w:rPr>
        <w:t>0.00</w:t>
      </w:r>
      <w:r>
        <w:rPr>
          <w:spacing w:val="-17"/>
        </w:rPr>
        <w:t xml:space="preserve"> 万元,占 </w:t>
      </w:r>
      <w:r>
        <w:rPr>
          <w:spacing w:val="-10"/>
        </w:rPr>
        <w:t xml:space="preserve">0.00%；附属单位上缴收入 </w:t>
      </w:r>
      <w:r>
        <w:rPr>
          <w:spacing w:val="-6"/>
        </w:rPr>
        <w:t>0.00</w:t>
      </w:r>
      <w:r>
        <w:rPr>
          <w:spacing w:val="-17"/>
        </w:rPr>
        <w:t xml:space="preserve"> 万元，占 </w:t>
      </w:r>
      <w:r>
        <w:rPr>
          <w:spacing w:val="-6"/>
        </w:rPr>
        <w:t>0.00</w:t>
      </w:r>
      <w:r>
        <w:rPr>
          <w:spacing w:val="-10"/>
        </w:rPr>
        <w:t xml:space="preserve">%；其他收入 </w:t>
      </w:r>
      <w:r>
        <w:rPr>
          <w:spacing w:val="-6"/>
        </w:rPr>
        <w:t>273.41</w:t>
      </w:r>
      <w:r>
        <w:rPr>
          <w:spacing w:val="-13"/>
        </w:rPr>
        <w:t xml:space="preserve"> 万元，</w:t>
      </w:r>
      <w:r>
        <w:rPr>
          <w:spacing w:val="-20"/>
        </w:rPr>
        <w:t xml:space="preserve">占 </w:t>
      </w:r>
      <w:r>
        <w:t>6.45%。</w:t>
      </w:r>
    </w:p>
    <w:p>
      <w:pPr>
        <w:pStyle w:val="3"/>
        <w:spacing w:line="412" w:lineRule="exact"/>
        <w:ind w:left="1360"/>
        <w:rPr>
          <w:rFonts w:ascii="黑体" w:eastAsia="黑体"/>
        </w:rPr>
      </w:pPr>
      <w:bookmarkStart w:id="8" w:name="三、支出决算情况说明"/>
      <w:bookmarkEnd w:id="8"/>
      <w:r>
        <w:rPr>
          <w:rFonts w:ascii="黑体" w:eastAsia="黑体"/>
          <w:spacing w:val="-5"/>
        </w:rPr>
        <w:t>三、支出决算情况说明</w:t>
      </w:r>
    </w:p>
    <w:p>
      <w:pPr>
        <w:pStyle w:val="3"/>
        <w:ind w:right="399" w:firstLine="640"/>
      </w:pPr>
      <w:r>
        <w:rPr>
          <w:spacing w:val="-17"/>
        </w:rPr>
        <w:t xml:space="preserve">本年支出 </w:t>
      </w:r>
      <w:r>
        <w:rPr>
          <w:spacing w:val="-2"/>
        </w:rPr>
        <w:t>4,239.85</w:t>
      </w:r>
      <w:r>
        <w:rPr>
          <w:spacing w:val="-17"/>
        </w:rPr>
        <w:t xml:space="preserve"> 万元，其中：基本支出 </w:t>
      </w:r>
      <w:r>
        <w:rPr>
          <w:spacing w:val="-2"/>
        </w:rPr>
        <w:t>1,871.20</w:t>
      </w:r>
      <w:r>
        <w:rPr>
          <w:spacing w:val="-21"/>
        </w:rPr>
        <w:t xml:space="preserve"> 万元，</w:t>
      </w:r>
      <w:r>
        <w:rPr>
          <w:spacing w:val="-22"/>
        </w:rPr>
        <w:t xml:space="preserve">占 </w:t>
      </w:r>
      <w:r>
        <w:t>44.13</w:t>
      </w:r>
      <w:r>
        <w:rPr>
          <w:spacing w:val="-7"/>
        </w:rPr>
        <w:t xml:space="preserve">%；项目支出 </w:t>
      </w:r>
      <w:r>
        <w:t>2,368.65</w:t>
      </w:r>
      <w:r>
        <w:rPr>
          <w:spacing w:val="-16"/>
        </w:rPr>
        <w:t xml:space="preserve"> 万元，占 </w:t>
      </w:r>
      <w:r>
        <w:t xml:space="preserve">55.87%；上缴上级支 </w:t>
      </w:r>
      <w:r>
        <w:rPr>
          <w:spacing w:val="-30"/>
        </w:rPr>
        <w:t xml:space="preserve">出 </w:t>
      </w:r>
      <w:r>
        <w:t>0.00</w:t>
      </w:r>
      <w:r>
        <w:rPr>
          <w:spacing w:val="-21"/>
        </w:rPr>
        <w:t xml:space="preserve"> 万元，占 </w:t>
      </w:r>
      <w:r>
        <w:t>0.00</w:t>
      </w:r>
      <w:r>
        <w:rPr>
          <w:spacing w:val="-9"/>
        </w:rPr>
        <w:t xml:space="preserve">%；经营支出 </w:t>
      </w:r>
      <w:r>
        <w:t>0.00</w:t>
      </w:r>
      <w:r>
        <w:rPr>
          <w:spacing w:val="-21"/>
        </w:rPr>
        <w:t xml:space="preserve"> 万元，占 </w:t>
      </w:r>
      <w:r>
        <w:t>0.00%；对附</w:t>
      </w:r>
      <w:r>
        <w:rPr>
          <w:spacing w:val="-4"/>
        </w:rPr>
        <w:t xml:space="preserve">属单位补助支出 </w:t>
      </w:r>
      <w:r>
        <w:t>0.00</w:t>
      </w:r>
      <w:r>
        <w:rPr>
          <w:spacing w:val="-12"/>
        </w:rPr>
        <w:t xml:space="preserve"> 万元，占 </w:t>
      </w:r>
      <w:r>
        <w:t>0.00%。</w:t>
      </w:r>
    </w:p>
    <w:p>
      <w:pPr>
        <w:pStyle w:val="3"/>
        <w:spacing w:line="410" w:lineRule="exact"/>
        <w:ind w:left="1360"/>
        <w:rPr>
          <w:rFonts w:ascii="黑体" w:eastAsia="黑体"/>
        </w:rPr>
      </w:pPr>
      <w:bookmarkStart w:id="9" w:name="四、财政拨款收入支出决算总体情况说明"/>
      <w:bookmarkEnd w:id="9"/>
      <w:r>
        <w:rPr>
          <w:rFonts w:ascii="黑体" w:eastAsia="黑体"/>
          <w:spacing w:val="-5"/>
        </w:rPr>
        <w:t>四、财政拨款收入支出决算总体情况说明</w:t>
      </w:r>
    </w:p>
    <w:p>
      <w:pPr>
        <w:pStyle w:val="3"/>
        <w:spacing w:line="415" w:lineRule="exact"/>
        <w:ind w:left="0" w:right="718"/>
        <w:jc w:val="right"/>
      </w:pPr>
      <w:r>
        <w:t>2024</w:t>
      </w:r>
      <w:r>
        <w:rPr>
          <w:spacing w:val="-15"/>
        </w:rPr>
        <w:t xml:space="preserve"> 年度财政拨款收入总计 </w:t>
      </w:r>
      <w:r>
        <w:t>3,966.44</w:t>
      </w:r>
      <w:r>
        <w:rPr>
          <w:spacing w:val="-11"/>
        </w:rPr>
        <w:t xml:space="preserve"> 万元，其中：年初</w:t>
      </w:r>
    </w:p>
    <w:p>
      <w:pPr>
        <w:pStyle w:val="3"/>
        <w:spacing w:line="415" w:lineRule="exact"/>
        <w:ind w:left="0" w:right="719"/>
        <w:jc w:val="right"/>
      </w:pPr>
      <w:r>
        <w:rPr>
          <w:spacing w:val="-8"/>
        </w:rPr>
        <w:t xml:space="preserve">财政拨款结转和结余 </w:t>
      </w:r>
      <w:r>
        <w:t>0.00</w:t>
      </w:r>
      <w:r>
        <w:rPr>
          <w:spacing w:val="-14"/>
        </w:rPr>
        <w:t xml:space="preserve"> 万元，本年财政拨款收入 </w:t>
      </w:r>
      <w:r>
        <w:rPr>
          <w:spacing w:val="-2"/>
        </w:rPr>
        <w:t>3,966.44</w:t>
      </w:r>
    </w:p>
    <w:p>
      <w:pPr>
        <w:pStyle w:val="3"/>
        <w:spacing w:line="415" w:lineRule="exact"/>
        <w:ind w:left="0" w:right="718"/>
        <w:jc w:val="right"/>
      </w:pPr>
      <w:r>
        <w:rPr>
          <w:spacing w:val="-4"/>
        </w:rPr>
        <w:t xml:space="preserve">万元。财政拨款支出总计 </w:t>
      </w:r>
      <w:r>
        <w:t>3,966.44</w:t>
      </w:r>
      <w:r>
        <w:rPr>
          <w:spacing w:val="-7"/>
        </w:rPr>
        <w:t xml:space="preserve"> 万元，其中：年末财政拨</w:t>
      </w:r>
    </w:p>
    <w:p>
      <w:pPr>
        <w:pStyle w:val="3"/>
        <w:spacing w:line="415" w:lineRule="exact"/>
        <w:ind w:left="0" w:right="718"/>
        <w:jc w:val="right"/>
      </w:pPr>
      <w:r>
        <w:rPr>
          <w:spacing w:val="-14"/>
        </w:rPr>
        <w:t xml:space="preserve">款结转和结余 </w:t>
      </w:r>
      <w:r>
        <w:rPr>
          <w:spacing w:val="-4"/>
        </w:rPr>
        <w:t>0.00</w:t>
      </w:r>
      <w:r>
        <w:rPr>
          <w:spacing w:val="-17"/>
        </w:rPr>
        <w:t xml:space="preserve"> 万元，本年财政拨款支出 </w:t>
      </w:r>
      <w:r>
        <w:rPr>
          <w:spacing w:val="-4"/>
        </w:rPr>
        <w:t>3,966.44</w:t>
      </w:r>
      <w:r>
        <w:rPr>
          <w:spacing w:val="-22"/>
        </w:rPr>
        <w:t xml:space="preserve"> 万元。</w:t>
      </w:r>
    </w:p>
    <w:p>
      <w:pPr>
        <w:pStyle w:val="3"/>
        <w:ind w:right="557" w:firstLine="640"/>
      </w:pPr>
      <w:r>
        <w:rPr>
          <w:spacing w:val="-6"/>
        </w:rPr>
        <w:t xml:space="preserve">财政拨款收入支出总体与上年相比，增加 </w:t>
      </w:r>
      <w:r>
        <w:rPr>
          <w:spacing w:val="-2"/>
        </w:rPr>
        <w:t>2,142.27</w:t>
      </w:r>
      <w:r>
        <w:rPr>
          <w:spacing w:val="-20"/>
        </w:rPr>
        <w:t xml:space="preserve"> 万元，</w:t>
      </w:r>
      <w:r>
        <w:rPr>
          <w:spacing w:val="-13"/>
        </w:rPr>
        <w:t xml:space="preserve">增长 </w:t>
      </w:r>
      <w:r>
        <w:t>117.44%，主要原因是：本年增加城市绿化经费、自治区</w:t>
      </w:r>
      <w:r>
        <w:rPr>
          <w:spacing w:val="-2"/>
        </w:rPr>
        <w:t>财政林业专项资金等项目经费；薪资调增，人员工资、津补贴</w:t>
      </w:r>
    </w:p>
    <w:p>
      <w:pPr>
        <w:pStyle w:val="3"/>
        <w:sectPr>
          <w:pgSz w:w="12240" w:h="15840"/>
          <w:pgMar w:top="1400" w:right="1080" w:bottom="280" w:left="1080" w:header="720" w:footer="720" w:gutter="0"/>
          <w:cols w:space="720" w:num="1"/>
        </w:sectPr>
      </w:pPr>
    </w:p>
    <w:p>
      <w:pPr>
        <w:pStyle w:val="3"/>
        <w:spacing w:before="36"/>
        <w:ind w:right="400"/>
      </w:pPr>
      <w:r>
        <w:rPr>
          <w:spacing w:val="28"/>
        </w:rPr>
        <w:t>等人员经费较上年增加。与年初预算相比， 年初预算数</w:t>
      </w:r>
      <w:r>
        <w:t xml:space="preserve"> </w:t>
      </w:r>
      <w:r>
        <w:rPr>
          <w:spacing w:val="-2"/>
        </w:rPr>
        <w:t>2,448.37</w:t>
      </w:r>
      <w:r>
        <w:rPr>
          <w:spacing w:val="-22"/>
        </w:rPr>
        <w:t xml:space="preserve"> 万元，决算数 </w:t>
      </w:r>
      <w:r>
        <w:rPr>
          <w:spacing w:val="-2"/>
        </w:rPr>
        <w:t>3,966.44</w:t>
      </w:r>
      <w:r>
        <w:rPr>
          <w:spacing w:val="-17"/>
        </w:rPr>
        <w:t xml:space="preserve"> 万元，预决算差异率 </w:t>
      </w:r>
      <w:r>
        <w:rPr>
          <w:spacing w:val="-2"/>
        </w:rPr>
        <w:t>62.00%，主要原因是：年中追加城市绿化经费、自治区财政林业专项资 金等项目经费。</w:t>
      </w:r>
    </w:p>
    <w:p>
      <w:pPr>
        <w:pStyle w:val="3"/>
        <w:spacing w:line="412" w:lineRule="exact"/>
        <w:ind w:left="1360"/>
        <w:rPr>
          <w:rFonts w:ascii="黑体" w:eastAsia="黑体"/>
        </w:rPr>
      </w:pPr>
      <w:bookmarkStart w:id="10" w:name="五、一般公共预算财政拨款支出决算情况说明"/>
      <w:bookmarkEnd w:id="10"/>
      <w:r>
        <w:rPr>
          <w:rFonts w:ascii="黑体" w:eastAsia="黑体"/>
          <w:spacing w:val="-5"/>
        </w:rPr>
        <w:t>五、一般公共预算财政拨款支出决算情况说明</w:t>
      </w:r>
    </w:p>
    <w:p>
      <w:pPr>
        <w:pStyle w:val="3"/>
        <w:spacing w:line="415" w:lineRule="exact"/>
        <w:ind w:left="1360"/>
        <w:rPr>
          <w:rFonts w:ascii="黑体" w:eastAsia="黑体"/>
        </w:rPr>
      </w:pPr>
      <w:bookmarkStart w:id="11" w:name="（一）一般公共预算财政拨款支出决算总体情况"/>
      <w:bookmarkEnd w:id="11"/>
      <w:r>
        <w:rPr>
          <w:rFonts w:ascii="黑体" w:eastAsia="黑体"/>
          <w:spacing w:val="-4"/>
        </w:rPr>
        <w:t>（一）</w:t>
      </w:r>
      <w:r>
        <w:rPr>
          <w:rFonts w:ascii="黑体" w:eastAsia="黑体"/>
          <w:spacing w:val="-5"/>
        </w:rPr>
        <w:t>一般公共预算财政拨款支出决算总体情况</w:t>
      </w:r>
    </w:p>
    <w:p>
      <w:pPr>
        <w:pStyle w:val="3"/>
        <w:ind w:right="400" w:firstLine="640"/>
      </w:pPr>
      <w:r>
        <w:t>2024</w:t>
      </w:r>
      <w:r>
        <w:rPr>
          <w:spacing w:val="-3"/>
        </w:rPr>
        <w:t xml:space="preserve"> 年度一般公共预算财政拨款支出 </w:t>
      </w:r>
      <w:r>
        <w:t>3,966.44</w:t>
      </w:r>
      <w:r>
        <w:rPr>
          <w:spacing w:val="-3"/>
        </w:rPr>
        <w:t xml:space="preserve"> 万元，占</w:t>
      </w:r>
      <w:r>
        <w:t xml:space="preserve"> </w:t>
      </w:r>
      <w:r>
        <w:rPr>
          <w:spacing w:val="-9"/>
        </w:rPr>
        <w:t xml:space="preserve">本年支出合计的 </w:t>
      </w:r>
      <w:r>
        <w:t>93.55</w:t>
      </w:r>
      <w:r>
        <w:rPr>
          <w:spacing w:val="-7"/>
        </w:rPr>
        <w:t xml:space="preserve">%。与上年相比，增加 </w:t>
      </w:r>
      <w:r>
        <w:t>2,255.14</w:t>
      </w:r>
      <w:r>
        <w:rPr>
          <w:spacing w:val="-14"/>
        </w:rPr>
        <w:t xml:space="preserve"> 万元，增</w:t>
      </w:r>
      <w:r>
        <w:rPr>
          <w:spacing w:val="-6"/>
        </w:rPr>
        <w:t xml:space="preserve">长 </w:t>
      </w:r>
      <w:r>
        <w:t>131.78%，主要原因是：本年增加城市绿化经费、自治区 财</w:t>
      </w:r>
      <w:r>
        <w:rPr>
          <w:spacing w:val="1"/>
        </w:rPr>
        <w:t>政林业专项资金等项目经费；薪资调增，人员工资、津补贴等</w:t>
      </w:r>
      <w:r>
        <w:rPr>
          <w:spacing w:val="27"/>
        </w:rPr>
        <w:t>人员经费较上年增加。与年初预算相比， 年初预算数</w:t>
      </w:r>
      <w:r>
        <w:t xml:space="preserve"> </w:t>
      </w:r>
      <w:r>
        <w:rPr>
          <w:spacing w:val="-2"/>
        </w:rPr>
        <w:t>2,448.37</w:t>
      </w:r>
      <w:r>
        <w:rPr>
          <w:spacing w:val="-22"/>
        </w:rPr>
        <w:t xml:space="preserve"> 万元，决算数 </w:t>
      </w:r>
      <w:r>
        <w:rPr>
          <w:spacing w:val="-2"/>
        </w:rPr>
        <w:t>3,966.44</w:t>
      </w:r>
      <w:r>
        <w:rPr>
          <w:spacing w:val="-17"/>
        </w:rPr>
        <w:t xml:space="preserve"> 万元，预决算差异率 </w:t>
      </w:r>
      <w:r>
        <w:rPr>
          <w:spacing w:val="-2"/>
        </w:rPr>
        <w:t>62.00%，主要原因是：年中追加城市绿化经费、自治区财政林业专项资金等项目经费。</w:t>
      </w:r>
    </w:p>
    <w:p>
      <w:pPr>
        <w:pStyle w:val="3"/>
        <w:spacing w:line="407" w:lineRule="exact"/>
        <w:ind w:left="1360"/>
        <w:rPr>
          <w:rFonts w:ascii="黑体" w:eastAsia="黑体"/>
        </w:rPr>
      </w:pPr>
      <w:bookmarkStart w:id="12" w:name="（二）一般公共预算财政拨款支出决算结构情况"/>
      <w:bookmarkEnd w:id="12"/>
      <w:r>
        <w:rPr>
          <w:rFonts w:ascii="黑体" w:eastAsia="黑体"/>
          <w:spacing w:val="-4"/>
        </w:rPr>
        <w:t>（二）</w:t>
      </w:r>
      <w:r>
        <w:rPr>
          <w:rFonts w:ascii="黑体" w:eastAsia="黑体"/>
          <w:spacing w:val="-5"/>
        </w:rPr>
        <w:t>一般公共预算财政拨款支出决算结构情况</w:t>
      </w:r>
    </w:p>
    <w:p>
      <w:pPr>
        <w:pStyle w:val="10"/>
        <w:numPr>
          <w:ilvl w:val="0"/>
          <w:numId w:val="2"/>
        </w:numPr>
        <w:tabs>
          <w:tab w:val="left" w:pos="1678"/>
        </w:tabs>
        <w:spacing w:line="415" w:lineRule="exact"/>
        <w:ind w:left="1678" w:hanging="318"/>
        <w:rPr>
          <w:sz w:val="32"/>
        </w:rPr>
      </w:pPr>
      <w:r>
        <w:rPr>
          <w:spacing w:val="-4"/>
          <w:sz w:val="32"/>
        </w:rPr>
        <w:t>社会保障和就业支出（类）282.20</w:t>
      </w:r>
      <w:r>
        <w:rPr>
          <w:spacing w:val="-23"/>
          <w:sz w:val="32"/>
        </w:rPr>
        <w:t xml:space="preserve"> 万元，占 </w:t>
      </w:r>
      <w:r>
        <w:rPr>
          <w:spacing w:val="-4"/>
          <w:sz w:val="32"/>
        </w:rPr>
        <w:t>7.11</w:t>
      </w:r>
      <w:r>
        <w:rPr>
          <w:spacing w:val="-7"/>
          <w:sz w:val="32"/>
        </w:rPr>
        <w:t>%。</w:t>
      </w:r>
    </w:p>
    <w:p>
      <w:pPr>
        <w:pStyle w:val="10"/>
        <w:numPr>
          <w:ilvl w:val="0"/>
          <w:numId w:val="2"/>
        </w:numPr>
        <w:tabs>
          <w:tab w:val="left" w:pos="1678"/>
        </w:tabs>
        <w:spacing w:line="415" w:lineRule="exact"/>
        <w:ind w:left="1678" w:hanging="318"/>
        <w:rPr>
          <w:sz w:val="32"/>
        </w:rPr>
      </w:pPr>
      <w:r>
        <w:rPr>
          <w:spacing w:val="-2"/>
          <w:sz w:val="32"/>
        </w:rPr>
        <w:t>农林水支出（类）3,684.24</w:t>
      </w:r>
      <w:r>
        <w:rPr>
          <w:spacing w:val="-29"/>
          <w:sz w:val="32"/>
        </w:rPr>
        <w:t xml:space="preserve"> 万元，占 </w:t>
      </w:r>
      <w:r>
        <w:rPr>
          <w:spacing w:val="-2"/>
          <w:sz w:val="32"/>
        </w:rPr>
        <w:t>92.89</w:t>
      </w:r>
      <w:r>
        <w:rPr>
          <w:spacing w:val="-6"/>
          <w:sz w:val="32"/>
        </w:rPr>
        <w:t>%。</w:t>
      </w:r>
    </w:p>
    <w:p>
      <w:pPr>
        <w:pStyle w:val="3"/>
        <w:spacing w:line="415" w:lineRule="exact"/>
        <w:ind w:left="1360"/>
        <w:rPr>
          <w:rFonts w:ascii="黑体" w:eastAsia="黑体"/>
        </w:rPr>
      </w:pPr>
      <w:bookmarkStart w:id="13" w:name="（三）一般公共预算财政拨款支出决算具体情况"/>
      <w:bookmarkEnd w:id="13"/>
      <w:r>
        <w:rPr>
          <w:rFonts w:ascii="黑体" w:eastAsia="黑体"/>
          <w:spacing w:val="-4"/>
        </w:rPr>
        <w:t>（三）</w:t>
      </w:r>
      <w:r>
        <w:rPr>
          <w:rFonts w:ascii="黑体" w:eastAsia="黑体"/>
          <w:spacing w:val="-5"/>
        </w:rPr>
        <w:t>一般公共预算财政拨款支出决算具体情况</w:t>
      </w:r>
    </w:p>
    <w:p>
      <w:pPr>
        <w:pStyle w:val="3"/>
        <w:spacing w:line="415" w:lineRule="exact"/>
        <w:ind w:left="1360"/>
      </w:pPr>
      <w:r>
        <w:rPr>
          <w:spacing w:val="-4"/>
        </w:rPr>
        <w:t>1、社会保障和就业支出（类）</w:t>
      </w:r>
      <w:r>
        <w:rPr>
          <w:spacing w:val="-5"/>
        </w:rPr>
        <w:t>行政事业单位养老支出</w:t>
      </w:r>
    </w:p>
    <w:p>
      <w:pPr>
        <w:pStyle w:val="3"/>
        <w:ind w:right="718"/>
      </w:pPr>
      <w:r>
        <w:rPr>
          <w:spacing w:val="-2"/>
        </w:rPr>
        <w:t>（款）机关事业单位基本养老保险缴费支出（项）：支出决算</w:t>
      </w:r>
      <w:r>
        <w:rPr>
          <w:spacing w:val="-14"/>
        </w:rPr>
        <w:t xml:space="preserve">数为 </w:t>
      </w:r>
      <w:r>
        <w:t>253.21</w:t>
      </w:r>
      <w:r>
        <w:rPr>
          <w:spacing w:val="-10"/>
        </w:rPr>
        <w:t xml:space="preserve"> 万元，比上年决算增加 </w:t>
      </w:r>
      <w:r>
        <w:t>122.49</w:t>
      </w:r>
      <w:r>
        <w:rPr>
          <w:spacing w:val="-9"/>
        </w:rPr>
        <w:t xml:space="preserve"> 万元，增长</w:t>
      </w:r>
      <w:r>
        <w:t xml:space="preserve"> </w:t>
      </w:r>
      <w:r>
        <w:rPr>
          <w:spacing w:val="-2"/>
        </w:rPr>
        <w:t>93.70%，主要原因是：社保缴费基数调增，人员养老保险缴费</w:t>
      </w:r>
      <w:r>
        <w:rPr>
          <w:spacing w:val="-4"/>
        </w:rPr>
        <w:t>增加。</w:t>
      </w:r>
    </w:p>
    <w:p>
      <w:pPr>
        <w:pStyle w:val="3"/>
        <w:spacing w:line="410" w:lineRule="exact"/>
        <w:ind w:left="1360"/>
      </w:pPr>
      <w:r>
        <w:rPr>
          <w:spacing w:val="-4"/>
        </w:rPr>
        <w:t>2、社会保障和就业支出（类）</w:t>
      </w:r>
      <w:r>
        <w:rPr>
          <w:spacing w:val="-5"/>
        </w:rPr>
        <w:t>行政事业单位养老支出</w:t>
      </w:r>
    </w:p>
    <w:p>
      <w:pPr>
        <w:pStyle w:val="3"/>
        <w:spacing w:line="415" w:lineRule="exact"/>
      </w:pPr>
      <w:r>
        <w:rPr>
          <w:spacing w:val="-4"/>
        </w:rPr>
        <w:t>（款）机关事业单位职业年金缴费支出（项）</w:t>
      </w:r>
      <w:r>
        <w:rPr>
          <w:spacing w:val="-5"/>
        </w:rPr>
        <w:t>：支出决算数为</w:t>
      </w:r>
    </w:p>
    <w:p>
      <w:pPr>
        <w:pStyle w:val="3"/>
        <w:ind w:right="718"/>
      </w:pPr>
      <w:r>
        <w:rPr>
          <w:spacing w:val="-2"/>
        </w:rPr>
        <w:t>28.99</w:t>
      </w:r>
      <w:r>
        <w:rPr>
          <w:spacing w:val="-17"/>
        </w:rPr>
        <w:t xml:space="preserve"> 万元，比上年决算减少 </w:t>
      </w:r>
      <w:r>
        <w:rPr>
          <w:spacing w:val="-2"/>
        </w:rPr>
        <w:t>29.12</w:t>
      </w:r>
      <w:r>
        <w:rPr>
          <w:spacing w:val="-24"/>
        </w:rPr>
        <w:t xml:space="preserve"> 万元，下降 </w:t>
      </w:r>
      <w:r>
        <w:rPr>
          <w:spacing w:val="-2"/>
        </w:rPr>
        <w:t>50.11%，主要原因是：本年单位减少人员一次性职业年金缴费。</w:t>
      </w:r>
    </w:p>
    <w:p>
      <w:pPr>
        <w:pStyle w:val="3"/>
        <w:ind w:right="560" w:firstLine="640"/>
      </w:pPr>
      <w:r>
        <w:rPr>
          <w:spacing w:val="-2"/>
        </w:rPr>
        <w:t>3、农林水支出（类）林业和草原（款）事业机构（项）：</w:t>
      </w:r>
      <w:r>
        <w:rPr>
          <w:spacing w:val="-7"/>
        </w:rPr>
        <w:t xml:space="preserve">支出决算数为 </w:t>
      </w:r>
      <w:r>
        <w:t>1,588.59</w:t>
      </w:r>
      <w:r>
        <w:rPr>
          <w:spacing w:val="-10"/>
        </w:rPr>
        <w:t xml:space="preserve"> 万元，比上年决算增加 </w:t>
      </w:r>
      <w:r>
        <w:t>66.12</w:t>
      </w:r>
      <w:r>
        <w:rPr>
          <w:spacing w:val="-12"/>
        </w:rPr>
        <w:t xml:space="preserve"> 万元，</w:t>
      </w:r>
      <w:r>
        <w:t xml:space="preserve"> </w:t>
      </w:r>
      <w:r>
        <w:rPr>
          <w:spacing w:val="-13"/>
        </w:rPr>
        <w:t xml:space="preserve">增长 </w:t>
      </w:r>
      <w:r>
        <w:t>4.34%，主要原因是：薪资调增，人员工资、津补贴等人</w:t>
      </w:r>
      <w:r>
        <w:rPr>
          <w:spacing w:val="-2"/>
        </w:rPr>
        <w:t>员经费较上年增加。</w:t>
      </w:r>
    </w:p>
    <w:p>
      <w:pPr>
        <w:pStyle w:val="3"/>
        <w:sectPr>
          <w:pgSz w:w="12240" w:h="15840"/>
          <w:pgMar w:top="1400" w:right="1080" w:bottom="280" w:left="1080" w:header="720" w:footer="720" w:gutter="0"/>
          <w:cols w:space="720" w:num="1"/>
        </w:sectPr>
      </w:pPr>
    </w:p>
    <w:p>
      <w:pPr>
        <w:pStyle w:val="3"/>
        <w:spacing w:before="36"/>
        <w:ind w:right="880" w:firstLine="640"/>
      </w:pPr>
      <w:r>
        <w:rPr>
          <w:spacing w:val="-2"/>
        </w:rPr>
        <w:t>4、农林水支出（类）林业和草原（款）其他林业和草原</w:t>
      </w:r>
      <w:r>
        <w:rPr>
          <w:spacing w:val="-4"/>
        </w:rPr>
        <w:t>支出（项）</w:t>
      </w:r>
      <w:r>
        <w:rPr>
          <w:spacing w:val="-11"/>
        </w:rPr>
        <w:t xml:space="preserve">：支出决算数为 </w:t>
      </w:r>
      <w:r>
        <w:rPr>
          <w:spacing w:val="-4"/>
        </w:rPr>
        <w:t>2,095.65</w:t>
      </w:r>
      <w:r>
        <w:rPr>
          <w:spacing w:val="-12"/>
        </w:rPr>
        <w:t xml:space="preserve"> 万元，比上年决算增加</w:t>
      </w:r>
    </w:p>
    <w:p>
      <w:pPr>
        <w:pStyle w:val="3"/>
        <w:ind w:right="718"/>
      </w:pPr>
      <w:r>
        <w:rPr>
          <w:spacing w:val="-2"/>
        </w:rPr>
        <w:t>2,095.65</w:t>
      </w:r>
      <w:r>
        <w:rPr>
          <w:spacing w:val="-22"/>
        </w:rPr>
        <w:t xml:space="preserve"> 万元，增长 </w:t>
      </w:r>
      <w:r>
        <w:rPr>
          <w:spacing w:val="-2"/>
        </w:rPr>
        <w:t>100.00%，主要原因是：本年增加城市绿化经费、自治区财政林业专项资金等项目经费。</w:t>
      </w:r>
    </w:p>
    <w:p>
      <w:pPr>
        <w:pStyle w:val="3"/>
        <w:spacing w:line="414" w:lineRule="exact"/>
        <w:ind w:left="1360"/>
        <w:rPr>
          <w:rFonts w:ascii="黑体" w:eastAsia="黑体"/>
        </w:rPr>
      </w:pPr>
      <w:bookmarkStart w:id="14" w:name="六、一般公共预算财政拨款基本支出决算情况说明"/>
      <w:bookmarkEnd w:id="14"/>
      <w:r>
        <w:rPr>
          <w:rFonts w:ascii="黑体" w:eastAsia="黑体"/>
          <w:spacing w:val="-5"/>
        </w:rPr>
        <w:t>六、一般公共预算财政拨款基本支出决算情况说明</w:t>
      </w:r>
    </w:p>
    <w:p>
      <w:pPr>
        <w:pStyle w:val="3"/>
        <w:spacing w:line="415" w:lineRule="exact"/>
        <w:ind w:left="1360"/>
      </w:pPr>
      <w:r>
        <w:rPr>
          <w:spacing w:val="-4"/>
        </w:rPr>
        <w:t>2024</w:t>
      </w:r>
      <w:r>
        <w:rPr>
          <w:spacing w:val="-15"/>
        </w:rPr>
        <w:t xml:space="preserve"> 年度一般公共预算财政拨款基本支出 </w:t>
      </w:r>
      <w:r>
        <w:rPr>
          <w:spacing w:val="-4"/>
        </w:rPr>
        <w:t>1,870.79</w:t>
      </w:r>
      <w:r>
        <w:rPr>
          <w:spacing w:val="-21"/>
        </w:rPr>
        <w:t xml:space="preserve"> 万元，</w:t>
      </w:r>
    </w:p>
    <w:p>
      <w:pPr>
        <w:pStyle w:val="3"/>
        <w:ind w:right="559"/>
      </w:pPr>
      <w:r>
        <w:rPr>
          <w:spacing w:val="-11"/>
        </w:rPr>
        <w:t xml:space="preserve">其中：人员经费 </w:t>
      </w:r>
      <w:r>
        <w:rPr>
          <w:spacing w:val="-2"/>
        </w:rPr>
        <w:t>1,788.99</w:t>
      </w:r>
      <w:r>
        <w:rPr>
          <w:spacing w:val="-11"/>
        </w:rPr>
        <w:t xml:space="preserve"> 万元，包括：基本工资、津贴补贴、</w:t>
      </w:r>
      <w:r>
        <w:rPr>
          <w:spacing w:val="-2"/>
        </w:rPr>
        <w:t>奖金、绩效工资、机关事业单位基本养老保险缴费、职业年金缴费、职工基本医疗保险缴费、公务员医疗补助缴费、其他社会保障缴费、住房公积金、退休费、抚恤金、生活补助和奖励</w:t>
      </w:r>
      <w:r>
        <w:rPr>
          <w:spacing w:val="-6"/>
        </w:rPr>
        <w:t>金。</w:t>
      </w:r>
    </w:p>
    <w:p>
      <w:pPr>
        <w:pStyle w:val="3"/>
        <w:ind w:right="718" w:firstLine="640"/>
      </w:pPr>
      <w:r>
        <w:rPr>
          <w:spacing w:val="-17"/>
        </w:rPr>
        <w:t xml:space="preserve">公用经费 </w:t>
      </w:r>
      <w:r>
        <w:rPr>
          <w:spacing w:val="-2"/>
        </w:rPr>
        <w:t>81.80</w:t>
      </w:r>
      <w:r>
        <w:rPr>
          <w:spacing w:val="-11"/>
        </w:rPr>
        <w:t xml:space="preserve"> 万元，包括：办公费、电费、邮电费、取</w:t>
      </w:r>
      <w:r>
        <w:rPr>
          <w:spacing w:val="-2"/>
        </w:rPr>
        <w:t>暖费、差旅费、工会经费、福利费和其他商品和服务支出。</w:t>
      </w:r>
    </w:p>
    <w:p>
      <w:pPr>
        <w:pStyle w:val="3"/>
        <w:spacing w:line="414" w:lineRule="exact"/>
        <w:ind w:left="1360"/>
        <w:rPr>
          <w:rFonts w:ascii="黑体" w:eastAsia="黑体"/>
        </w:rPr>
      </w:pPr>
      <w:bookmarkStart w:id="15" w:name="七、政府性基金预算财政拨款收入支出决算情况说明"/>
      <w:bookmarkEnd w:id="15"/>
      <w:r>
        <w:rPr>
          <w:rFonts w:ascii="黑体" w:eastAsia="黑体"/>
          <w:spacing w:val="-5"/>
        </w:rPr>
        <w:t>七、政府性基金预算财政拨款收入支出决算情况说明</w:t>
      </w:r>
    </w:p>
    <w:p>
      <w:pPr>
        <w:pStyle w:val="3"/>
        <w:ind w:right="718" w:firstLine="640"/>
      </w:pPr>
      <w:r>
        <w:rPr>
          <w:spacing w:val="-2"/>
        </w:rPr>
        <w:t>本单位本年度无政府性基金预算财政拨款收入、支出及结</w:t>
      </w:r>
      <w:r>
        <w:rPr>
          <w:spacing w:val="-5"/>
        </w:rPr>
        <w:t>转和结余，政府性基金预算财政拨款收入支出决算表为空表。</w:t>
      </w:r>
    </w:p>
    <w:p>
      <w:pPr>
        <w:pStyle w:val="3"/>
        <w:spacing w:line="414" w:lineRule="exact"/>
        <w:ind w:left="1360"/>
        <w:rPr>
          <w:rFonts w:ascii="黑体" w:eastAsia="黑体"/>
        </w:rPr>
      </w:pPr>
      <w:bookmarkStart w:id="16" w:name="八、国有资本经营预算财政拨款收入支出决算情况说明"/>
      <w:bookmarkEnd w:id="16"/>
      <w:r>
        <w:rPr>
          <w:rFonts w:ascii="黑体" w:eastAsia="黑体"/>
          <w:spacing w:val="-5"/>
        </w:rPr>
        <w:t>八、国有资本经营预算财政拨款收入支出决算情况说明</w:t>
      </w:r>
    </w:p>
    <w:p>
      <w:pPr>
        <w:pStyle w:val="3"/>
        <w:ind w:right="718" w:firstLine="640"/>
        <w:jc w:val="both"/>
      </w:pPr>
      <w:r>
        <w:rPr>
          <w:spacing w:val="-2"/>
        </w:rPr>
        <w:t>本单位本年度无国有资本经营预算财政拨款收入、支出及结转和结余，国有资本经营预算财政拨款收入支出决算表为空</w:t>
      </w:r>
      <w:r>
        <w:rPr>
          <w:spacing w:val="-6"/>
        </w:rPr>
        <w:t>表。</w:t>
      </w:r>
    </w:p>
    <w:p>
      <w:pPr>
        <w:pStyle w:val="3"/>
        <w:spacing w:line="447" w:lineRule="exact"/>
        <w:ind w:left="1360"/>
        <w:rPr>
          <w:rFonts w:ascii="黑体" w:hAnsi="黑体" w:eastAsia="黑体"/>
        </w:rPr>
      </w:pPr>
      <w:bookmarkStart w:id="17" w:name="九、财政拨款“三公”经费支出决算情况说明"/>
      <w:bookmarkEnd w:id="17"/>
      <w:r>
        <w:rPr>
          <w:rFonts w:ascii="黑体" w:hAnsi="黑体" w:eastAsia="黑体"/>
          <w:spacing w:val="-4"/>
        </w:rPr>
        <w:t>九、财政拨款</w:t>
      </w:r>
      <w:r>
        <w:rPr>
          <w:rFonts w:ascii="等线" w:hAnsi="等线" w:eastAsia="等线"/>
          <w:spacing w:val="-4"/>
        </w:rPr>
        <w:t>“</w:t>
      </w:r>
      <w:r>
        <w:rPr>
          <w:rFonts w:ascii="黑体" w:hAnsi="黑体" w:eastAsia="黑体"/>
          <w:spacing w:val="-4"/>
        </w:rPr>
        <w:t>三公</w:t>
      </w:r>
      <w:r>
        <w:rPr>
          <w:rFonts w:ascii="等线" w:hAnsi="等线" w:eastAsia="等线"/>
          <w:spacing w:val="-4"/>
        </w:rPr>
        <w:t>”</w:t>
      </w:r>
      <w:r>
        <w:rPr>
          <w:rFonts w:ascii="黑体" w:hAnsi="黑体" w:eastAsia="黑体"/>
          <w:spacing w:val="-5"/>
        </w:rPr>
        <w:t>经费支出决算情况说明</w:t>
      </w:r>
    </w:p>
    <w:p>
      <w:pPr>
        <w:pStyle w:val="3"/>
        <w:spacing w:line="235" w:lineRule="auto"/>
        <w:ind w:right="478" w:firstLine="640"/>
      </w:pPr>
      <w:r>
        <w:t>2024 年度财政拨款</w:t>
      </w:r>
      <w:r>
        <w:rPr>
          <w:rFonts w:ascii="等线" w:hAnsi="等线" w:eastAsia="等线"/>
        </w:rPr>
        <w:t>“</w:t>
      </w:r>
      <w:r>
        <w:t>三公</w:t>
      </w:r>
      <w:r>
        <w:rPr>
          <w:rFonts w:ascii="等线" w:hAnsi="等线" w:eastAsia="等线"/>
        </w:rPr>
        <w:t>”</w:t>
      </w:r>
      <w:r>
        <w:t>经费支出 0.00 万元，比上年减</w:t>
      </w:r>
      <w:r>
        <w:rPr>
          <w:spacing w:val="-37"/>
        </w:rPr>
        <w:t xml:space="preserve">少 </w:t>
      </w:r>
      <w:r>
        <w:rPr>
          <w:spacing w:val="-2"/>
        </w:rPr>
        <w:t>2.86</w:t>
      </w:r>
      <w:r>
        <w:rPr>
          <w:spacing w:val="-24"/>
        </w:rPr>
        <w:t xml:space="preserve"> 万元，下降 </w:t>
      </w:r>
      <w:r>
        <w:rPr>
          <w:spacing w:val="-2"/>
        </w:rPr>
        <w:t>100%，主要原因是：单位本年车辆维修费、</w:t>
      </w:r>
      <w:r>
        <w:t>燃油费等车辆经费减少。其中：因公出国（</w:t>
      </w:r>
      <w:r>
        <w:rPr>
          <w:spacing w:val="12"/>
        </w:rPr>
        <w:t>境</w:t>
      </w:r>
      <w:r>
        <w:t>）</w:t>
      </w:r>
      <w:r>
        <w:rPr>
          <w:spacing w:val="-2"/>
        </w:rPr>
        <w:t xml:space="preserve">费支出 </w:t>
      </w:r>
      <w:r>
        <w:t>0.00万元,占 0.00%，与上年相比无变化，主要原因是：我单位上</w:t>
      </w:r>
      <w:r>
        <w:rPr>
          <w:spacing w:val="-2"/>
        </w:rPr>
        <w:t>年度与本年度均无此项经费；公务用车购置及运行维护费支出</w:t>
      </w:r>
    </w:p>
    <w:p>
      <w:pPr>
        <w:pStyle w:val="3"/>
        <w:ind w:right="718"/>
        <w:jc w:val="both"/>
      </w:pPr>
      <w:r>
        <w:rPr>
          <w:spacing w:val="-6"/>
        </w:rPr>
        <w:t>0.00</w:t>
      </w:r>
      <w:r>
        <w:rPr>
          <w:spacing w:val="-16"/>
        </w:rPr>
        <w:t xml:space="preserve"> 万元，占 </w:t>
      </w:r>
      <w:r>
        <w:rPr>
          <w:spacing w:val="-6"/>
        </w:rPr>
        <w:t>0.00</w:t>
      </w:r>
      <w:r>
        <w:rPr>
          <w:spacing w:val="-10"/>
        </w:rPr>
        <w:t xml:space="preserve">%，比上年减少 </w:t>
      </w:r>
      <w:r>
        <w:rPr>
          <w:spacing w:val="-6"/>
        </w:rPr>
        <w:t>2.86</w:t>
      </w:r>
      <w:r>
        <w:rPr>
          <w:spacing w:val="-14"/>
        </w:rPr>
        <w:t xml:space="preserve"> 万元，下降 </w:t>
      </w:r>
      <w:r>
        <w:rPr>
          <w:spacing w:val="-6"/>
        </w:rPr>
        <w:t>100%，主</w:t>
      </w:r>
      <w:r>
        <w:rPr>
          <w:spacing w:val="-2"/>
        </w:rPr>
        <w:t xml:space="preserve">要原因是：单位本年车辆维修费、燃油费等车辆经费减少；公务接待费支出 </w:t>
      </w:r>
      <w:r>
        <w:t>0.00</w:t>
      </w:r>
      <w:r>
        <w:rPr>
          <w:spacing w:val="-5"/>
        </w:rPr>
        <w:t xml:space="preserve"> 万元，占 </w:t>
      </w:r>
      <w:r>
        <w:t>0.00%，与上年相比无变化，主</w:t>
      </w:r>
      <w:r>
        <w:rPr>
          <w:spacing w:val="-2"/>
        </w:rPr>
        <w:t>要原因是：我单位上年度与本年度均无此项经费。</w:t>
      </w:r>
    </w:p>
    <w:p>
      <w:pPr>
        <w:pStyle w:val="3"/>
        <w:spacing w:line="413" w:lineRule="exact"/>
        <w:ind w:left="1360"/>
      </w:pPr>
      <w:r>
        <w:rPr>
          <w:spacing w:val="-5"/>
        </w:rPr>
        <w:t>具体情况如下：</w:t>
      </w:r>
    </w:p>
    <w:p>
      <w:pPr>
        <w:pStyle w:val="3"/>
        <w:spacing w:line="413" w:lineRule="exact"/>
        <w:sectPr>
          <w:pgSz w:w="12240" w:h="15840"/>
          <w:pgMar w:top="1400" w:right="1080" w:bottom="280" w:left="1080" w:header="720" w:footer="720" w:gutter="0"/>
          <w:cols w:space="720" w:num="1"/>
        </w:sectPr>
      </w:pPr>
    </w:p>
    <w:p>
      <w:pPr>
        <w:pStyle w:val="3"/>
        <w:spacing w:before="36"/>
        <w:ind w:right="718" w:firstLine="640"/>
        <w:jc w:val="both"/>
      </w:pPr>
      <w:r>
        <w:t>因公出国（境）</w:t>
      </w:r>
      <w:r>
        <w:rPr>
          <w:spacing w:val="-6"/>
        </w:rPr>
        <w:t xml:space="preserve">费支出 </w:t>
      </w:r>
      <w:r>
        <w:t>0.00</w:t>
      </w:r>
      <w:r>
        <w:rPr>
          <w:spacing w:val="-4"/>
        </w:rPr>
        <w:t xml:space="preserve"> 万元，开支内容包括单位本</w:t>
      </w:r>
      <w:r>
        <w:rPr>
          <w:spacing w:val="-2"/>
        </w:rPr>
        <w:t xml:space="preserve">年无因公出国（境）费。单位全年安排的因公出国（境）团组 </w:t>
      </w:r>
      <w:r>
        <w:t>0</w:t>
      </w:r>
      <w:r>
        <w:rPr>
          <w:spacing w:val="-5"/>
        </w:rPr>
        <w:t xml:space="preserve"> 个，因公出国</w:t>
      </w:r>
      <w:r>
        <w:t>（境）0</w:t>
      </w:r>
      <w:r>
        <w:rPr>
          <w:spacing w:val="-6"/>
        </w:rPr>
        <w:t xml:space="preserve"> 人次。</w:t>
      </w:r>
    </w:p>
    <w:p>
      <w:pPr>
        <w:pStyle w:val="3"/>
        <w:spacing w:line="413" w:lineRule="exact"/>
        <w:ind w:left="1360"/>
        <w:jc w:val="both"/>
      </w:pPr>
      <w:r>
        <w:rPr>
          <w:spacing w:val="-3"/>
        </w:rPr>
        <w:t xml:space="preserve">公务用车购置及运行维护费 </w:t>
      </w:r>
      <w:r>
        <w:t>0.00</w:t>
      </w:r>
      <w:r>
        <w:rPr>
          <w:spacing w:val="-7"/>
        </w:rPr>
        <w:t xml:space="preserve"> 万元，其中：公务用车</w:t>
      </w:r>
    </w:p>
    <w:p>
      <w:pPr>
        <w:pStyle w:val="3"/>
        <w:ind w:right="718"/>
        <w:jc w:val="both"/>
      </w:pPr>
      <w:r>
        <w:rPr>
          <w:spacing w:val="-15"/>
        </w:rPr>
        <w:t xml:space="preserve">购置费 </w:t>
      </w:r>
      <w:r>
        <w:rPr>
          <w:spacing w:val="-8"/>
        </w:rPr>
        <w:t>0.00</w:t>
      </w:r>
      <w:r>
        <w:rPr>
          <w:spacing w:val="-15"/>
        </w:rPr>
        <w:t xml:space="preserve"> 万元，公务用车运行维护费 </w:t>
      </w:r>
      <w:r>
        <w:rPr>
          <w:spacing w:val="-8"/>
        </w:rPr>
        <w:t>0.00</w:t>
      </w:r>
      <w:r>
        <w:rPr>
          <w:spacing w:val="-13"/>
        </w:rPr>
        <w:t xml:space="preserve"> 万元。公务用车</w:t>
      </w:r>
      <w:r>
        <w:rPr>
          <w:spacing w:val="-2"/>
        </w:rPr>
        <w:t>运行维护费开支内容包括单位本年无公务用车运行维护费。公</w:t>
      </w:r>
      <w:r>
        <w:rPr>
          <w:spacing w:val="-15"/>
        </w:rPr>
        <w:t xml:space="preserve">务用车购置数 </w:t>
      </w:r>
      <w:r>
        <w:rPr>
          <w:spacing w:val="-4"/>
        </w:rPr>
        <w:t>0</w:t>
      </w:r>
      <w:r>
        <w:rPr>
          <w:spacing w:val="-18"/>
        </w:rPr>
        <w:t xml:space="preserve"> 辆，公务用车保有量 </w:t>
      </w:r>
      <w:r>
        <w:rPr>
          <w:spacing w:val="-4"/>
        </w:rPr>
        <w:t>0</w:t>
      </w:r>
      <w:r>
        <w:rPr>
          <w:spacing w:val="-13"/>
        </w:rPr>
        <w:t xml:space="preserve"> 辆。国有资产占用情况</w:t>
      </w:r>
    </w:p>
    <w:p>
      <w:pPr>
        <w:pStyle w:val="3"/>
        <w:spacing w:line="412" w:lineRule="exact"/>
        <w:jc w:val="both"/>
      </w:pPr>
      <w:r>
        <w:rPr>
          <w:spacing w:val="-5"/>
        </w:rPr>
        <w:t xml:space="preserve">中固定资产车辆 </w:t>
      </w:r>
      <w:r>
        <w:t>17</w:t>
      </w:r>
      <w:r>
        <w:rPr>
          <w:spacing w:val="-7"/>
        </w:rPr>
        <w:t xml:space="preserve"> 辆，与公务用车保有量差异原因是：差异</w:t>
      </w:r>
    </w:p>
    <w:p>
      <w:pPr>
        <w:pStyle w:val="3"/>
        <w:ind w:right="720"/>
        <w:jc w:val="both"/>
      </w:pPr>
      <w:r>
        <w:rPr>
          <w:spacing w:val="-2"/>
        </w:rPr>
        <w:t xml:space="preserve">车辆为一般业务用车 </w:t>
      </w:r>
      <w:r>
        <w:t>17</w:t>
      </w:r>
      <w:r>
        <w:rPr>
          <w:spacing w:val="-5"/>
        </w:rPr>
        <w:t xml:space="preserve"> 辆，车辆费用未使用财政拨款公务用</w:t>
      </w:r>
      <w:r>
        <w:rPr>
          <w:spacing w:val="-2"/>
        </w:rPr>
        <w:t>车运行维护费支付。</w:t>
      </w:r>
    </w:p>
    <w:p>
      <w:pPr>
        <w:pStyle w:val="3"/>
        <w:ind w:right="718" w:firstLine="640"/>
        <w:jc w:val="both"/>
      </w:pPr>
      <w:r>
        <w:rPr>
          <w:spacing w:val="-4"/>
        </w:rPr>
        <w:t xml:space="preserve">公务接待费 </w:t>
      </w:r>
      <w:r>
        <w:t>0.00</w:t>
      </w:r>
      <w:r>
        <w:rPr>
          <w:spacing w:val="-5"/>
        </w:rPr>
        <w:t xml:space="preserve"> 万元，开支内容包括单位本年无公务接</w:t>
      </w:r>
      <w:r>
        <w:rPr>
          <w:spacing w:val="-2"/>
        </w:rPr>
        <w:t xml:space="preserve">待费。单位全年安排的国内公务接待 </w:t>
      </w:r>
      <w:r>
        <w:t>0</w:t>
      </w:r>
      <w:r>
        <w:rPr>
          <w:spacing w:val="-10"/>
        </w:rPr>
        <w:t xml:space="preserve"> 批次</w:t>
      </w:r>
      <w:r>
        <w:t>，0</w:t>
      </w:r>
      <w:r>
        <w:rPr>
          <w:spacing w:val="-8"/>
        </w:rPr>
        <w:t xml:space="preserve"> 人次。</w:t>
      </w:r>
    </w:p>
    <w:p>
      <w:pPr>
        <w:pStyle w:val="3"/>
        <w:spacing w:line="459" w:lineRule="exact"/>
        <w:ind w:left="0" w:right="720"/>
        <w:jc w:val="right"/>
      </w:pPr>
      <w:r>
        <w:rPr>
          <w:spacing w:val="13"/>
        </w:rPr>
        <w:t>与全年预算相比，财政拨款</w:t>
      </w:r>
      <w:r>
        <w:rPr>
          <w:rFonts w:ascii="等线" w:hAnsi="等线" w:eastAsia="等线"/>
          <w:spacing w:val="13"/>
        </w:rPr>
        <w:t>“</w:t>
      </w:r>
      <w:r>
        <w:rPr>
          <w:spacing w:val="13"/>
        </w:rPr>
        <w:t>三公</w:t>
      </w:r>
      <w:r>
        <w:rPr>
          <w:rFonts w:ascii="等线" w:hAnsi="等线" w:eastAsia="等线"/>
          <w:spacing w:val="13"/>
        </w:rPr>
        <w:t>”</w:t>
      </w:r>
      <w:r>
        <w:rPr>
          <w:spacing w:val="10"/>
        </w:rPr>
        <w:t>经费支出全年预算数</w:t>
      </w:r>
    </w:p>
    <w:p>
      <w:pPr>
        <w:pStyle w:val="3"/>
        <w:spacing w:line="402" w:lineRule="exact"/>
        <w:ind w:left="0" w:right="718"/>
        <w:jc w:val="right"/>
      </w:pPr>
      <w:r>
        <w:t>0.00</w:t>
      </w:r>
      <w:r>
        <w:rPr>
          <w:spacing w:val="-16"/>
        </w:rPr>
        <w:t xml:space="preserve"> 万元，决算数 </w:t>
      </w:r>
      <w:r>
        <w:t>0.00</w:t>
      </w:r>
      <w:r>
        <w:rPr>
          <w:spacing w:val="-13"/>
        </w:rPr>
        <w:t xml:space="preserve"> 万元，预决算差异率 </w:t>
      </w:r>
      <w:r>
        <w:t>0.00</w:t>
      </w:r>
      <w:r>
        <w:rPr>
          <w:spacing w:val="-2"/>
        </w:rPr>
        <w:t>%，主要原</w:t>
      </w:r>
    </w:p>
    <w:p>
      <w:pPr>
        <w:pStyle w:val="3"/>
        <w:ind w:right="478"/>
      </w:pPr>
      <w:r>
        <w:rPr>
          <w:spacing w:val="-2"/>
        </w:rPr>
        <w:t>因是：严格按照预算执行，预决算对比无差异。其中：因公出</w:t>
      </w:r>
      <w:r>
        <w:t>国（境）</w:t>
      </w:r>
      <w:r>
        <w:rPr>
          <w:spacing w:val="-6"/>
        </w:rPr>
        <w:t xml:space="preserve">费全年预算数 </w:t>
      </w:r>
      <w:r>
        <w:t>0.00</w:t>
      </w:r>
      <w:r>
        <w:rPr>
          <w:spacing w:val="-13"/>
        </w:rPr>
        <w:t xml:space="preserve"> 万元，决算数 </w:t>
      </w:r>
      <w:r>
        <w:t>0.00</w:t>
      </w:r>
      <w:r>
        <w:rPr>
          <w:spacing w:val="-8"/>
        </w:rPr>
        <w:t xml:space="preserve"> 万元，预决算</w:t>
      </w:r>
      <w:r>
        <w:rPr>
          <w:spacing w:val="-9"/>
        </w:rPr>
        <w:t xml:space="preserve">差异率 </w:t>
      </w:r>
      <w:r>
        <w:t>0.00%，主要原因是：严格按照预算执行，预决算对比</w:t>
      </w:r>
      <w:r>
        <w:rPr>
          <w:spacing w:val="-1"/>
        </w:rPr>
        <w:t xml:space="preserve">无差异；公务用车购置费全年预算数 </w:t>
      </w:r>
      <w:r>
        <w:t>0.00</w:t>
      </w:r>
      <w:r>
        <w:rPr>
          <w:spacing w:val="-4"/>
        </w:rPr>
        <w:t xml:space="preserve"> 万元，决算数 </w:t>
      </w:r>
      <w:r>
        <w:t>0.00</w:t>
      </w:r>
      <w:r>
        <w:rPr>
          <w:spacing w:val="-8"/>
        </w:rPr>
        <w:t xml:space="preserve">万元，预决算差异率 </w:t>
      </w:r>
      <w:r>
        <w:rPr>
          <w:spacing w:val="-2"/>
        </w:rPr>
        <w:t>0.00%，主要原因是：严格按照预算执行，</w:t>
      </w:r>
      <w:r>
        <w:rPr>
          <w:spacing w:val="-1"/>
        </w:rPr>
        <w:t xml:space="preserve">预决算对比无差异；公务用车运行维护费全年预算数 </w:t>
      </w:r>
      <w:r>
        <w:t>0.00</w:t>
      </w:r>
      <w:r>
        <w:rPr>
          <w:spacing w:val="-4"/>
        </w:rPr>
        <w:t xml:space="preserve"> 万</w:t>
      </w:r>
      <w:r>
        <w:rPr>
          <w:spacing w:val="5"/>
        </w:rPr>
        <w:t xml:space="preserve">元，决算数 </w:t>
      </w:r>
      <w:r>
        <w:t>0.00</w:t>
      </w:r>
      <w:r>
        <w:rPr>
          <w:spacing w:val="3"/>
        </w:rPr>
        <w:t xml:space="preserve"> 万元，预决算差异率 </w:t>
      </w:r>
      <w:r>
        <w:t>0.00</w:t>
      </w:r>
      <w:r>
        <w:rPr>
          <w:spacing w:val="5"/>
        </w:rPr>
        <w:t>%，主要原因是：</w:t>
      </w:r>
      <w:r>
        <w:rPr>
          <w:spacing w:val="-2"/>
        </w:rPr>
        <w:t>严格按照预算执行，预决算对比无差异；公务接待费全年预算</w:t>
      </w:r>
      <w:r>
        <w:rPr>
          <w:spacing w:val="-18"/>
        </w:rPr>
        <w:t xml:space="preserve">数 </w:t>
      </w:r>
      <w:r>
        <w:t>0.00</w:t>
      </w:r>
      <w:r>
        <w:rPr>
          <w:spacing w:val="-11"/>
        </w:rPr>
        <w:t xml:space="preserve"> 万元，决算数 </w:t>
      </w:r>
      <w:r>
        <w:t>0.00</w:t>
      </w:r>
      <w:r>
        <w:rPr>
          <w:spacing w:val="-9"/>
        </w:rPr>
        <w:t xml:space="preserve"> 万元，预决算差异率 </w:t>
      </w:r>
      <w:r>
        <w:t>0.00%，主要</w:t>
      </w:r>
      <w:r>
        <w:rPr>
          <w:spacing w:val="-2"/>
        </w:rPr>
        <w:t>原因是：严格按照预算执行，预决算对比无差异。</w:t>
      </w:r>
    </w:p>
    <w:p>
      <w:pPr>
        <w:pStyle w:val="3"/>
        <w:spacing w:line="405" w:lineRule="exact"/>
        <w:ind w:left="1360"/>
        <w:rPr>
          <w:rFonts w:ascii="黑体" w:eastAsia="黑体"/>
        </w:rPr>
      </w:pPr>
      <w:bookmarkStart w:id="18" w:name="十、其他重要事项的情况说明"/>
      <w:bookmarkEnd w:id="18"/>
      <w:r>
        <w:rPr>
          <w:rFonts w:ascii="黑体" w:eastAsia="黑体"/>
          <w:spacing w:val="-5"/>
        </w:rPr>
        <w:t>十、其他重要事项的情况说明</w:t>
      </w:r>
    </w:p>
    <w:p>
      <w:pPr>
        <w:pStyle w:val="3"/>
        <w:spacing w:line="415" w:lineRule="exact"/>
        <w:ind w:left="1360"/>
        <w:rPr>
          <w:rFonts w:ascii="黑体" w:eastAsia="黑体"/>
        </w:rPr>
      </w:pPr>
      <w:bookmarkStart w:id="19" w:name="（一）机关运行经费及公用经费支出情况"/>
      <w:bookmarkEnd w:id="19"/>
      <w:r>
        <w:rPr>
          <w:rFonts w:ascii="黑体" w:eastAsia="黑体"/>
          <w:spacing w:val="-4"/>
        </w:rPr>
        <w:t>（一）</w:t>
      </w:r>
      <w:r>
        <w:rPr>
          <w:rFonts w:ascii="黑体" w:eastAsia="黑体"/>
          <w:spacing w:val="-5"/>
        </w:rPr>
        <w:t>机关运行经费及公用经费支出情况</w:t>
      </w:r>
    </w:p>
    <w:p>
      <w:pPr>
        <w:pStyle w:val="3"/>
        <w:spacing w:line="415" w:lineRule="exact"/>
        <w:ind w:left="1360"/>
        <w:jc w:val="both"/>
      </w:pPr>
      <w:r>
        <w:rPr>
          <w:spacing w:val="-4"/>
        </w:rPr>
        <w:t>2024</w:t>
      </w:r>
      <w:r>
        <w:rPr>
          <w:spacing w:val="-10"/>
        </w:rPr>
        <w:t xml:space="preserve"> 年度乌鲁木齐市沙依巴克区园林队单位</w:t>
      </w:r>
      <w:r>
        <w:rPr>
          <w:spacing w:val="-4"/>
        </w:rPr>
        <w:t>（事业单位</w:t>
      </w:r>
      <w:r>
        <w:rPr>
          <w:spacing w:val="-10"/>
        </w:rPr>
        <w:t>）</w:t>
      </w:r>
    </w:p>
    <w:p>
      <w:pPr>
        <w:pStyle w:val="3"/>
        <w:ind w:right="718"/>
        <w:jc w:val="both"/>
      </w:pPr>
      <w:r>
        <w:rPr>
          <w:spacing w:val="4"/>
        </w:rPr>
        <w:t xml:space="preserve">公用经费支出 </w:t>
      </w:r>
      <w:r>
        <w:t>81.80</w:t>
      </w:r>
      <w:r>
        <w:rPr>
          <w:spacing w:val="-5"/>
        </w:rPr>
        <w:t xml:space="preserve"> 万元， 比上年减少 </w:t>
      </w:r>
      <w:r>
        <w:t>15.71</w:t>
      </w:r>
      <w:r>
        <w:rPr>
          <w:spacing w:val="-6"/>
        </w:rPr>
        <w:t xml:space="preserve"> 万元， 下降</w:t>
      </w:r>
      <w:r>
        <w:t xml:space="preserve"> </w:t>
      </w:r>
      <w:r>
        <w:rPr>
          <w:spacing w:val="-2"/>
        </w:rPr>
        <w:t>16.11%，主要原因是：单位本年电费、福利费及办公费等经费较上年减少。</w:t>
      </w:r>
    </w:p>
    <w:p>
      <w:pPr>
        <w:pStyle w:val="3"/>
        <w:spacing w:line="414" w:lineRule="exact"/>
        <w:ind w:left="1360"/>
        <w:rPr>
          <w:rFonts w:ascii="黑体" w:eastAsia="黑体"/>
        </w:rPr>
      </w:pPr>
      <w:bookmarkStart w:id="20" w:name="（二）政府采购情况"/>
      <w:bookmarkEnd w:id="20"/>
      <w:r>
        <w:rPr>
          <w:rFonts w:ascii="黑体" w:eastAsia="黑体"/>
          <w:spacing w:val="-4"/>
        </w:rPr>
        <w:t>（二）</w:t>
      </w:r>
      <w:r>
        <w:rPr>
          <w:rFonts w:ascii="黑体" w:eastAsia="黑体"/>
          <w:spacing w:val="-5"/>
        </w:rPr>
        <w:t>政府采购情况</w:t>
      </w:r>
    </w:p>
    <w:p>
      <w:pPr>
        <w:pStyle w:val="3"/>
        <w:spacing w:line="414" w:lineRule="exact"/>
        <w:rPr>
          <w:rFonts w:ascii="黑体" w:eastAsia="黑体"/>
        </w:rPr>
        <w:sectPr>
          <w:pgSz w:w="12240" w:h="15840"/>
          <w:pgMar w:top="1400" w:right="1080" w:bottom="280" w:left="1080" w:header="720" w:footer="720" w:gutter="0"/>
          <w:cols w:space="720" w:num="1"/>
        </w:sectPr>
      </w:pPr>
    </w:p>
    <w:p>
      <w:pPr>
        <w:pStyle w:val="3"/>
        <w:spacing w:before="36" w:line="416" w:lineRule="exact"/>
        <w:ind w:left="0" w:right="718"/>
        <w:jc w:val="right"/>
      </w:pPr>
      <w:r>
        <w:t>2024</w:t>
      </w:r>
      <w:r>
        <w:rPr>
          <w:spacing w:val="-15"/>
        </w:rPr>
        <w:t xml:space="preserve"> 年度政府采购支出总额 </w:t>
      </w:r>
      <w:r>
        <w:t>279.99</w:t>
      </w:r>
      <w:r>
        <w:rPr>
          <w:spacing w:val="-10"/>
        </w:rPr>
        <w:t xml:space="preserve"> 万元，其中：政府采</w:t>
      </w:r>
    </w:p>
    <w:p>
      <w:pPr>
        <w:pStyle w:val="3"/>
        <w:spacing w:line="415" w:lineRule="exact"/>
        <w:ind w:left="0" w:right="720"/>
        <w:jc w:val="right"/>
      </w:pPr>
      <w:r>
        <w:rPr>
          <w:spacing w:val="-10"/>
        </w:rPr>
        <w:t xml:space="preserve">购货物支出 </w:t>
      </w:r>
      <w:r>
        <w:t>76.42</w:t>
      </w:r>
      <w:r>
        <w:rPr>
          <w:spacing w:val="-12"/>
        </w:rPr>
        <w:t xml:space="preserve"> 万元、政府采购工程支出 </w:t>
      </w:r>
      <w:r>
        <w:t>0.00</w:t>
      </w:r>
      <w:r>
        <w:rPr>
          <w:spacing w:val="-12"/>
        </w:rPr>
        <w:t xml:space="preserve"> 万元、政府</w:t>
      </w:r>
    </w:p>
    <w:p>
      <w:pPr>
        <w:pStyle w:val="3"/>
        <w:spacing w:line="415" w:lineRule="exact"/>
        <w:jc w:val="both"/>
      </w:pPr>
      <w:r>
        <w:rPr>
          <w:spacing w:val="-14"/>
        </w:rPr>
        <w:t xml:space="preserve">采购服务支出 </w:t>
      </w:r>
      <w:r>
        <w:rPr>
          <w:spacing w:val="-2"/>
        </w:rPr>
        <w:t>203.57</w:t>
      </w:r>
      <w:r>
        <w:rPr>
          <w:spacing w:val="-24"/>
        </w:rPr>
        <w:t xml:space="preserve"> 万元。</w:t>
      </w:r>
    </w:p>
    <w:p>
      <w:pPr>
        <w:pStyle w:val="3"/>
        <w:ind w:right="718" w:firstLine="640"/>
        <w:jc w:val="both"/>
      </w:pPr>
      <w:r>
        <w:rPr>
          <w:spacing w:val="-2"/>
        </w:rPr>
        <w:t xml:space="preserve">授予中小企业合同金额 </w:t>
      </w:r>
      <w:r>
        <w:t>140.37</w:t>
      </w:r>
      <w:r>
        <w:rPr>
          <w:spacing w:val="-5"/>
        </w:rPr>
        <w:t xml:space="preserve"> 万元，占政府采购支出总</w:t>
      </w:r>
      <w:r>
        <w:rPr>
          <w:spacing w:val="-15"/>
        </w:rPr>
        <w:t xml:space="preserve">额的 </w:t>
      </w:r>
      <w:r>
        <w:rPr>
          <w:spacing w:val="-2"/>
        </w:rPr>
        <w:t>50.13</w:t>
      </w:r>
      <w:r>
        <w:rPr>
          <w:spacing w:val="-5"/>
        </w:rPr>
        <w:t xml:space="preserve">%，其中：授予小微企业合同金额 </w:t>
      </w:r>
      <w:r>
        <w:rPr>
          <w:spacing w:val="-2"/>
        </w:rPr>
        <w:t>140.37</w:t>
      </w:r>
      <w:r>
        <w:rPr>
          <w:spacing w:val="-10"/>
        </w:rPr>
        <w:t xml:space="preserve"> 万元，占</w:t>
      </w:r>
      <w:r>
        <w:rPr>
          <w:spacing w:val="-5"/>
        </w:rPr>
        <w:t xml:space="preserve">政府采购支出总额的 </w:t>
      </w:r>
      <w:r>
        <w:t>50.13%。</w:t>
      </w:r>
    </w:p>
    <w:p>
      <w:pPr>
        <w:pStyle w:val="3"/>
        <w:spacing w:line="413" w:lineRule="exact"/>
        <w:ind w:left="1360"/>
        <w:rPr>
          <w:rFonts w:ascii="黑体" w:eastAsia="黑体"/>
        </w:rPr>
      </w:pPr>
      <w:bookmarkStart w:id="21" w:name="（三）国有资产占用情况说明"/>
      <w:bookmarkEnd w:id="21"/>
      <w:r>
        <w:rPr>
          <w:rFonts w:ascii="黑体" w:eastAsia="黑体"/>
          <w:spacing w:val="-4"/>
        </w:rPr>
        <w:t>（三）</w:t>
      </w:r>
      <w:r>
        <w:rPr>
          <w:rFonts w:ascii="黑体" w:eastAsia="黑体"/>
          <w:spacing w:val="-5"/>
        </w:rPr>
        <w:t>国有资产占用情况说明</w:t>
      </w:r>
    </w:p>
    <w:p>
      <w:pPr>
        <w:pStyle w:val="3"/>
        <w:spacing w:line="414" w:lineRule="exact"/>
        <w:ind w:left="0" w:right="718"/>
        <w:jc w:val="right"/>
      </w:pPr>
      <w:r>
        <w:rPr>
          <w:rFonts w:hint="eastAsia"/>
          <w:spacing w:val="-5"/>
          <w:lang w:val="en-US" w:eastAsia="zh-CN"/>
        </w:rPr>
        <w:t>截至</w:t>
      </w:r>
      <w:r>
        <w:rPr>
          <w:spacing w:val="-5"/>
        </w:rPr>
        <w:t xml:space="preserve"> </w:t>
      </w:r>
      <w:r>
        <w:t>2024</w:t>
      </w:r>
      <w:r>
        <w:rPr>
          <w:spacing w:val="-28"/>
        </w:rPr>
        <w:t xml:space="preserve"> 年 </w:t>
      </w:r>
      <w:r>
        <w:t>12</w:t>
      </w:r>
      <w:r>
        <w:rPr>
          <w:spacing w:val="-29"/>
        </w:rPr>
        <w:t xml:space="preserve"> 月 </w:t>
      </w:r>
      <w:r>
        <w:t>31</w:t>
      </w:r>
      <w:r>
        <w:rPr>
          <w:spacing w:val="-23"/>
        </w:rPr>
        <w:t xml:space="preserve"> 日， 房屋 </w:t>
      </w:r>
      <w:r>
        <w:t>467.75</w:t>
      </w:r>
      <w:r>
        <w:rPr>
          <w:spacing w:val="-9"/>
        </w:rPr>
        <w:t xml:space="preserve"> 平方米， 价值</w:t>
      </w:r>
    </w:p>
    <w:p>
      <w:pPr>
        <w:pStyle w:val="3"/>
        <w:spacing w:line="414" w:lineRule="exact"/>
        <w:ind w:left="0" w:right="720"/>
        <w:jc w:val="right"/>
      </w:pPr>
      <w:r>
        <w:t>257.31</w:t>
      </w:r>
      <w:r>
        <w:rPr>
          <w:spacing w:val="-3"/>
        </w:rPr>
        <w:t xml:space="preserve"> 万元。车辆 </w:t>
      </w:r>
      <w:r>
        <w:t>17</w:t>
      </w:r>
      <w:r>
        <w:rPr>
          <w:spacing w:val="-28"/>
        </w:rPr>
        <w:t xml:space="preserve"> 辆， 价值 </w:t>
      </w:r>
      <w:r>
        <w:t>452.35</w:t>
      </w:r>
      <w:r>
        <w:rPr>
          <w:spacing w:val="-21"/>
        </w:rPr>
        <w:t xml:space="preserve"> 万元， 其中： 副部</w:t>
      </w:r>
    </w:p>
    <w:p>
      <w:pPr>
        <w:pStyle w:val="3"/>
        <w:spacing w:line="415" w:lineRule="exact"/>
      </w:pPr>
      <w:r>
        <w:rPr>
          <w:spacing w:val="-4"/>
        </w:rPr>
        <w:t>（省）</w:t>
      </w:r>
      <w:r>
        <w:rPr>
          <w:spacing w:val="-12"/>
        </w:rPr>
        <w:t xml:space="preserve">级及以上领导用车 </w:t>
      </w:r>
      <w:r>
        <w:rPr>
          <w:spacing w:val="-4"/>
        </w:rPr>
        <w:t>0</w:t>
      </w:r>
      <w:r>
        <w:rPr>
          <w:spacing w:val="-19"/>
        </w:rPr>
        <w:t xml:space="preserve"> 辆、主要负责人用车 </w:t>
      </w:r>
      <w:r>
        <w:rPr>
          <w:spacing w:val="-4"/>
        </w:rPr>
        <w:t>0</w:t>
      </w:r>
      <w:r>
        <w:rPr>
          <w:spacing w:val="-17"/>
        </w:rPr>
        <w:t xml:space="preserve"> 辆、机要通</w:t>
      </w:r>
    </w:p>
    <w:p>
      <w:pPr>
        <w:pStyle w:val="3"/>
        <w:spacing w:line="415" w:lineRule="exact"/>
      </w:pPr>
      <w:r>
        <w:rPr>
          <w:spacing w:val="-22"/>
        </w:rPr>
        <w:t xml:space="preserve">信用车 </w:t>
      </w:r>
      <w:r>
        <w:rPr>
          <w:spacing w:val="-4"/>
        </w:rPr>
        <w:t>0</w:t>
      </w:r>
      <w:r>
        <w:rPr>
          <w:spacing w:val="-20"/>
        </w:rPr>
        <w:t xml:space="preserve"> 辆、应急保障用车 </w:t>
      </w:r>
      <w:r>
        <w:rPr>
          <w:spacing w:val="-4"/>
        </w:rPr>
        <w:t>0</w:t>
      </w:r>
      <w:r>
        <w:rPr>
          <w:spacing w:val="-20"/>
        </w:rPr>
        <w:t xml:space="preserve"> 辆、执法执勤用车 </w:t>
      </w:r>
      <w:r>
        <w:rPr>
          <w:spacing w:val="-4"/>
        </w:rPr>
        <w:t>1</w:t>
      </w:r>
      <w:r>
        <w:rPr>
          <w:spacing w:val="-18"/>
        </w:rPr>
        <w:t xml:space="preserve"> 辆、特种专</w:t>
      </w:r>
    </w:p>
    <w:p>
      <w:pPr>
        <w:pStyle w:val="3"/>
        <w:ind w:right="559"/>
      </w:pPr>
      <w:r>
        <w:rPr>
          <w:spacing w:val="-15"/>
        </w:rPr>
        <w:t xml:space="preserve">业技术用车 </w:t>
      </w:r>
      <w:r>
        <w:rPr>
          <w:spacing w:val="-2"/>
        </w:rPr>
        <w:t>0</w:t>
      </w:r>
      <w:r>
        <w:rPr>
          <w:spacing w:val="-17"/>
        </w:rPr>
        <w:t xml:space="preserve"> 辆、离退休干部服务用车 </w:t>
      </w:r>
      <w:r>
        <w:rPr>
          <w:spacing w:val="-2"/>
        </w:rPr>
        <w:t>0</w:t>
      </w:r>
      <w:r>
        <w:rPr>
          <w:spacing w:val="-23"/>
        </w:rPr>
        <w:t xml:space="preserve"> 辆、其他用车 </w:t>
      </w:r>
      <w:r>
        <w:rPr>
          <w:spacing w:val="-2"/>
        </w:rPr>
        <w:t>16</w:t>
      </w:r>
      <w:r>
        <w:rPr>
          <w:spacing w:val="-28"/>
        </w:rPr>
        <w:t xml:space="preserve"> 辆，</w:t>
      </w:r>
      <w:r>
        <w:rPr>
          <w:spacing w:val="18"/>
        </w:rPr>
        <w:t>其他用车主要是：洒水车、扫雪车、吊车等业务用车;单价</w:t>
      </w:r>
      <w:r>
        <w:t xml:space="preserve"> 100</w:t>
      </w:r>
      <w:r>
        <w:rPr>
          <w:spacing w:val="-8"/>
        </w:rPr>
        <w:t xml:space="preserve"> 万元</w:t>
      </w:r>
      <w:r>
        <w:t>（含）以上设备（不含车辆）0</w:t>
      </w:r>
      <w:r>
        <w:rPr>
          <w:spacing w:val="-11"/>
        </w:rPr>
        <w:t xml:space="preserve"> 台</w:t>
      </w:r>
      <w:r>
        <w:t>（套）。</w:t>
      </w:r>
    </w:p>
    <w:p>
      <w:pPr>
        <w:pStyle w:val="3"/>
        <w:spacing w:line="413" w:lineRule="exact"/>
        <w:ind w:left="1360"/>
        <w:rPr>
          <w:rFonts w:ascii="黑体" w:eastAsia="黑体"/>
        </w:rPr>
      </w:pPr>
      <w:bookmarkStart w:id="22" w:name="十一、预算绩效的情况说明"/>
      <w:bookmarkEnd w:id="22"/>
      <w:r>
        <w:rPr>
          <w:rFonts w:ascii="黑体" w:eastAsia="黑体"/>
          <w:spacing w:val="-5"/>
        </w:rPr>
        <w:t>十一、预算绩效的情况说明</w:t>
      </w:r>
    </w:p>
    <w:p>
      <w:pPr>
        <w:pStyle w:val="3"/>
        <w:spacing w:line="415" w:lineRule="exact"/>
        <w:ind w:left="1360"/>
        <w:jc w:val="both"/>
      </w:pPr>
      <w:r>
        <w:rPr>
          <w:spacing w:val="-3"/>
        </w:rPr>
        <w:t xml:space="preserve">根据预算绩效管理要求，本单位 </w:t>
      </w:r>
      <w:r>
        <w:t>2024</w:t>
      </w:r>
      <w:r>
        <w:rPr>
          <w:spacing w:val="-7"/>
        </w:rPr>
        <w:t xml:space="preserve"> 年度预算绩效管理</w:t>
      </w:r>
    </w:p>
    <w:p>
      <w:pPr>
        <w:pStyle w:val="3"/>
        <w:spacing w:line="415" w:lineRule="exact"/>
        <w:jc w:val="both"/>
      </w:pPr>
      <w:r>
        <w:rPr>
          <w:spacing w:val="-10"/>
        </w:rPr>
        <w:t xml:space="preserve">形成整体支出绩效自评表 </w:t>
      </w:r>
      <w:r>
        <w:rPr>
          <w:spacing w:val="-4"/>
        </w:rPr>
        <w:t>1</w:t>
      </w:r>
      <w:r>
        <w:rPr>
          <w:spacing w:val="-19"/>
        </w:rPr>
        <w:t xml:space="preserve"> 个，全年预算总额 </w:t>
      </w:r>
      <w:r>
        <w:rPr>
          <w:spacing w:val="-4"/>
        </w:rPr>
        <w:t>4,239.85</w:t>
      </w:r>
      <w:r>
        <w:rPr>
          <w:spacing w:val="-22"/>
        </w:rPr>
        <w:t xml:space="preserve"> 万元，</w:t>
      </w:r>
    </w:p>
    <w:p>
      <w:pPr>
        <w:pStyle w:val="3"/>
        <w:spacing w:line="415" w:lineRule="exact"/>
        <w:jc w:val="both"/>
      </w:pPr>
      <w:r>
        <w:rPr>
          <w:spacing w:val="-9"/>
        </w:rPr>
        <w:t xml:space="preserve">实际执行总额 </w:t>
      </w:r>
      <w:r>
        <w:t>4,239.85</w:t>
      </w:r>
      <w:r>
        <w:rPr>
          <w:spacing w:val="-12"/>
        </w:rPr>
        <w:t xml:space="preserve"> 万元；预算绩效评价项目 </w:t>
      </w:r>
      <w:r>
        <w:t>3</w:t>
      </w:r>
      <w:r>
        <w:rPr>
          <w:spacing w:val="-14"/>
        </w:rPr>
        <w:t xml:space="preserve"> 个，全年</w:t>
      </w:r>
    </w:p>
    <w:p>
      <w:pPr>
        <w:pStyle w:val="3"/>
        <w:ind w:right="718"/>
        <w:jc w:val="both"/>
      </w:pPr>
      <w:r>
        <w:rPr>
          <w:spacing w:val="-13"/>
        </w:rPr>
        <w:t xml:space="preserve">预算数 </w:t>
      </w:r>
      <w:r>
        <w:rPr>
          <w:spacing w:val="-6"/>
        </w:rPr>
        <w:t>973.57</w:t>
      </w:r>
      <w:r>
        <w:rPr>
          <w:spacing w:val="-15"/>
        </w:rPr>
        <w:t xml:space="preserve"> 万元，全年执行数 </w:t>
      </w:r>
      <w:r>
        <w:rPr>
          <w:spacing w:val="-6"/>
        </w:rPr>
        <w:t>973.57</w:t>
      </w:r>
      <w:r>
        <w:rPr>
          <w:spacing w:val="-12"/>
        </w:rPr>
        <w:t xml:space="preserve"> 万元。预算绩效管理</w:t>
      </w:r>
      <w:r>
        <w:rPr>
          <w:spacing w:val="-2"/>
        </w:rPr>
        <w:t>取得的成效：一是加强辖区绿化景观的提升，改善城市生态环境，使各个主次干道的绿化景点给予明显的提升，绿地植被和病虫害有了更好的管护；二是促进生态环境的进一步好转；降低自然灾害程度；以及改善人民生活环境均发挥着极其重要的作用。发现的问题及原因：一是专业人员业务知识待进一步给予提高，宣传力度不够，加强园林事业发展的精细化的管理和养护；二是项目实施过程中的上报、跟踪、反馈机制尚未真正形成，对各地区项目资金的使用、实施等监管措施仍然存在改进的空间。下一步改进措施：一是加强辖区绿化亮点和专业人员的知识学习，提高居民对绿化工作的宣传；二是确保单位人员经费及日常经费正常的运行。具体附部门整体支出绩效自评表，项目支出绩效自评表和部门评价报告。</w:t>
      </w:r>
    </w:p>
    <w:p>
      <w:pPr>
        <w:pStyle w:val="3"/>
        <w:jc w:val="both"/>
        <w:sectPr>
          <w:pgSz w:w="12240" w:h="15840"/>
          <w:pgMar w:top="1400" w:right="1080" w:bottom="280" w:left="1080" w:header="720" w:footer="720" w:gutter="0"/>
          <w:cols w:space="720" w:num="1"/>
        </w:sectPr>
      </w:pPr>
    </w:p>
    <w:p>
      <w:pPr>
        <w:spacing w:before="36"/>
        <w:jc w:val="center"/>
        <w:rPr>
          <w:b/>
          <w:sz w:val="28"/>
        </w:rPr>
      </w:pPr>
      <w:r>
        <w:rPr>
          <w:b/>
          <w:spacing w:val="-4"/>
          <w:sz w:val="28"/>
        </w:rPr>
        <w:t>部门（单位）</w:t>
      </w:r>
      <w:r>
        <w:rPr>
          <w:b/>
          <w:spacing w:val="-5"/>
          <w:sz w:val="28"/>
        </w:rPr>
        <w:t>整体支出绩效目标自评表</w:t>
      </w:r>
    </w:p>
    <w:p>
      <w:pPr>
        <w:spacing w:before="254"/>
        <w:jc w:val="center"/>
        <w:rPr>
          <w:b/>
          <w:sz w:val="18"/>
        </w:rPr>
      </w:pPr>
      <w:r>
        <w:rPr>
          <w:b/>
          <w:spacing w:val="-2"/>
          <w:sz w:val="18"/>
        </w:rPr>
        <w:t>（2024</w:t>
      </w:r>
      <w:r>
        <w:rPr>
          <w:b/>
          <w:spacing w:val="-14"/>
          <w:sz w:val="18"/>
        </w:rPr>
        <w:t xml:space="preserve"> 年度</w:t>
      </w:r>
      <w:r>
        <w:rPr>
          <w:b/>
          <w:spacing w:val="-10"/>
          <w:sz w:val="18"/>
        </w:rPr>
        <w:t>）</w:t>
      </w:r>
    </w:p>
    <w:p>
      <w:pPr>
        <w:pStyle w:val="3"/>
        <w:spacing w:before="4"/>
        <w:ind w:left="0"/>
        <w:rPr>
          <w:b/>
          <w:sz w:val="18"/>
        </w:rPr>
      </w:pPr>
    </w:p>
    <w:tbl>
      <w:tblPr>
        <w:tblStyle w:val="9"/>
        <w:tblW w:w="9651" w:type="dxa"/>
        <w:tblInd w:w="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93"/>
        <w:gridCol w:w="1417"/>
        <w:gridCol w:w="1418"/>
        <w:gridCol w:w="1276"/>
        <w:gridCol w:w="1701"/>
        <w:gridCol w:w="1134"/>
        <w:gridCol w:w="992"/>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trPr>
        <w:tc>
          <w:tcPr>
            <w:tcW w:w="993" w:type="dxa"/>
          </w:tcPr>
          <w:p>
            <w:pPr>
              <w:pStyle w:val="11"/>
              <w:spacing w:line="276" w:lineRule="auto"/>
              <w:ind w:left="135" w:right="123"/>
              <w:rPr>
                <w:b/>
                <w:sz w:val="18"/>
              </w:rPr>
            </w:pPr>
            <w:r>
              <w:rPr>
                <w:b/>
                <w:spacing w:val="-4"/>
                <w:sz w:val="18"/>
              </w:rPr>
              <w:t>部门（单</w:t>
            </w:r>
            <w:r>
              <w:rPr>
                <w:b/>
                <w:spacing w:val="-2"/>
                <w:sz w:val="18"/>
              </w:rPr>
              <w:t>位）</w:t>
            </w:r>
            <w:r>
              <w:rPr>
                <w:b/>
                <w:spacing w:val="-6"/>
                <w:sz w:val="18"/>
              </w:rPr>
              <w:t>名称</w:t>
            </w:r>
          </w:p>
        </w:tc>
        <w:tc>
          <w:tcPr>
            <w:tcW w:w="8658" w:type="dxa"/>
            <w:gridSpan w:val="7"/>
          </w:tcPr>
          <w:p>
            <w:pPr>
              <w:pStyle w:val="11"/>
              <w:spacing w:before="130"/>
              <w:ind w:left="6"/>
              <w:jc w:val="center"/>
              <w:rPr>
                <w:b/>
                <w:sz w:val="18"/>
              </w:rPr>
            </w:pPr>
            <w:r>
              <w:rPr>
                <w:b/>
                <w:spacing w:val="-3"/>
                <w:sz w:val="18"/>
              </w:rPr>
              <w:t>乌鲁木齐市沙依巴克区园林队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0" w:hRule="atLeast"/>
        </w:trPr>
        <w:tc>
          <w:tcPr>
            <w:tcW w:w="993" w:type="dxa"/>
            <w:vMerge w:val="restart"/>
          </w:tcPr>
          <w:p>
            <w:pPr>
              <w:pStyle w:val="11"/>
              <w:rPr>
                <w:b/>
                <w:sz w:val="18"/>
              </w:rPr>
            </w:pPr>
          </w:p>
          <w:p>
            <w:pPr>
              <w:pStyle w:val="11"/>
              <w:rPr>
                <w:b/>
                <w:sz w:val="18"/>
              </w:rPr>
            </w:pPr>
          </w:p>
          <w:p>
            <w:pPr>
              <w:pStyle w:val="11"/>
              <w:rPr>
                <w:b/>
                <w:sz w:val="18"/>
              </w:rPr>
            </w:pPr>
          </w:p>
          <w:p>
            <w:pPr>
              <w:pStyle w:val="11"/>
              <w:rPr>
                <w:b/>
                <w:sz w:val="18"/>
              </w:rPr>
            </w:pPr>
          </w:p>
          <w:p>
            <w:pPr>
              <w:pStyle w:val="11"/>
              <w:spacing w:before="114"/>
              <w:rPr>
                <w:b/>
                <w:sz w:val="18"/>
              </w:rPr>
            </w:pPr>
          </w:p>
          <w:p>
            <w:pPr>
              <w:pStyle w:val="11"/>
              <w:ind w:left="135"/>
              <w:rPr>
                <w:b/>
                <w:sz w:val="18"/>
              </w:rPr>
            </w:pPr>
            <w:r>
              <w:rPr>
                <w:b/>
                <w:spacing w:val="-4"/>
                <w:sz w:val="18"/>
              </w:rPr>
              <w:t>部门资金</w:t>
            </w:r>
          </w:p>
          <w:p>
            <w:pPr>
              <w:pStyle w:val="11"/>
              <w:spacing w:before="33"/>
              <w:ind w:left="135"/>
              <w:rPr>
                <w:b/>
                <w:sz w:val="18"/>
              </w:rPr>
            </w:pPr>
            <w:r>
              <w:rPr>
                <w:b/>
                <w:spacing w:val="-2"/>
                <w:sz w:val="18"/>
              </w:rPr>
              <w:t>（万元</w:t>
            </w:r>
            <w:r>
              <w:rPr>
                <w:b/>
                <w:spacing w:val="-10"/>
                <w:sz w:val="18"/>
              </w:rPr>
              <w:t>）</w:t>
            </w:r>
          </w:p>
        </w:tc>
        <w:tc>
          <w:tcPr>
            <w:tcW w:w="1417" w:type="dxa"/>
          </w:tcPr>
          <w:p>
            <w:pPr>
              <w:pStyle w:val="11"/>
              <w:spacing w:before="48"/>
              <w:ind w:left="9"/>
              <w:jc w:val="center"/>
              <w:rPr>
                <w:b/>
                <w:sz w:val="18"/>
              </w:rPr>
            </w:pPr>
            <w:r>
              <w:rPr>
                <w:b/>
                <w:spacing w:val="-4"/>
                <w:sz w:val="18"/>
              </w:rPr>
              <w:t>资金来源</w:t>
            </w:r>
          </w:p>
        </w:tc>
        <w:tc>
          <w:tcPr>
            <w:tcW w:w="1418" w:type="dxa"/>
          </w:tcPr>
          <w:p>
            <w:pPr>
              <w:pStyle w:val="11"/>
              <w:spacing w:before="48"/>
              <w:ind w:left="8"/>
              <w:jc w:val="center"/>
              <w:rPr>
                <w:b/>
                <w:sz w:val="18"/>
              </w:rPr>
            </w:pPr>
            <w:r>
              <w:rPr>
                <w:b/>
                <w:spacing w:val="-4"/>
                <w:sz w:val="18"/>
              </w:rPr>
              <w:t>年初预算数</w:t>
            </w:r>
          </w:p>
        </w:tc>
        <w:tc>
          <w:tcPr>
            <w:tcW w:w="1276" w:type="dxa"/>
          </w:tcPr>
          <w:p>
            <w:pPr>
              <w:pStyle w:val="11"/>
              <w:spacing w:before="48"/>
              <w:ind w:left="11" w:right="4"/>
              <w:jc w:val="center"/>
              <w:rPr>
                <w:b/>
                <w:sz w:val="18"/>
              </w:rPr>
            </w:pPr>
            <w:r>
              <w:rPr>
                <w:b/>
                <w:spacing w:val="-4"/>
                <w:sz w:val="18"/>
              </w:rPr>
              <w:t>全年预算数</w:t>
            </w:r>
          </w:p>
        </w:tc>
        <w:tc>
          <w:tcPr>
            <w:tcW w:w="1701" w:type="dxa"/>
          </w:tcPr>
          <w:p>
            <w:pPr>
              <w:pStyle w:val="11"/>
              <w:spacing w:before="48"/>
              <w:ind w:left="397"/>
              <w:rPr>
                <w:b/>
                <w:sz w:val="18"/>
              </w:rPr>
            </w:pPr>
            <w:r>
              <w:rPr>
                <w:b/>
                <w:spacing w:val="-4"/>
                <w:sz w:val="18"/>
              </w:rPr>
              <w:t>全年执行数</w:t>
            </w:r>
          </w:p>
        </w:tc>
        <w:tc>
          <w:tcPr>
            <w:tcW w:w="1134" w:type="dxa"/>
          </w:tcPr>
          <w:p>
            <w:pPr>
              <w:pStyle w:val="11"/>
              <w:spacing w:before="48"/>
              <w:ind w:left="11" w:right="6"/>
              <w:jc w:val="center"/>
              <w:rPr>
                <w:b/>
                <w:sz w:val="18"/>
              </w:rPr>
            </w:pPr>
            <w:r>
              <w:rPr>
                <w:b/>
                <w:spacing w:val="-4"/>
                <w:sz w:val="18"/>
              </w:rPr>
              <w:t>分值权重</w:t>
            </w:r>
          </w:p>
        </w:tc>
        <w:tc>
          <w:tcPr>
            <w:tcW w:w="992" w:type="dxa"/>
          </w:tcPr>
          <w:p>
            <w:pPr>
              <w:pStyle w:val="11"/>
              <w:spacing w:before="48"/>
              <w:ind w:left="12" w:right="4"/>
              <w:jc w:val="center"/>
              <w:rPr>
                <w:b/>
                <w:sz w:val="18"/>
              </w:rPr>
            </w:pPr>
            <w:r>
              <w:rPr>
                <w:b/>
                <w:spacing w:val="-5"/>
                <w:sz w:val="18"/>
              </w:rPr>
              <w:t>执行率</w:t>
            </w:r>
          </w:p>
        </w:tc>
        <w:tc>
          <w:tcPr>
            <w:tcW w:w="720" w:type="dxa"/>
          </w:tcPr>
          <w:p>
            <w:pPr>
              <w:pStyle w:val="11"/>
              <w:spacing w:before="48"/>
              <w:ind w:left="9" w:right="4"/>
              <w:jc w:val="center"/>
              <w:rPr>
                <w:b/>
                <w:sz w:val="18"/>
              </w:rPr>
            </w:pPr>
            <w:r>
              <w:rPr>
                <w:b/>
                <w:spacing w:val="-6"/>
                <w:sz w:val="18"/>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9" w:hRule="atLeast"/>
        </w:trPr>
        <w:tc>
          <w:tcPr>
            <w:tcW w:w="993" w:type="dxa"/>
            <w:vMerge w:val="continue"/>
            <w:tcBorders>
              <w:top w:val="nil"/>
            </w:tcBorders>
          </w:tcPr>
          <w:p>
            <w:pPr>
              <w:rPr>
                <w:sz w:val="2"/>
                <w:szCs w:val="2"/>
              </w:rPr>
            </w:pPr>
          </w:p>
        </w:tc>
        <w:tc>
          <w:tcPr>
            <w:tcW w:w="1417" w:type="dxa"/>
          </w:tcPr>
          <w:p>
            <w:pPr>
              <w:pStyle w:val="11"/>
              <w:spacing w:before="8"/>
              <w:ind w:left="9" w:right="3"/>
              <w:jc w:val="center"/>
              <w:rPr>
                <w:b/>
                <w:sz w:val="18"/>
              </w:rPr>
            </w:pPr>
            <w:r>
              <w:rPr>
                <w:b/>
                <w:spacing w:val="-4"/>
                <w:sz w:val="18"/>
              </w:rPr>
              <w:t>年度总资金</w:t>
            </w:r>
          </w:p>
        </w:tc>
        <w:tc>
          <w:tcPr>
            <w:tcW w:w="1418" w:type="dxa"/>
          </w:tcPr>
          <w:p>
            <w:pPr>
              <w:pStyle w:val="11"/>
              <w:spacing w:before="8"/>
              <w:ind w:left="9"/>
              <w:jc w:val="center"/>
              <w:rPr>
                <w:sz w:val="18"/>
              </w:rPr>
            </w:pPr>
            <w:r>
              <w:rPr>
                <w:spacing w:val="-2"/>
                <w:sz w:val="18"/>
              </w:rPr>
              <w:t>2,448.37</w:t>
            </w:r>
          </w:p>
        </w:tc>
        <w:tc>
          <w:tcPr>
            <w:tcW w:w="1276" w:type="dxa"/>
          </w:tcPr>
          <w:p>
            <w:pPr>
              <w:pStyle w:val="11"/>
              <w:spacing w:before="8"/>
              <w:ind w:left="11" w:right="3"/>
              <w:jc w:val="center"/>
              <w:rPr>
                <w:sz w:val="18"/>
              </w:rPr>
            </w:pPr>
            <w:r>
              <w:rPr>
                <w:spacing w:val="-2"/>
                <w:sz w:val="18"/>
              </w:rPr>
              <w:t>4,239.85</w:t>
            </w:r>
          </w:p>
        </w:tc>
        <w:tc>
          <w:tcPr>
            <w:tcW w:w="1701" w:type="dxa"/>
          </w:tcPr>
          <w:p>
            <w:pPr>
              <w:pStyle w:val="11"/>
              <w:spacing w:before="8"/>
              <w:ind w:left="488"/>
              <w:rPr>
                <w:sz w:val="18"/>
              </w:rPr>
            </w:pPr>
            <w:r>
              <w:rPr>
                <w:spacing w:val="-2"/>
                <w:sz w:val="18"/>
              </w:rPr>
              <w:t>4,239.85</w:t>
            </w:r>
          </w:p>
        </w:tc>
        <w:tc>
          <w:tcPr>
            <w:tcW w:w="1134" w:type="dxa"/>
          </w:tcPr>
          <w:p>
            <w:pPr>
              <w:pStyle w:val="11"/>
              <w:spacing w:before="8"/>
              <w:ind w:left="11"/>
              <w:jc w:val="center"/>
              <w:rPr>
                <w:sz w:val="18"/>
              </w:rPr>
            </w:pPr>
            <w:r>
              <w:rPr>
                <w:spacing w:val="-5"/>
                <w:sz w:val="18"/>
              </w:rPr>
              <w:t>10</w:t>
            </w:r>
          </w:p>
        </w:tc>
        <w:tc>
          <w:tcPr>
            <w:tcW w:w="992" w:type="dxa"/>
          </w:tcPr>
          <w:p>
            <w:pPr>
              <w:pStyle w:val="11"/>
              <w:spacing w:before="8"/>
              <w:ind w:left="12" w:right="3"/>
              <w:jc w:val="center"/>
              <w:rPr>
                <w:sz w:val="18"/>
              </w:rPr>
            </w:pPr>
            <w:r>
              <w:rPr>
                <w:spacing w:val="-4"/>
                <w:sz w:val="18"/>
              </w:rPr>
              <w:t>100%</w:t>
            </w:r>
          </w:p>
        </w:tc>
        <w:tc>
          <w:tcPr>
            <w:tcW w:w="720" w:type="dxa"/>
          </w:tcPr>
          <w:p>
            <w:pPr>
              <w:pStyle w:val="11"/>
              <w:spacing w:before="8"/>
              <w:ind w:left="9"/>
              <w:jc w:val="center"/>
              <w:rPr>
                <w:sz w:val="18"/>
              </w:rPr>
            </w:pPr>
            <w:r>
              <w:rPr>
                <w:spacing w:val="-5"/>
                <w:sz w:val="18"/>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trPr>
        <w:tc>
          <w:tcPr>
            <w:tcW w:w="993" w:type="dxa"/>
            <w:vMerge w:val="continue"/>
            <w:tcBorders>
              <w:top w:val="nil"/>
            </w:tcBorders>
          </w:tcPr>
          <w:p>
            <w:pPr>
              <w:rPr>
                <w:sz w:val="2"/>
                <w:szCs w:val="2"/>
              </w:rPr>
            </w:pPr>
          </w:p>
        </w:tc>
        <w:tc>
          <w:tcPr>
            <w:tcW w:w="1417" w:type="dxa"/>
          </w:tcPr>
          <w:p>
            <w:pPr>
              <w:pStyle w:val="11"/>
              <w:spacing w:line="231" w:lineRule="exact"/>
              <w:ind w:left="9"/>
              <w:jc w:val="center"/>
              <w:rPr>
                <w:b/>
                <w:sz w:val="18"/>
              </w:rPr>
            </w:pPr>
            <w:r>
              <w:rPr>
                <w:b/>
                <w:spacing w:val="-4"/>
                <w:sz w:val="18"/>
              </w:rPr>
              <w:t>其中:上级资金</w:t>
            </w:r>
          </w:p>
          <w:p>
            <w:pPr>
              <w:pStyle w:val="11"/>
              <w:spacing w:before="35"/>
              <w:ind w:left="9"/>
              <w:jc w:val="center"/>
              <w:rPr>
                <w:b/>
                <w:sz w:val="18"/>
              </w:rPr>
            </w:pPr>
            <w:r>
              <w:rPr>
                <w:b/>
                <w:spacing w:val="-2"/>
                <w:sz w:val="18"/>
              </w:rPr>
              <w:t>（万元</w:t>
            </w:r>
            <w:r>
              <w:rPr>
                <w:b/>
                <w:spacing w:val="-10"/>
                <w:sz w:val="18"/>
              </w:rPr>
              <w:t>）</w:t>
            </w:r>
          </w:p>
        </w:tc>
        <w:tc>
          <w:tcPr>
            <w:tcW w:w="1418" w:type="dxa"/>
          </w:tcPr>
          <w:p>
            <w:pPr>
              <w:pStyle w:val="11"/>
              <w:spacing w:before="131"/>
              <w:ind w:left="9"/>
              <w:jc w:val="center"/>
              <w:rPr>
                <w:sz w:val="18"/>
              </w:rPr>
            </w:pPr>
            <w:r>
              <w:rPr>
                <w:spacing w:val="-4"/>
                <w:sz w:val="18"/>
              </w:rPr>
              <w:t>0.00</w:t>
            </w:r>
          </w:p>
        </w:tc>
        <w:tc>
          <w:tcPr>
            <w:tcW w:w="1276" w:type="dxa"/>
          </w:tcPr>
          <w:p>
            <w:pPr>
              <w:pStyle w:val="11"/>
              <w:spacing w:before="131"/>
              <w:ind w:left="11" w:right="3"/>
              <w:jc w:val="center"/>
              <w:rPr>
                <w:sz w:val="18"/>
              </w:rPr>
            </w:pPr>
            <w:r>
              <w:rPr>
                <w:spacing w:val="-4"/>
                <w:sz w:val="18"/>
              </w:rPr>
              <w:t>0.00</w:t>
            </w:r>
          </w:p>
        </w:tc>
        <w:tc>
          <w:tcPr>
            <w:tcW w:w="1701" w:type="dxa"/>
          </w:tcPr>
          <w:p>
            <w:pPr>
              <w:pStyle w:val="11"/>
              <w:spacing w:before="131"/>
              <w:ind w:left="7"/>
              <w:jc w:val="center"/>
              <w:rPr>
                <w:sz w:val="18"/>
              </w:rPr>
            </w:pPr>
            <w:r>
              <w:rPr>
                <w:spacing w:val="-4"/>
                <w:sz w:val="18"/>
              </w:rPr>
              <w:t>0.00</w:t>
            </w:r>
          </w:p>
        </w:tc>
        <w:tc>
          <w:tcPr>
            <w:tcW w:w="1134" w:type="dxa"/>
          </w:tcPr>
          <w:p>
            <w:pPr>
              <w:pStyle w:val="11"/>
              <w:spacing w:before="131"/>
              <w:ind w:left="11" w:right="4"/>
              <w:jc w:val="center"/>
              <w:rPr>
                <w:sz w:val="18"/>
              </w:rPr>
            </w:pPr>
            <w:r>
              <w:rPr>
                <w:spacing w:val="-10"/>
                <w:sz w:val="18"/>
              </w:rPr>
              <w:t>-</w:t>
            </w:r>
          </w:p>
        </w:tc>
        <w:tc>
          <w:tcPr>
            <w:tcW w:w="992" w:type="dxa"/>
          </w:tcPr>
          <w:p>
            <w:pPr>
              <w:pStyle w:val="11"/>
              <w:spacing w:before="131"/>
              <w:ind w:left="12" w:right="5"/>
              <w:jc w:val="center"/>
              <w:rPr>
                <w:sz w:val="18"/>
              </w:rPr>
            </w:pPr>
            <w:r>
              <w:rPr>
                <w:spacing w:val="-10"/>
                <w:sz w:val="18"/>
              </w:rPr>
              <w:t>-</w:t>
            </w:r>
          </w:p>
        </w:tc>
        <w:tc>
          <w:tcPr>
            <w:tcW w:w="720" w:type="dxa"/>
          </w:tcPr>
          <w:p>
            <w:pPr>
              <w:pStyle w:val="11"/>
              <w:spacing w:before="131"/>
              <w:ind w:left="9"/>
              <w:jc w:val="center"/>
              <w:rPr>
                <w:sz w:val="18"/>
              </w:rPr>
            </w:pPr>
            <w:r>
              <w:rPr>
                <w:spacing w:val="-10"/>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6" w:hRule="atLeast"/>
        </w:trPr>
        <w:tc>
          <w:tcPr>
            <w:tcW w:w="993" w:type="dxa"/>
            <w:vMerge w:val="continue"/>
            <w:tcBorders>
              <w:top w:val="nil"/>
            </w:tcBorders>
          </w:tcPr>
          <w:p>
            <w:pPr>
              <w:rPr>
                <w:sz w:val="2"/>
                <w:szCs w:val="2"/>
              </w:rPr>
            </w:pPr>
          </w:p>
        </w:tc>
        <w:tc>
          <w:tcPr>
            <w:tcW w:w="1417" w:type="dxa"/>
          </w:tcPr>
          <w:p>
            <w:pPr>
              <w:pStyle w:val="11"/>
              <w:spacing w:line="273" w:lineRule="auto"/>
              <w:ind w:left="526" w:right="158" w:hanging="363"/>
              <w:rPr>
                <w:b/>
                <w:sz w:val="18"/>
              </w:rPr>
            </w:pPr>
            <w:r>
              <w:rPr>
                <w:b/>
                <w:spacing w:val="-2"/>
                <w:sz w:val="18"/>
              </w:rPr>
              <w:t>本级资金（万</w:t>
            </w:r>
            <w:r>
              <w:rPr>
                <w:b/>
                <w:spacing w:val="-6"/>
                <w:sz w:val="18"/>
              </w:rPr>
              <w:t>元）</w:t>
            </w:r>
          </w:p>
        </w:tc>
        <w:tc>
          <w:tcPr>
            <w:tcW w:w="1418" w:type="dxa"/>
          </w:tcPr>
          <w:p>
            <w:pPr>
              <w:pStyle w:val="11"/>
              <w:spacing w:before="130"/>
              <w:ind w:left="9"/>
              <w:jc w:val="center"/>
              <w:rPr>
                <w:sz w:val="18"/>
              </w:rPr>
            </w:pPr>
            <w:r>
              <w:rPr>
                <w:spacing w:val="-2"/>
                <w:sz w:val="18"/>
              </w:rPr>
              <w:t>2,448.37</w:t>
            </w:r>
          </w:p>
        </w:tc>
        <w:tc>
          <w:tcPr>
            <w:tcW w:w="1276" w:type="dxa"/>
          </w:tcPr>
          <w:p>
            <w:pPr>
              <w:pStyle w:val="11"/>
              <w:spacing w:before="130"/>
              <w:ind w:left="11" w:right="3"/>
              <w:jc w:val="center"/>
              <w:rPr>
                <w:sz w:val="18"/>
              </w:rPr>
            </w:pPr>
            <w:r>
              <w:rPr>
                <w:spacing w:val="-2"/>
                <w:sz w:val="18"/>
              </w:rPr>
              <w:t>1,871.20</w:t>
            </w:r>
          </w:p>
        </w:tc>
        <w:tc>
          <w:tcPr>
            <w:tcW w:w="1701" w:type="dxa"/>
          </w:tcPr>
          <w:p>
            <w:pPr>
              <w:pStyle w:val="11"/>
              <w:spacing w:before="130"/>
              <w:ind w:left="488"/>
              <w:rPr>
                <w:sz w:val="18"/>
              </w:rPr>
            </w:pPr>
            <w:r>
              <w:rPr>
                <w:spacing w:val="-2"/>
                <w:sz w:val="18"/>
              </w:rPr>
              <w:t>1,871.20</w:t>
            </w:r>
          </w:p>
        </w:tc>
        <w:tc>
          <w:tcPr>
            <w:tcW w:w="1134" w:type="dxa"/>
          </w:tcPr>
          <w:p>
            <w:pPr>
              <w:pStyle w:val="11"/>
              <w:spacing w:before="130"/>
              <w:ind w:left="11" w:right="4"/>
              <w:jc w:val="center"/>
              <w:rPr>
                <w:sz w:val="18"/>
              </w:rPr>
            </w:pPr>
            <w:r>
              <w:rPr>
                <w:spacing w:val="-10"/>
                <w:sz w:val="18"/>
              </w:rPr>
              <w:t>-</w:t>
            </w:r>
          </w:p>
        </w:tc>
        <w:tc>
          <w:tcPr>
            <w:tcW w:w="992" w:type="dxa"/>
          </w:tcPr>
          <w:p>
            <w:pPr>
              <w:pStyle w:val="11"/>
              <w:spacing w:before="130"/>
              <w:ind w:left="12" w:right="5"/>
              <w:jc w:val="center"/>
              <w:rPr>
                <w:sz w:val="18"/>
              </w:rPr>
            </w:pPr>
            <w:r>
              <w:rPr>
                <w:spacing w:val="-10"/>
                <w:sz w:val="18"/>
              </w:rPr>
              <w:t>-</w:t>
            </w:r>
          </w:p>
        </w:tc>
        <w:tc>
          <w:tcPr>
            <w:tcW w:w="720" w:type="dxa"/>
          </w:tcPr>
          <w:p>
            <w:pPr>
              <w:pStyle w:val="11"/>
              <w:spacing w:before="130"/>
              <w:ind w:left="9"/>
              <w:jc w:val="center"/>
              <w:rPr>
                <w:sz w:val="18"/>
              </w:rPr>
            </w:pPr>
            <w:r>
              <w:rPr>
                <w:spacing w:val="-10"/>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6" w:hRule="atLeast"/>
        </w:trPr>
        <w:tc>
          <w:tcPr>
            <w:tcW w:w="993" w:type="dxa"/>
            <w:vMerge w:val="continue"/>
            <w:tcBorders>
              <w:top w:val="nil"/>
            </w:tcBorders>
          </w:tcPr>
          <w:p>
            <w:pPr>
              <w:rPr>
                <w:sz w:val="2"/>
                <w:szCs w:val="2"/>
              </w:rPr>
            </w:pPr>
          </w:p>
        </w:tc>
        <w:tc>
          <w:tcPr>
            <w:tcW w:w="1417" w:type="dxa"/>
          </w:tcPr>
          <w:p>
            <w:pPr>
              <w:pStyle w:val="11"/>
              <w:spacing w:line="276" w:lineRule="auto"/>
              <w:ind w:left="526" w:right="158" w:hanging="363"/>
              <w:rPr>
                <w:b/>
                <w:sz w:val="18"/>
              </w:rPr>
            </w:pPr>
            <w:r>
              <w:rPr>
                <w:b/>
                <w:spacing w:val="-2"/>
                <w:sz w:val="18"/>
              </w:rPr>
              <w:t>其他资金（万</w:t>
            </w:r>
            <w:r>
              <w:rPr>
                <w:b/>
                <w:spacing w:val="-6"/>
                <w:sz w:val="18"/>
              </w:rPr>
              <w:t>元）</w:t>
            </w:r>
          </w:p>
        </w:tc>
        <w:tc>
          <w:tcPr>
            <w:tcW w:w="1418" w:type="dxa"/>
          </w:tcPr>
          <w:p>
            <w:pPr>
              <w:pStyle w:val="11"/>
              <w:spacing w:before="130"/>
              <w:ind w:left="9"/>
              <w:jc w:val="center"/>
              <w:rPr>
                <w:sz w:val="18"/>
              </w:rPr>
            </w:pPr>
            <w:r>
              <w:rPr>
                <w:spacing w:val="-4"/>
                <w:sz w:val="18"/>
              </w:rPr>
              <w:t>0.00</w:t>
            </w:r>
          </w:p>
        </w:tc>
        <w:tc>
          <w:tcPr>
            <w:tcW w:w="1276" w:type="dxa"/>
          </w:tcPr>
          <w:p>
            <w:pPr>
              <w:pStyle w:val="11"/>
              <w:spacing w:before="130"/>
              <w:ind w:left="11" w:right="3"/>
              <w:jc w:val="center"/>
              <w:rPr>
                <w:sz w:val="18"/>
              </w:rPr>
            </w:pPr>
            <w:r>
              <w:rPr>
                <w:spacing w:val="-2"/>
                <w:sz w:val="18"/>
              </w:rPr>
              <w:t>2,368.65</w:t>
            </w:r>
          </w:p>
        </w:tc>
        <w:tc>
          <w:tcPr>
            <w:tcW w:w="1701" w:type="dxa"/>
          </w:tcPr>
          <w:p>
            <w:pPr>
              <w:pStyle w:val="11"/>
              <w:spacing w:before="130"/>
              <w:ind w:left="488"/>
              <w:rPr>
                <w:sz w:val="18"/>
              </w:rPr>
            </w:pPr>
            <w:r>
              <w:rPr>
                <w:spacing w:val="-2"/>
                <w:sz w:val="18"/>
              </w:rPr>
              <w:t>2,368.65</w:t>
            </w:r>
          </w:p>
        </w:tc>
        <w:tc>
          <w:tcPr>
            <w:tcW w:w="1134" w:type="dxa"/>
          </w:tcPr>
          <w:p>
            <w:pPr>
              <w:pStyle w:val="11"/>
              <w:spacing w:before="130"/>
              <w:ind w:left="11" w:right="4"/>
              <w:jc w:val="center"/>
              <w:rPr>
                <w:sz w:val="18"/>
              </w:rPr>
            </w:pPr>
            <w:r>
              <w:rPr>
                <w:spacing w:val="-10"/>
                <w:sz w:val="18"/>
              </w:rPr>
              <w:t>-</w:t>
            </w:r>
          </w:p>
        </w:tc>
        <w:tc>
          <w:tcPr>
            <w:tcW w:w="992" w:type="dxa"/>
          </w:tcPr>
          <w:p>
            <w:pPr>
              <w:pStyle w:val="11"/>
              <w:spacing w:before="130"/>
              <w:ind w:left="12" w:right="5"/>
              <w:jc w:val="center"/>
              <w:rPr>
                <w:sz w:val="18"/>
              </w:rPr>
            </w:pPr>
            <w:r>
              <w:rPr>
                <w:spacing w:val="-10"/>
                <w:sz w:val="18"/>
              </w:rPr>
              <w:t>-</w:t>
            </w:r>
          </w:p>
        </w:tc>
        <w:tc>
          <w:tcPr>
            <w:tcW w:w="720" w:type="dxa"/>
          </w:tcPr>
          <w:p>
            <w:pPr>
              <w:pStyle w:val="11"/>
              <w:spacing w:before="130"/>
              <w:ind w:left="9"/>
              <w:jc w:val="center"/>
              <w:rPr>
                <w:sz w:val="18"/>
              </w:rPr>
            </w:pPr>
            <w:r>
              <w:rPr>
                <w:spacing w:val="-10"/>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68" w:hRule="atLeast"/>
        </w:trPr>
        <w:tc>
          <w:tcPr>
            <w:tcW w:w="993" w:type="dxa"/>
            <w:vMerge w:val="restart"/>
          </w:tcPr>
          <w:p>
            <w:pPr>
              <w:pStyle w:val="11"/>
              <w:rPr>
                <w:b/>
                <w:sz w:val="18"/>
              </w:rPr>
            </w:pPr>
          </w:p>
          <w:p>
            <w:pPr>
              <w:pStyle w:val="11"/>
              <w:rPr>
                <w:b/>
                <w:sz w:val="18"/>
              </w:rPr>
            </w:pPr>
          </w:p>
          <w:p>
            <w:pPr>
              <w:pStyle w:val="11"/>
              <w:rPr>
                <w:b/>
                <w:sz w:val="18"/>
              </w:rPr>
            </w:pPr>
          </w:p>
          <w:p>
            <w:pPr>
              <w:pStyle w:val="11"/>
              <w:rPr>
                <w:b/>
                <w:sz w:val="18"/>
              </w:rPr>
            </w:pPr>
          </w:p>
          <w:p>
            <w:pPr>
              <w:pStyle w:val="11"/>
              <w:spacing w:before="140"/>
              <w:rPr>
                <w:b/>
                <w:sz w:val="18"/>
              </w:rPr>
            </w:pPr>
          </w:p>
          <w:p>
            <w:pPr>
              <w:pStyle w:val="11"/>
              <w:spacing w:line="276" w:lineRule="auto"/>
              <w:ind w:left="315" w:right="123" w:hanging="180"/>
              <w:rPr>
                <w:b/>
                <w:sz w:val="18"/>
              </w:rPr>
            </w:pPr>
            <w:r>
              <w:rPr>
                <w:b/>
                <w:spacing w:val="-4"/>
                <w:sz w:val="18"/>
              </w:rPr>
              <w:t>年度总体</w:t>
            </w:r>
            <w:r>
              <w:rPr>
                <w:b/>
                <w:spacing w:val="-6"/>
                <w:sz w:val="18"/>
              </w:rPr>
              <w:t>目标</w:t>
            </w:r>
          </w:p>
        </w:tc>
        <w:tc>
          <w:tcPr>
            <w:tcW w:w="4111" w:type="dxa"/>
            <w:gridSpan w:val="3"/>
          </w:tcPr>
          <w:p>
            <w:pPr>
              <w:pStyle w:val="11"/>
              <w:spacing w:line="231" w:lineRule="exact"/>
              <w:ind w:left="8"/>
              <w:jc w:val="center"/>
              <w:rPr>
                <w:b/>
                <w:sz w:val="18"/>
              </w:rPr>
            </w:pPr>
            <w:r>
              <w:rPr>
                <w:b/>
                <w:spacing w:val="-4"/>
                <w:sz w:val="18"/>
              </w:rPr>
              <w:t>预期目标</w:t>
            </w:r>
          </w:p>
        </w:tc>
        <w:tc>
          <w:tcPr>
            <w:tcW w:w="4547" w:type="dxa"/>
            <w:gridSpan w:val="4"/>
          </w:tcPr>
          <w:p>
            <w:pPr>
              <w:pStyle w:val="11"/>
              <w:spacing w:line="231" w:lineRule="exact"/>
              <w:ind w:left="4"/>
              <w:jc w:val="center"/>
              <w:rPr>
                <w:b/>
                <w:sz w:val="18"/>
              </w:rPr>
            </w:pPr>
            <w:r>
              <w:rPr>
                <w:b/>
                <w:spacing w:val="-4"/>
                <w:sz w:val="18"/>
              </w:rPr>
              <w:t>实际完成情况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85" w:hRule="atLeast"/>
        </w:trPr>
        <w:tc>
          <w:tcPr>
            <w:tcW w:w="993" w:type="dxa"/>
            <w:vMerge w:val="continue"/>
            <w:tcBorders>
              <w:top w:val="nil"/>
            </w:tcBorders>
          </w:tcPr>
          <w:p>
            <w:pPr>
              <w:rPr>
                <w:sz w:val="2"/>
                <w:szCs w:val="2"/>
              </w:rPr>
            </w:pPr>
          </w:p>
        </w:tc>
        <w:tc>
          <w:tcPr>
            <w:tcW w:w="4111" w:type="dxa"/>
            <w:gridSpan w:val="3"/>
          </w:tcPr>
          <w:p>
            <w:pPr>
              <w:pStyle w:val="11"/>
              <w:spacing w:line="276" w:lineRule="auto"/>
              <w:ind w:left="106" w:right="212"/>
              <w:rPr>
                <w:sz w:val="18"/>
              </w:rPr>
            </w:pPr>
            <w:r>
              <w:rPr>
                <w:spacing w:val="-2"/>
                <w:sz w:val="18"/>
              </w:rPr>
              <w:t>提升辖区绿化景观，加强理顺城区绿化管理体 制，提高园林绿化管护水平，改善城市生态环境，使各个主次干道的绿化景点给予明显的提升，绿地植被和病虫害有了更好的管护，促进生态环境的进一步好转；降低自然灾害程度；以及改善人民生活环境均发挥着极其重要的作用.1、</w:t>
            </w:r>
          </w:p>
          <w:p>
            <w:pPr>
              <w:pStyle w:val="11"/>
              <w:spacing w:line="276" w:lineRule="auto"/>
              <w:ind w:left="106" w:right="120"/>
              <w:rPr>
                <w:sz w:val="18"/>
              </w:rPr>
            </w:pPr>
            <w:r>
              <w:rPr>
                <w:spacing w:val="-2"/>
                <w:sz w:val="18"/>
              </w:rPr>
              <w:t>保障单位人员经费和机构运行的正常列支。2、保障“三公”经费不超标。</w:t>
            </w:r>
          </w:p>
        </w:tc>
        <w:tc>
          <w:tcPr>
            <w:tcW w:w="4547" w:type="dxa"/>
            <w:gridSpan w:val="4"/>
          </w:tcPr>
          <w:p>
            <w:pPr>
              <w:pStyle w:val="11"/>
              <w:spacing w:line="276" w:lineRule="auto"/>
              <w:ind w:left="107" w:right="107"/>
              <w:rPr>
                <w:sz w:val="18"/>
              </w:rPr>
            </w:pPr>
            <w:r>
              <w:rPr>
                <w:sz w:val="18"/>
              </w:rPr>
              <w:t>2024</w:t>
            </w:r>
            <w:r>
              <w:rPr>
                <w:spacing w:val="-7"/>
                <w:sz w:val="18"/>
              </w:rPr>
              <w:t xml:space="preserve"> 年通过园林队全体职工不懈的努力，进一步提升</w:t>
            </w:r>
            <w:r>
              <w:rPr>
                <w:spacing w:val="-2"/>
                <w:sz w:val="18"/>
              </w:rPr>
              <w:t xml:space="preserve">了辖区绿化景观，理顺城区绿化管理体制，提高园林绿化管护水平，改善城市生态环境，对辖区公共绿地社会化管护进行监督次数达 </w:t>
            </w:r>
            <w:r>
              <w:rPr>
                <w:sz w:val="18"/>
              </w:rPr>
              <w:t>96</w:t>
            </w:r>
            <w:r>
              <w:rPr>
                <w:spacing w:val="-5"/>
                <w:sz w:val="18"/>
              </w:rPr>
              <w:t xml:space="preserve"> 次，使各个主次干道的绿化</w:t>
            </w:r>
            <w:r>
              <w:rPr>
                <w:spacing w:val="-2"/>
                <w:sz w:val="18"/>
              </w:rPr>
              <w:t>景点给予明显的提升，辖区公共绿地社会化管护监督覆</w:t>
            </w:r>
            <w:r>
              <w:rPr>
                <w:spacing w:val="-9"/>
                <w:sz w:val="18"/>
              </w:rPr>
              <w:t xml:space="preserve">盖率达到 </w:t>
            </w:r>
            <w:r>
              <w:rPr>
                <w:sz w:val="18"/>
              </w:rPr>
              <w:t>100%，绿地植被和病虫害有了更好的管护，</w:t>
            </w:r>
            <w:r>
              <w:rPr>
                <w:spacing w:val="-2"/>
                <w:sz w:val="18"/>
              </w:rPr>
              <w:t>促进生态环境的进一步好转；降低自然灾害程度；以及改善人民生活环境均发挥着极其重要的作用，确保保障单位人员经费和机构运行的正常列支。保障“三公”经费不超标。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6" w:hRule="atLeast"/>
        </w:trPr>
        <w:tc>
          <w:tcPr>
            <w:tcW w:w="993" w:type="dxa"/>
          </w:tcPr>
          <w:p>
            <w:pPr>
              <w:pStyle w:val="11"/>
              <w:spacing w:before="130"/>
              <w:ind w:left="9"/>
              <w:jc w:val="center"/>
              <w:rPr>
                <w:b/>
                <w:sz w:val="18"/>
              </w:rPr>
            </w:pPr>
            <w:r>
              <w:rPr>
                <w:b/>
                <w:spacing w:val="-4"/>
                <w:sz w:val="18"/>
              </w:rPr>
              <w:t>一级指标</w:t>
            </w:r>
          </w:p>
        </w:tc>
        <w:tc>
          <w:tcPr>
            <w:tcW w:w="1417" w:type="dxa"/>
          </w:tcPr>
          <w:p>
            <w:pPr>
              <w:pStyle w:val="11"/>
              <w:spacing w:before="130"/>
              <w:ind w:left="9"/>
              <w:jc w:val="center"/>
              <w:rPr>
                <w:b/>
                <w:sz w:val="18"/>
              </w:rPr>
            </w:pPr>
            <w:r>
              <w:rPr>
                <w:b/>
                <w:spacing w:val="-4"/>
                <w:sz w:val="18"/>
              </w:rPr>
              <w:t>二级指标</w:t>
            </w:r>
          </w:p>
        </w:tc>
        <w:tc>
          <w:tcPr>
            <w:tcW w:w="1418" w:type="dxa"/>
          </w:tcPr>
          <w:p>
            <w:pPr>
              <w:pStyle w:val="11"/>
              <w:spacing w:before="130"/>
              <w:ind w:left="6"/>
              <w:jc w:val="center"/>
              <w:rPr>
                <w:b/>
                <w:sz w:val="18"/>
              </w:rPr>
            </w:pPr>
            <w:r>
              <w:rPr>
                <w:b/>
                <w:spacing w:val="-4"/>
                <w:sz w:val="18"/>
              </w:rPr>
              <w:t>三级指标</w:t>
            </w:r>
          </w:p>
        </w:tc>
        <w:tc>
          <w:tcPr>
            <w:tcW w:w="1276" w:type="dxa"/>
          </w:tcPr>
          <w:p>
            <w:pPr>
              <w:pStyle w:val="11"/>
              <w:spacing w:before="130"/>
              <w:ind w:left="11" w:right="4"/>
              <w:jc w:val="center"/>
              <w:rPr>
                <w:b/>
                <w:sz w:val="18"/>
              </w:rPr>
            </w:pPr>
            <w:r>
              <w:rPr>
                <w:b/>
                <w:spacing w:val="-4"/>
                <w:sz w:val="18"/>
              </w:rPr>
              <w:t>预期指标值</w:t>
            </w:r>
          </w:p>
        </w:tc>
        <w:tc>
          <w:tcPr>
            <w:tcW w:w="1701" w:type="dxa"/>
          </w:tcPr>
          <w:p>
            <w:pPr>
              <w:pStyle w:val="11"/>
              <w:spacing w:before="130"/>
              <w:ind w:right="206"/>
              <w:jc w:val="right"/>
              <w:rPr>
                <w:b/>
                <w:sz w:val="18"/>
              </w:rPr>
            </w:pPr>
            <w:r>
              <w:rPr>
                <w:b/>
                <w:spacing w:val="-4"/>
                <w:sz w:val="18"/>
              </w:rPr>
              <w:t>指标值设定依据</w:t>
            </w:r>
          </w:p>
        </w:tc>
        <w:tc>
          <w:tcPr>
            <w:tcW w:w="1134" w:type="dxa"/>
          </w:tcPr>
          <w:p>
            <w:pPr>
              <w:pStyle w:val="11"/>
              <w:spacing w:line="273" w:lineRule="auto"/>
              <w:ind w:left="386" w:right="104" w:hanging="272"/>
              <w:rPr>
                <w:b/>
                <w:sz w:val="18"/>
              </w:rPr>
            </w:pPr>
            <w:r>
              <w:rPr>
                <w:b/>
                <w:spacing w:val="-2"/>
                <w:sz w:val="18"/>
              </w:rPr>
              <w:t>实际完成指</w:t>
            </w:r>
            <w:r>
              <w:rPr>
                <w:b/>
                <w:spacing w:val="-6"/>
                <w:sz w:val="18"/>
              </w:rPr>
              <w:t>标值</w:t>
            </w:r>
          </w:p>
        </w:tc>
        <w:tc>
          <w:tcPr>
            <w:tcW w:w="992" w:type="dxa"/>
          </w:tcPr>
          <w:p>
            <w:pPr>
              <w:pStyle w:val="11"/>
              <w:spacing w:before="130"/>
              <w:ind w:left="12" w:right="6"/>
              <w:jc w:val="center"/>
              <w:rPr>
                <w:b/>
                <w:sz w:val="18"/>
              </w:rPr>
            </w:pPr>
            <w:r>
              <w:rPr>
                <w:b/>
                <w:spacing w:val="-4"/>
                <w:sz w:val="18"/>
              </w:rPr>
              <w:t>分值权重</w:t>
            </w:r>
          </w:p>
        </w:tc>
        <w:tc>
          <w:tcPr>
            <w:tcW w:w="720" w:type="dxa"/>
          </w:tcPr>
          <w:p>
            <w:pPr>
              <w:pStyle w:val="11"/>
              <w:spacing w:before="130"/>
              <w:ind w:left="9" w:right="4"/>
              <w:jc w:val="center"/>
              <w:rPr>
                <w:b/>
                <w:sz w:val="18"/>
              </w:rPr>
            </w:pPr>
            <w:r>
              <w:rPr>
                <w:b/>
                <w:spacing w:val="-6"/>
                <w:sz w:val="18"/>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40" w:hRule="atLeast"/>
        </w:trPr>
        <w:tc>
          <w:tcPr>
            <w:tcW w:w="993" w:type="dxa"/>
          </w:tcPr>
          <w:p>
            <w:pPr>
              <w:pStyle w:val="11"/>
              <w:spacing w:before="132"/>
              <w:ind w:left="9" w:right="2"/>
              <w:jc w:val="center"/>
              <w:rPr>
                <w:sz w:val="18"/>
              </w:rPr>
            </w:pPr>
            <w:r>
              <w:rPr>
                <w:spacing w:val="-3"/>
                <w:sz w:val="18"/>
              </w:rPr>
              <w:t>运行成本</w:t>
            </w:r>
          </w:p>
        </w:tc>
        <w:tc>
          <w:tcPr>
            <w:tcW w:w="1417" w:type="dxa"/>
            <w:vMerge w:val="restart"/>
          </w:tcPr>
          <w:p>
            <w:pPr>
              <w:pStyle w:val="11"/>
              <w:rPr>
                <w:b/>
                <w:sz w:val="18"/>
              </w:rPr>
            </w:pPr>
          </w:p>
          <w:p>
            <w:pPr>
              <w:pStyle w:val="11"/>
              <w:rPr>
                <w:b/>
                <w:sz w:val="18"/>
              </w:rPr>
            </w:pPr>
          </w:p>
          <w:p>
            <w:pPr>
              <w:pStyle w:val="11"/>
              <w:rPr>
                <w:b/>
                <w:sz w:val="18"/>
              </w:rPr>
            </w:pPr>
          </w:p>
          <w:p>
            <w:pPr>
              <w:pStyle w:val="11"/>
              <w:spacing w:before="79"/>
              <w:rPr>
                <w:b/>
                <w:sz w:val="18"/>
              </w:rPr>
            </w:pPr>
          </w:p>
          <w:p>
            <w:pPr>
              <w:pStyle w:val="11"/>
              <w:ind w:left="346"/>
              <w:rPr>
                <w:sz w:val="18"/>
              </w:rPr>
            </w:pPr>
            <w:r>
              <w:rPr>
                <w:spacing w:val="-3"/>
                <w:sz w:val="18"/>
              </w:rPr>
              <w:t>数量指标</w:t>
            </w:r>
          </w:p>
        </w:tc>
        <w:tc>
          <w:tcPr>
            <w:tcW w:w="1418" w:type="dxa"/>
          </w:tcPr>
          <w:p>
            <w:pPr>
              <w:pStyle w:val="11"/>
              <w:spacing w:line="276" w:lineRule="auto"/>
              <w:ind w:left="619" w:right="157" w:hanging="452"/>
              <w:rPr>
                <w:sz w:val="18"/>
              </w:rPr>
            </w:pPr>
            <w:r>
              <w:rPr>
                <w:spacing w:val="-2"/>
                <w:sz w:val="18"/>
              </w:rPr>
              <w:t>基本支出执行</w:t>
            </w:r>
            <w:r>
              <w:rPr>
                <w:spacing w:val="-10"/>
                <w:sz w:val="18"/>
              </w:rPr>
              <w:t>率</w:t>
            </w:r>
          </w:p>
        </w:tc>
        <w:tc>
          <w:tcPr>
            <w:tcW w:w="1276" w:type="dxa"/>
          </w:tcPr>
          <w:p>
            <w:pPr>
              <w:pStyle w:val="11"/>
              <w:spacing w:before="132"/>
              <w:ind w:left="11"/>
              <w:jc w:val="center"/>
              <w:rPr>
                <w:sz w:val="18"/>
              </w:rPr>
            </w:pPr>
            <w:r>
              <w:rPr>
                <w:spacing w:val="-2"/>
                <w:sz w:val="18"/>
              </w:rPr>
              <w:t>=100%</w:t>
            </w:r>
          </w:p>
        </w:tc>
        <w:tc>
          <w:tcPr>
            <w:tcW w:w="1701" w:type="dxa"/>
          </w:tcPr>
          <w:p>
            <w:pPr>
              <w:pStyle w:val="11"/>
              <w:spacing w:before="132"/>
              <w:ind w:right="276"/>
              <w:jc w:val="right"/>
              <w:rPr>
                <w:sz w:val="18"/>
              </w:rPr>
            </w:pPr>
            <w:r>
              <w:rPr>
                <w:sz w:val="18"/>
              </w:rPr>
              <w:t>2024</w:t>
            </w:r>
            <w:r>
              <w:rPr>
                <w:spacing w:val="-10"/>
                <w:sz w:val="18"/>
              </w:rPr>
              <w:t xml:space="preserve"> 年工作计划</w:t>
            </w:r>
          </w:p>
        </w:tc>
        <w:tc>
          <w:tcPr>
            <w:tcW w:w="1134" w:type="dxa"/>
          </w:tcPr>
          <w:p>
            <w:pPr>
              <w:pStyle w:val="11"/>
              <w:spacing w:before="132"/>
              <w:ind w:left="11" w:right="2"/>
              <w:jc w:val="center"/>
              <w:rPr>
                <w:sz w:val="18"/>
              </w:rPr>
            </w:pPr>
            <w:r>
              <w:rPr>
                <w:spacing w:val="-4"/>
                <w:sz w:val="18"/>
              </w:rPr>
              <w:t>100%</w:t>
            </w:r>
          </w:p>
        </w:tc>
        <w:tc>
          <w:tcPr>
            <w:tcW w:w="992" w:type="dxa"/>
          </w:tcPr>
          <w:p>
            <w:pPr>
              <w:pStyle w:val="11"/>
              <w:spacing w:before="132"/>
              <w:ind w:left="12"/>
              <w:jc w:val="center"/>
              <w:rPr>
                <w:sz w:val="18"/>
              </w:rPr>
            </w:pPr>
            <w:r>
              <w:rPr>
                <w:spacing w:val="-5"/>
                <w:sz w:val="18"/>
              </w:rPr>
              <w:t>30</w:t>
            </w:r>
          </w:p>
        </w:tc>
        <w:tc>
          <w:tcPr>
            <w:tcW w:w="720" w:type="dxa"/>
          </w:tcPr>
          <w:p>
            <w:pPr>
              <w:pStyle w:val="11"/>
              <w:spacing w:before="132"/>
              <w:ind w:left="9"/>
              <w:jc w:val="center"/>
              <w:rPr>
                <w:sz w:val="18"/>
              </w:rPr>
            </w:pPr>
            <w:r>
              <w:rPr>
                <w:spacing w:val="-5"/>
                <w:sz w:val="18"/>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05" w:hRule="atLeast"/>
        </w:trPr>
        <w:tc>
          <w:tcPr>
            <w:tcW w:w="993" w:type="dxa"/>
            <w:vMerge w:val="restart"/>
          </w:tcPr>
          <w:p>
            <w:pPr>
              <w:pStyle w:val="11"/>
              <w:rPr>
                <w:b/>
                <w:sz w:val="18"/>
              </w:rPr>
            </w:pPr>
          </w:p>
          <w:p>
            <w:pPr>
              <w:pStyle w:val="11"/>
              <w:rPr>
                <w:b/>
                <w:sz w:val="18"/>
              </w:rPr>
            </w:pPr>
          </w:p>
          <w:p>
            <w:pPr>
              <w:pStyle w:val="11"/>
              <w:rPr>
                <w:b/>
                <w:sz w:val="18"/>
              </w:rPr>
            </w:pPr>
          </w:p>
          <w:p>
            <w:pPr>
              <w:pStyle w:val="11"/>
              <w:spacing w:before="212"/>
              <w:rPr>
                <w:b/>
                <w:sz w:val="18"/>
              </w:rPr>
            </w:pPr>
          </w:p>
          <w:p>
            <w:pPr>
              <w:pStyle w:val="11"/>
              <w:spacing w:before="1"/>
              <w:ind w:left="135"/>
              <w:rPr>
                <w:sz w:val="18"/>
              </w:rPr>
            </w:pPr>
            <w:r>
              <w:rPr>
                <w:spacing w:val="-3"/>
                <w:sz w:val="18"/>
              </w:rPr>
              <w:t>履职效能</w:t>
            </w:r>
          </w:p>
        </w:tc>
        <w:tc>
          <w:tcPr>
            <w:tcW w:w="1417" w:type="dxa"/>
            <w:vMerge w:val="continue"/>
            <w:tcBorders>
              <w:top w:val="nil"/>
            </w:tcBorders>
          </w:tcPr>
          <w:p>
            <w:pPr>
              <w:rPr>
                <w:sz w:val="2"/>
                <w:szCs w:val="2"/>
              </w:rPr>
            </w:pPr>
          </w:p>
        </w:tc>
        <w:tc>
          <w:tcPr>
            <w:tcW w:w="1418" w:type="dxa"/>
          </w:tcPr>
          <w:p>
            <w:pPr>
              <w:pStyle w:val="11"/>
              <w:spacing w:line="276" w:lineRule="auto"/>
              <w:ind w:left="168" w:right="157"/>
              <w:jc w:val="both"/>
              <w:rPr>
                <w:sz w:val="18"/>
              </w:rPr>
            </w:pPr>
            <w:r>
              <w:rPr>
                <w:spacing w:val="-2"/>
                <w:sz w:val="18"/>
              </w:rPr>
              <w:t>对辖区公共绿地社会化管护进行监督次数</w:t>
            </w:r>
          </w:p>
        </w:tc>
        <w:tc>
          <w:tcPr>
            <w:tcW w:w="1276" w:type="dxa"/>
          </w:tcPr>
          <w:p>
            <w:pPr>
              <w:pStyle w:val="11"/>
              <w:spacing w:before="31"/>
              <w:rPr>
                <w:b/>
                <w:sz w:val="18"/>
              </w:rPr>
            </w:pPr>
          </w:p>
          <w:p>
            <w:pPr>
              <w:pStyle w:val="11"/>
              <w:ind w:left="11" w:right="4"/>
              <w:jc w:val="center"/>
              <w:rPr>
                <w:sz w:val="18"/>
              </w:rPr>
            </w:pPr>
            <w:r>
              <w:rPr>
                <w:spacing w:val="-2"/>
                <w:sz w:val="18"/>
              </w:rPr>
              <w:t>=96</w:t>
            </w:r>
            <w:r>
              <w:rPr>
                <w:spacing w:val="-27"/>
                <w:sz w:val="18"/>
              </w:rPr>
              <w:t xml:space="preserve"> 次</w:t>
            </w:r>
          </w:p>
        </w:tc>
        <w:tc>
          <w:tcPr>
            <w:tcW w:w="1701" w:type="dxa"/>
          </w:tcPr>
          <w:p>
            <w:pPr>
              <w:pStyle w:val="11"/>
              <w:spacing w:before="31"/>
              <w:rPr>
                <w:b/>
                <w:sz w:val="18"/>
              </w:rPr>
            </w:pPr>
          </w:p>
          <w:p>
            <w:pPr>
              <w:pStyle w:val="11"/>
              <w:ind w:right="276"/>
              <w:jc w:val="right"/>
              <w:rPr>
                <w:sz w:val="18"/>
              </w:rPr>
            </w:pPr>
            <w:r>
              <w:rPr>
                <w:sz w:val="18"/>
              </w:rPr>
              <w:t>2024</w:t>
            </w:r>
            <w:r>
              <w:rPr>
                <w:spacing w:val="-10"/>
                <w:sz w:val="18"/>
              </w:rPr>
              <w:t xml:space="preserve"> 年工作计划</w:t>
            </w:r>
          </w:p>
        </w:tc>
        <w:tc>
          <w:tcPr>
            <w:tcW w:w="1134" w:type="dxa"/>
          </w:tcPr>
          <w:p>
            <w:pPr>
              <w:pStyle w:val="11"/>
              <w:spacing w:before="31"/>
              <w:rPr>
                <w:b/>
                <w:sz w:val="18"/>
              </w:rPr>
            </w:pPr>
          </w:p>
          <w:p>
            <w:pPr>
              <w:pStyle w:val="11"/>
              <w:ind w:left="11" w:right="3"/>
              <w:jc w:val="center"/>
              <w:rPr>
                <w:sz w:val="18"/>
              </w:rPr>
            </w:pPr>
            <w:r>
              <w:rPr>
                <w:sz w:val="18"/>
              </w:rPr>
              <w:t>96</w:t>
            </w:r>
            <w:r>
              <w:rPr>
                <w:spacing w:val="-30"/>
                <w:sz w:val="18"/>
              </w:rPr>
              <w:t xml:space="preserve"> 次</w:t>
            </w:r>
          </w:p>
        </w:tc>
        <w:tc>
          <w:tcPr>
            <w:tcW w:w="992" w:type="dxa"/>
          </w:tcPr>
          <w:p>
            <w:pPr>
              <w:pStyle w:val="11"/>
              <w:spacing w:before="31"/>
              <w:rPr>
                <w:b/>
                <w:sz w:val="18"/>
              </w:rPr>
            </w:pPr>
          </w:p>
          <w:p>
            <w:pPr>
              <w:pStyle w:val="11"/>
              <w:ind w:left="12"/>
              <w:jc w:val="center"/>
              <w:rPr>
                <w:sz w:val="18"/>
              </w:rPr>
            </w:pPr>
            <w:r>
              <w:rPr>
                <w:spacing w:val="-5"/>
                <w:sz w:val="18"/>
              </w:rPr>
              <w:t>20</w:t>
            </w:r>
          </w:p>
        </w:tc>
        <w:tc>
          <w:tcPr>
            <w:tcW w:w="720" w:type="dxa"/>
          </w:tcPr>
          <w:p>
            <w:pPr>
              <w:pStyle w:val="11"/>
              <w:spacing w:before="31"/>
              <w:rPr>
                <w:b/>
                <w:sz w:val="18"/>
              </w:rPr>
            </w:pPr>
          </w:p>
          <w:p>
            <w:pPr>
              <w:pStyle w:val="11"/>
              <w:ind w:left="9"/>
              <w:jc w:val="center"/>
              <w:rPr>
                <w:sz w:val="18"/>
              </w:rPr>
            </w:pPr>
            <w:r>
              <w:rPr>
                <w:spacing w:val="-5"/>
                <w:sz w:val="18"/>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40" w:hRule="atLeast"/>
        </w:trPr>
        <w:tc>
          <w:tcPr>
            <w:tcW w:w="993" w:type="dxa"/>
            <w:vMerge w:val="continue"/>
            <w:tcBorders>
              <w:top w:val="nil"/>
            </w:tcBorders>
          </w:tcPr>
          <w:p>
            <w:pPr>
              <w:rPr>
                <w:sz w:val="2"/>
                <w:szCs w:val="2"/>
              </w:rPr>
            </w:pPr>
          </w:p>
        </w:tc>
        <w:tc>
          <w:tcPr>
            <w:tcW w:w="1417" w:type="dxa"/>
            <w:vMerge w:val="continue"/>
            <w:tcBorders>
              <w:top w:val="nil"/>
            </w:tcBorders>
          </w:tcPr>
          <w:p>
            <w:pPr>
              <w:rPr>
                <w:sz w:val="2"/>
                <w:szCs w:val="2"/>
              </w:rPr>
            </w:pPr>
          </w:p>
        </w:tc>
        <w:tc>
          <w:tcPr>
            <w:tcW w:w="1418" w:type="dxa"/>
          </w:tcPr>
          <w:p>
            <w:pPr>
              <w:pStyle w:val="11"/>
              <w:spacing w:line="273" w:lineRule="auto"/>
              <w:ind w:left="259" w:right="157" w:hanging="92"/>
              <w:rPr>
                <w:sz w:val="18"/>
              </w:rPr>
            </w:pPr>
            <w:r>
              <w:rPr>
                <w:sz w:val="18"/>
              </w:rPr>
              <w:t>3.6</w:t>
            </w:r>
            <w:r>
              <w:rPr>
                <w:spacing w:val="-5"/>
                <w:sz w:val="18"/>
              </w:rPr>
              <w:t xml:space="preserve"> 万亩林地</w:t>
            </w:r>
            <w:r>
              <w:rPr>
                <w:spacing w:val="-2"/>
                <w:sz w:val="18"/>
              </w:rPr>
              <w:t>的养护任务</w:t>
            </w:r>
          </w:p>
        </w:tc>
        <w:tc>
          <w:tcPr>
            <w:tcW w:w="1276" w:type="dxa"/>
          </w:tcPr>
          <w:p>
            <w:pPr>
              <w:pStyle w:val="11"/>
              <w:spacing w:before="134"/>
              <w:ind w:left="11"/>
              <w:jc w:val="center"/>
              <w:rPr>
                <w:sz w:val="18"/>
              </w:rPr>
            </w:pPr>
            <w:r>
              <w:rPr>
                <w:spacing w:val="-2"/>
                <w:sz w:val="18"/>
              </w:rPr>
              <w:t>=100%</w:t>
            </w:r>
          </w:p>
        </w:tc>
        <w:tc>
          <w:tcPr>
            <w:tcW w:w="1701" w:type="dxa"/>
          </w:tcPr>
          <w:p>
            <w:pPr>
              <w:pStyle w:val="11"/>
              <w:spacing w:before="134"/>
              <w:ind w:right="276"/>
              <w:jc w:val="right"/>
              <w:rPr>
                <w:sz w:val="18"/>
              </w:rPr>
            </w:pPr>
            <w:r>
              <w:rPr>
                <w:sz w:val="18"/>
              </w:rPr>
              <w:t>2024</w:t>
            </w:r>
            <w:r>
              <w:rPr>
                <w:spacing w:val="-10"/>
                <w:sz w:val="18"/>
              </w:rPr>
              <w:t xml:space="preserve"> 年工作计划</w:t>
            </w:r>
          </w:p>
        </w:tc>
        <w:tc>
          <w:tcPr>
            <w:tcW w:w="1134" w:type="dxa"/>
          </w:tcPr>
          <w:p>
            <w:pPr>
              <w:pStyle w:val="11"/>
              <w:spacing w:before="134"/>
              <w:ind w:left="11" w:right="2"/>
              <w:jc w:val="center"/>
              <w:rPr>
                <w:sz w:val="18"/>
              </w:rPr>
            </w:pPr>
            <w:r>
              <w:rPr>
                <w:spacing w:val="-4"/>
                <w:sz w:val="18"/>
              </w:rPr>
              <w:t>100%</w:t>
            </w:r>
          </w:p>
        </w:tc>
        <w:tc>
          <w:tcPr>
            <w:tcW w:w="992" w:type="dxa"/>
          </w:tcPr>
          <w:p>
            <w:pPr>
              <w:pStyle w:val="11"/>
              <w:spacing w:before="134"/>
              <w:ind w:left="12"/>
              <w:jc w:val="center"/>
              <w:rPr>
                <w:sz w:val="18"/>
              </w:rPr>
            </w:pPr>
            <w:r>
              <w:rPr>
                <w:spacing w:val="-5"/>
                <w:sz w:val="18"/>
              </w:rPr>
              <w:t>20</w:t>
            </w:r>
          </w:p>
        </w:tc>
        <w:tc>
          <w:tcPr>
            <w:tcW w:w="720" w:type="dxa"/>
          </w:tcPr>
          <w:p>
            <w:pPr>
              <w:pStyle w:val="11"/>
              <w:spacing w:before="134"/>
              <w:ind w:left="9"/>
              <w:jc w:val="center"/>
              <w:rPr>
                <w:sz w:val="18"/>
              </w:rPr>
            </w:pPr>
            <w:r>
              <w:rPr>
                <w:spacing w:val="-5"/>
                <w:sz w:val="18"/>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02" w:hRule="atLeast"/>
        </w:trPr>
        <w:tc>
          <w:tcPr>
            <w:tcW w:w="993" w:type="dxa"/>
            <w:vMerge w:val="continue"/>
            <w:tcBorders>
              <w:top w:val="nil"/>
            </w:tcBorders>
          </w:tcPr>
          <w:p>
            <w:pPr>
              <w:rPr>
                <w:sz w:val="2"/>
                <w:szCs w:val="2"/>
              </w:rPr>
            </w:pPr>
          </w:p>
        </w:tc>
        <w:tc>
          <w:tcPr>
            <w:tcW w:w="1417" w:type="dxa"/>
          </w:tcPr>
          <w:p>
            <w:pPr>
              <w:pStyle w:val="11"/>
              <w:spacing w:before="30"/>
              <w:rPr>
                <w:b/>
                <w:sz w:val="18"/>
              </w:rPr>
            </w:pPr>
          </w:p>
          <w:p>
            <w:pPr>
              <w:pStyle w:val="11"/>
              <w:ind w:left="9" w:right="3"/>
              <w:jc w:val="center"/>
              <w:rPr>
                <w:sz w:val="18"/>
              </w:rPr>
            </w:pPr>
            <w:r>
              <w:rPr>
                <w:spacing w:val="-3"/>
                <w:sz w:val="18"/>
              </w:rPr>
              <w:t>质量指标</w:t>
            </w:r>
          </w:p>
        </w:tc>
        <w:tc>
          <w:tcPr>
            <w:tcW w:w="1418" w:type="dxa"/>
          </w:tcPr>
          <w:p>
            <w:pPr>
              <w:pStyle w:val="11"/>
              <w:spacing w:line="273" w:lineRule="auto"/>
              <w:ind w:left="168" w:right="157"/>
              <w:jc w:val="center"/>
              <w:rPr>
                <w:sz w:val="18"/>
              </w:rPr>
            </w:pPr>
            <w:r>
              <w:rPr>
                <w:spacing w:val="-2"/>
                <w:sz w:val="18"/>
              </w:rPr>
              <w:t>辖区公共绿地社会化管护监</w:t>
            </w:r>
            <w:r>
              <w:rPr>
                <w:spacing w:val="-4"/>
                <w:sz w:val="18"/>
              </w:rPr>
              <w:t>督覆盖率</w:t>
            </w:r>
          </w:p>
        </w:tc>
        <w:tc>
          <w:tcPr>
            <w:tcW w:w="1276" w:type="dxa"/>
          </w:tcPr>
          <w:p>
            <w:pPr>
              <w:pStyle w:val="11"/>
              <w:spacing w:before="30"/>
              <w:rPr>
                <w:b/>
                <w:sz w:val="18"/>
              </w:rPr>
            </w:pPr>
          </w:p>
          <w:p>
            <w:pPr>
              <w:pStyle w:val="11"/>
              <w:ind w:left="11"/>
              <w:jc w:val="center"/>
              <w:rPr>
                <w:sz w:val="18"/>
              </w:rPr>
            </w:pPr>
            <w:r>
              <w:rPr>
                <w:spacing w:val="-2"/>
                <w:sz w:val="18"/>
              </w:rPr>
              <w:t>&gt;=90%</w:t>
            </w:r>
          </w:p>
        </w:tc>
        <w:tc>
          <w:tcPr>
            <w:tcW w:w="1701" w:type="dxa"/>
          </w:tcPr>
          <w:p>
            <w:pPr>
              <w:pStyle w:val="11"/>
              <w:spacing w:before="30"/>
              <w:rPr>
                <w:b/>
                <w:sz w:val="18"/>
              </w:rPr>
            </w:pPr>
          </w:p>
          <w:p>
            <w:pPr>
              <w:pStyle w:val="11"/>
              <w:ind w:right="276"/>
              <w:jc w:val="right"/>
              <w:rPr>
                <w:sz w:val="18"/>
              </w:rPr>
            </w:pPr>
            <w:r>
              <w:rPr>
                <w:sz w:val="18"/>
              </w:rPr>
              <w:t>2024</w:t>
            </w:r>
            <w:r>
              <w:rPr>
                <w:spacing w:val="-10"/>
                <w:sz w:val="18"/>
              </w:rPr>
              <w:t xml:space="preserve"> 年工作计划</w:t>
            </w:r>
          </w:p>
        </w:tc>
        <w:tc>
          <w:tcPr>
            <w:tcW w:w="1134" w:type="dxa"/>
          </w:tcPr>
          <w:p>
            <w:pPr>
              <w:pStyle w:val="11"/>
              <w:spacing w:before="30"/>
              <w:rPr>
                <w:b/>
                <w:sz w:val="18"/>
              </w:rPr>
            </w:pPr>
          </w:p>
          <w:p>
            <w:pPr>
              <w:pStyle w:val="11"/>
              <w:ind w:left="11" w:right="2"/>
              <w:jc w:val="center"/>
              <w:rPr>
                <w:sz w:val="18"/>
              </w:rPr>
            </w:pPr>
            <w:r>
              <w:rPr>
                <w:spacing w:val="-5"/>
                <w:sz w:val="18"/>
              </w:rPr>
              <w:t>90%</w:t>
            </w:r>
          </w:p>
        </w:tc>
        <w:tc>
          <w:tcPr>
            <w:tcW w:w="992" w:type="dxa"/>
          </w:tcPr>
          <w:p>
            <w:pPr>
              <w:pStyle w:val="11"/>
              <w:spacing w:before="30"/>
              <w:rPr>
                <w:b/>
                <w:sz w:val="18"/>
              </w:rPr>
            </w:pPr>
          </w:p>
          <w:p>
            <w:pPr>
              <w:pStyle w:val="11"/>
              <w:ind w:left="12"/>
              <w:jc w:val="center"/>
              <w:rPr>
                <w:sz w:val="18"/>
              </w:rPr>
            </w:pPr>
            <w:r>
              <w:rPr>
                <w:spacing w:val="-5"/>
                <w:sz w:val="18"/>
              </w:rPr>
              <w:t>20</w:t>
            </w:r>
          </w:p>
        </w:tc>
        <w:tc>
          <w:tcPr>
            <w:tcW w:w="720" w:type="dxa"/>
          </w:tcPr>
          <w:p>
            <w:pPr>
              <w:pStyle w:val="11"/>
              <w:spacing w:before="30"/>
              <w:rPr>
                <w:b/>
                <w:sz w:val="18"/>
              </w:rPr>
            </w:pPr>
          </w:p>
          <w:p>
            <w:pPr>
              <w:pStyle w:val="11"/>
              <w:ind w:left="9"/>
              <w:jc w:val="center"/>
              <w:rPr>
                <w:sz w:val="18"/>
              </w:rPr>
            </w:pPr>
            <w:r>
              <w:rPr>
                <w:spacing w:val="-5"/>
                <w:sz w:val="18"/>
              </w:rPr>
              <w:t>20</w:t>
            </w:r>
          </w:p>
        </w:tc>
      </w:tr>
    </w:tbl>
    <w:p>
      <w:pPr>
        <w:pStyle w:val="11"/>
        <w:jc w:val="center"/>
        <w:rPr>
          <w:sz w:val="18"/>
        </w:rPr>
        <w:sectPr>
          <w:pgSz w:w="12240" w:h="15840"/>
          <w:pgMar w:top="1400" w:right="1080" w:bottom="1222" w:left="1080" w:header="720" w:footer="720" w:gutter="0"/>
          <w:cols w:space="720" w:num="1"/>
        </w:sectPr>
      </w:pPr>
    </w:p>
    <w:tbl>
      <w:tblPr>
        <w:tblStyle w:val="9"/>
        <w:tblW w:w="9651" w:type="dxa"/>
        <w:tblInd w:w="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939"/>
        <w:gridCol w:w="992"/>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40" w:hRule="atLeast"/>
        </w:trPr>
        <w:tc>
          <w:tcPr>
            <w:tcW w:w="7939" w:type="dxa"/>
          </w:tcPr>
          <w:p>
            <w:pPr>
              <w:pStyle w:val="11"/>
              <w:spacing w:before="134"/>
              <w:ind w:left="6"/>
              <w:jc w:val="center"/>
              <w:rPr>
                <w:sz w:val="18"/>
              </w:rPr>
            </w:pPr>
            <w:r>
              <w:rPr>
                <w:spacing w:val="-5"/>
                <w:sz w:val="18"/>
              </w:rPr>
              <w:t>总分</w:t>
            </w:r>
          </w:p>
        </w:tc>
        <w:tc>
          <w:tcPr>
            <w:tcW w:w="992" w:type="dxa"/>
          </w:tcPr>
          <w:p>
            <w:pPr>
              <w:pStyle w:val="11"/>
              <w:spacing w:before="134"/>
              <w:ind w:left="12" w:right="3"/>
              <w:jc w:val="center"/>
              <w:rPr>
                <w:sz w:val="18"/>
              </w:rPr>
            </w:pPr>
            <w:r>
              <w:rPr>
                <w:spacing w:val="-5"/>
                <w:sz w:val="18"/>
              </w:rPr>
              <w:t>100</w:t>
            </w:r>
          </w:p>
        </w:tc>
        <w:tc>
          <w:tcPr>
            <w:tcW w:w="720" w:type="dxa"/>
          </w:tcPr>
          <w:p>
            <w:pPr>
              <w:pStyle w:val="11"/>
              <w:spacing w:before="134"/>
              <w:ind w:left="225"/>
              <w:rPr>
                <w:sz w:val="18"/>
              </w:rPr>
            </w:pPr>
            <w:r>
              <w:rPr>
                <w:spacing w:val="-5"/>
                <w:sz w:val="18"/>
              </w:rPr>
              <w:t>100</w:t>
            </w:r>
          </w:p>
        </w:tc>
      </w:tr>
    </w:tbl>
    <w:p>
      <w:pPr>
        <w:pStyle w:val="3"/>
        <w:spacing w:before="270"/>
        <w:ind w:left="0"/>
        <w:rPr>
          <w:b/>
          <w:sz w:val="28"/>
        </w:rPr>
      </w:pPr>
    </w:p>
    <w:p>
      <w:pPr>
        <w:jc w:val="center"/>
        <w:rPr>
          <w:b/>
          <w:sz w:val="28"/>
        </w:rPr>
      </w:pPr>
      <w:r>
        <w:rPr>
          <w:b/>
          <w:spacing w:val="-5"/>
          <w:sz w:val="28"/>
        </w:rPr>
        <w:t>项目支出绩效自评表</w:t>
      </w:r>
    </w:p>
    <w:p>
      <w:pPr>
        <w:spacing w:before="256"/>
        <w:jc w:val="center"/>
        <w:rPr>
          <w:b/>
          <w:sz w:val="18"/>
        </w:rPr>
      </w:pPr>
      <w:r>
        <w:rPr>
          <w:b/>
          <w:spacing w:val="-2"/>
          <w:sz w:val="18"/>
        </w:rPr>
        <w:t>（2024</w:t>
      </w:r>
      <w:r>
        <w:rPr>
          <w:b/>
          <w:spacing w:val="-14"/>
          <w:sz w:val="18"/>
        </w:rPr>
        <w:t xml:space="preserve"> 年度</w:t>
      </w:r>
      <w:r>
        <w:rPr>
          <w:b/>
          <w:spacing w:val="-10"/>
          <w:sz w:val="18"/>
        </w:rPr>
        <w:t>）</w:t>
      </w:r>
    </w:p>
    <w:p>
      <w:pPr>
        <w:pStyle w:val="3"/>
        <w:spacing w:before="2"/>
        <w:ind w:left="0"/>
        <w:rPr>
          <w:b/>
          <w:sz w:val="18"/>
        </w:rPr>
      </w:pPr>
    </w:p>
    <w:tbl>
      <w:tblPr>
        <w:tblStyle w:val="9"/>
        <w:tblW w:w="9682"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98"/>
        <w:gridCol w:w="707"/>
        <w:gridCol w:w="718"/>
        <w:gridCol w:w="618"/>
        <w:gridCol w:w="1239"/>
        <w:gridCol w:w="1125"/>
        <w:gridCol w:w="1252"/>
        <w:gridCol w:w="732"/>
        <w:gridCol w:w="425"/>
        <w:gridCol w:w="284"/>
        <w:gridCol w:w="709"/>
        <w:gridCol w:w="12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0" w:hRule="atLeast"/>
        </w:trPr>
        <w:tc>
          <w:tcPr>
            <w:tcW w:w="1305" w:type="dxa"/>
            <w:gridSpan w:val="2"/>
          </w:tcPr>
          <w:p>
            <w:pPr>
              <w:pStyle w:val="11"/>
              <w:spacing w:before="12"/>
              <w:ind w:left="290"/>
              <w:rPr>
                <w:b/>
                <w:sz w:val="18"/>
              </w:rPr>
            </w:pPr>
            <w:r>
              <w:rPr>
                <w:b/>
                <w:spacing w:val="-4"/>
                <w:sz w:val="18"/>
              </w:rPr>
              <w:t>项目名称</w:t>
            </w:r>
          </w:p>
        </w:tc>
        <w:tc>
          <w:tcPr>
            <w:tcW w:w="8377" w:type="dxa"/>
            <w:gridSpan w:val="10"/>
          </w:tcPr>
          <w:p>
            <w:pPr>
              <w:pStyle w:val="11"/>
              <w:spacing w:before="12"/>
              <w:ind w:left="10" w:right="2"/>
              <w:jc w:val="center"/>
              <w:rPr>
                <w:sz w:val="18"/>
              </w:rPr>
            </w:pPr>
            <w:r>
              <w:rPr>
                <w:sz w:val="18"/>
              </w:rPr>
              <w:t>2021</w:t>
            </w:r>
            <w:r>
              <w:rPr>
                <w:spacing w:val="-7"/>
                <w:sz w:val="18"/>
              </w:rPr>
              <w:t xml:space="preserve"> 年自治区财政林业专项资金</w:t>
            </w:r>
            <w:r>
              <w:rPr>
                <w:sz w:val="18"/>
              </w:rPr>
              <w:t>（2022</w:t>
            </w:r>
            <w:r>
              <w:rPr>
                <w:spacing w:val="-7"/>
                <w:sz w:val="18"/>
              </w:rPr>
              <w:t xml:space="preserve"> 年以前结转再分配</w:t>
            </w:r>
            <w:r>
              <w:rPr>
                <w:spacing w:val="-10"/>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0" w:hRule="atLeast"/>
        </w:trPr>
        <w:tc>
          <w:tcPr>
            <w:tcW w:w="1305" w:type="dxa"/>
            <w:gridSpan w:val="2"/>
          </w:tcPr>
          <w:p>
            <w:pPr>
              <w:pStyle w:val="11"/>
              <w:spacing w:before="14"/>
              <w:ind w:left="290"/>
              <w:rPr>
                <w:b/>
                <w:sz w:val="18"/>
              </w:rPr>
            </w:pPr>
            <w:r>
              <w:rPr>
                <w:b/>
                <w:spacing w:val="-4"/>
                <w:sz w:val="18"/>
              </w:rPr>
              <w:t>主管部门</w:t>
            </w:r>
          </w:p>
        </w:tc>
        <w:tc>
          <w:tcPr>
            <w:tcW w:w="3700" w:type="dxa"/>
            <w:gridSpan w:val="4"/>
          </w:tcPr>
          <w:p>
            <w:pPr>
              <w:pStyle w:val="11"/>
              <w:spacing w:before="14"/>
              <w:ind w:left="679"/>
              <w:rPr>
                <w:sz w:val="18"/>
              </w:rPr>
            </w:pPr>
            <w:r>
              <w:rPr>
                <w:spacing w:val="-1"/>
                <w:sz w:val="18"/>
              </w:rPr>
              <w:t>乌鲁木齐市沙依巴克区园林队</w:t>
            </w:r>
          </w:p>
        </w:tc>
        <w:tc>
          <w:tcPr>
            <w:tcW w:w="1252" w:type="dxa"/>
          </w:tcPr>
          <w:p>
            <w:pPr>
              <w:pStyle w:val="11"/>
              <w:spacing w:before="14"/>
              <w:ind w:left="44" w:right="14"/>
              <w:jc w:val="center"/>
              <w:rPr>
                <w:b/>
                <w:sz w:val="18"/>
              </w:rPr>
            </w:pPr>
            <w:r>
              <w:rPr>
                <w:b/>
                <w:spacing w:val="-4"/>
                <w:sz w:val="18"/>
              </w:rPr>
              <w:t>实施单位</w:t>
            </w:r>
          </w:p>
        </w:tc>
        <w:tc>
          <w:tcPr>
            <w:tcW w:w="3425" w:type="dxa"/>
            <w:gridSpan w:val="5"/>
          </w:tcPr>
          <w:p>
            <w:pPr>
              <w:pStyle w:val="11"/>
              <w:spacing w:before="14"/>
              <w:ind w:left="554"/>
              <w:rPr>
                <w:sz w:val="18"/>
              </w:rPr>
            </w:pPr>
            <w:r>
              <w:rPr>
                <w:spacing w:val="-1"/>
                <w:sz w:val="18"/>
              </w:rPr>
              <w:t>乌鲁木齐市沙依巴克区园林队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0" w:hRule="atLeast"/>
        </w:trPr>
        <w:tc>
          <w:tcPr>
            <w:tcW w:w="1305" w:type="dxa"/>
            <w:gridSpan w:val="2"/>
            <w:vMerge w:val="restart"/>
          </w:tcPr>
          <w:p>
            <w:pPr>
              <w:pStyle w:val="11"/>
              <w:rPr>
                <w:b/>
                <w:sz w:val="18"/>
              </w:rPr>
            </w:pPr>
          </w:p>
          <w:p>
            <w:pPr>
              <w:pStyle w:val="11"/>
              <w:rPr>
                <w:b/>
                <w:sz w:val="18"/>
              </w:rPr>
            </w:pPr>
          </w:p>
          <w:p>
            <w:pPr>
              <w:pStyle w:val="11"/>
              <w:spacing w:before="59"/>
              <w:rPr>
                <w:b/>
                <w:sz w:val="18"/>
              </w:rPr>
            </w:pPr>
          </w:p>
          <w:p>
            <w:pPr>
              <w:pStyle w:val="11"/>
              <w:spacing w:line="276" w:lineRule="auto"/>
              <w:ind w:left="470" w:right="100" w:hanging="360"/>
              <w:rPr>
                <w:b/>
                <w:sz w:val="18"/>
              </w:rPr>
            </w:pPr>
            <w:r>
              <w:rPr>
                <w:b/>
                <w:spacing w:val="-2"/>
                <w:sz w:val="18"/>
              </w:rPr>
              <w:t>项目资金（万</w:t>
            </w:r>
            <w:r>
              <w:rPr>
                <w:b/>
                <w:spacing w:val="-6"/>
                <w:sz w:val="18"/>
              </w:rPr>
              <w:t>元）</w:t>
            </w:r>
          </w:p>
        </w:tc>
        <w:tc>
          <w:tcPr>
            <w:tcW w:w="1336" w:type="dxa"/>
            <w:gridSpan w:val="2"/>
          </w:tcPr>
          <w:p>
            <w:pPr>
              <w:pStyle w:val="11"/>
              <w:rPr>
                <w:rFonts w:ascii="Times New Roman"/>
                <w:sz w:val="18"/>
              </w:rPr>
            </w:pPr>
          </w:p>
        </w:tc>
        <w:tc>
          <w:tcPr>
            <w:tcW w:w="1239" w:type="dxa"/>
          </w:tcPr>
          <w:p>
            <w:pPr>
              <w:pStyle w:val="11"/>
              <w:spacing w:before="12"/>
              <w:ind w:left="11" w:right="4"/>
              <w:jc w:val="center"/>
              <w:rPr>
                <w:b/>
                <w:sz w:val="18"/>
              </w:rPr>
            </w:pPr>
            <w:r>
              <w:rPr>
                <w:b/>
                <w:spacing w:val="-4"/>
                <w:sz w:val="18"/>
              </w:rPr>
              <w:t>年初预算数</w:t>
            </w:r>
          </w:p>
        </w:tc>
        <w:tc>
          <w:tcPr>
            <w:tcW w:w="1125" w:type="dxa"/>
          </w:tcPr>
          <w:p>
            <w:pPr>
              <w:pStyle w:val="11"/>
              <w:spacing w:before="12"/>
              <w:ind w:left="11" w:right="6"/>
              <w:jc w:val="center"/>
              <w:rPr>
                <w:b/>
                <w:sz w:val="18"/>
              </w:rPr>
            </w:pPr>
            <w:r>
              <w:rPr>
                <w:b/>
                <w:spacing w:val="-4"/>
                <w:sz w:val="18"/>
              </w:rPr>
              <w:t>全年预算数</w:t>
            </w:r>
          </w:p>
        </w:tc>
        <w:tc>
          <w:tcPr>
            <w:tcW w:w="1252" w:type="dxa"/>
          </w:tcPr>
          <w:p>
            <w:pPr>
              <w:pStyle w:val="11"/>
              <w:spacing w:before="12"/>
              <w:ind w:left="42" w:right="14"/>
              <w:jc w:val="center"/>
              <w:rPr>
                <w:b/>
                <w:sz w:val="18"/>
              </w:rPr>
            </w:pPr>
            <w:r>
              <w:rPr>
                <w:b/>
                <w:spacing w:val="-4"/>
                <w:sz w:val="18"/>
              </w:rPr>
              <w:t>全年执行数</w:t>
            </w:r>
          </w:p>
        </w:tc>
        <w:tc>
          <w:tcPr>
            <w:tcW w:w="1157" w:type="dxa"/>
            <w:gridSpan w:val="2"/>
          </w:tcPr>
          <w:p>
            <w:pPr>
              <w:pStyle w:val="11"/>
              <w:spacing w:before="12"/>
              <w:ind w:left="407"/>
              <w:rPr>
                <w:b/>
                <w:sz w:val="18"/>
              </w:rPr>
            </w:pPr>
            <w:r>
              <w:rPr>
                <w:b/>
                <w:spacing w:val="-6"/>
                <w:sz w:val="18"/>
              </w:rPr>
              <w:t>分值</w:t>
            </w:r>
          </w:p>
        </w:tc>
        <w:tc>
          <w:tcPr>
            <w:tcW w:w="993" w:type="dxa"/>
            <w:gridSpan w:val="2"/>
          </w:tcPr>
          <w:p>
            <w:pPr>
              <w:pStyle w:val="11"/>
              <w:spacing w:before="12"/>
              <w:ind w:left="225"/>
              <w:rPr>
                <w:b/>
                <w:sz w:val="18"/>
              </w:rPr>
            </w:pPr>
            <w:r>
              <w:rPr>
                <w:b/>
                <w:spacing w:val="-5"/>
                <w:sz w:val="18"/>
              </w:rPr>
              <w:t>执行率</w:t>
            </w:r>
          </w:p>
        </w:tc>
        <w:tc>
          <w:tcPr>
            <w:tcW w:w="1275" w:type="dxa"/>
          </w:tcPr>
          <w:p>
            <w:pPr>
              <w:pStyle w:val="11"/>
              <w:spacing w:before="12"/>
              <w:ind w:left="10" w:right="3"/>
              <w:jc w:val="center"/>
              <w:rPr>
                <w:b/>
                <w:sz w:val="18"/>
              </w:rPr>
            </w:pPr>
            <w:r>
              <w:rPr>
                <w:b/>
                <w:spacing w:val="-6"/>
                <w:sz w:val="18"/>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99" w:hRule="atLeast"/>
        </w:trPr>
        <w:tc>
          <w:tcPr>
            <w:tcW w:w="1305" w:type="dxa"/>
            <w:gridSpan w:val="2"/>
            <w:vMerge w:val="continue"/>
            <w:tcBorders>
              <w:top w:val="nil"/>
            </w:tcBorders>
          </w:tcPr>
          <w:p>
            <w:pPr>
              <w:rPr>
                <w:sz w:val="2"/>
                <w:szCs w:val="2"/>
              </w:rPr>
            </w:pPr>
          </w:p>
        </w:tc>
        <w:tc>
          <w:tcPr>
            <w:tcW w:w="1336" w:type="dxa"/>
            <w:gridSpan w:val="2"/>
          </w:tcPr>
          <w:p>
            <w:pPr>
              <w:pStyle w:val="11"/>
              <w:spacing w:before="14"/>
              <w:ind w:left="125"/>
              <w:rPr>
                <w:b/>
                <w:sz w:val="18"/>
              </w:rPr>
            </w:pPr>
            <w:r>
              <w:rPr>
                <w:b/>
                <w:spacing w:val="-4"/>
                <w:sz w:val="18"/>
              </w:rPr>
              <w:t>年度资金总额</w:t>
            </w:r>
          </w:p>
        </w:tc>
        <w:tc>
          <w:tcPr>
            <w:tcW w:w="1239" w:type="dxa"/>
          </w:tcPr>
          <w:p>
            <w:pPr>
              <w:pStyle w:val="11"/>
              <w:spacing w:before="14"/>
              <w:ind w:left="11"/>
              <w:jc w:val="center"/>
              <w:rPr>
                <w:sz w:val="18"/>
              </w:rPr>
            </w:pPr>
            <w:r>
              <w:rPr>
                <w:spacing w:val="-2"/>
                <w:sz w:val="18"/>
              </w:rPr>
              <w:t>715.00</w:t>
            </w:r>
          </w:p>
        </w:tc>
        <w:tc>
          <w:tcPr>
            <w:tcW w:w="1125" w:type="dxa"/>
          </w:tcPr>
          <w:p>
            <w:pPr>
              <w:pStyle w:val="11"/>
              <w:spacing w:before="14"/>
              <w:ind w:left="11" w:right="3"/>
              <w:jc w:val="center"/>
              <w:rPr>
                <w:sz w:val="18"/>
              </w:rPr>
            </w:pPr>
            <w:r>
              <w:rPr>
                <w:spacing w:val="-2"/>
                <w:sz w:val="18"/>
              </w:rPr>
              <w:t>715.00</w:t>
            </w:r>
          </w:p>
        </w:tc>
        <w:tc>
          <w:tcPr>
            <w:tcW w:w="1252" w:type="dxa"/>
          </w:tcPr>
          <w:p>
            <w:pPr>
              <w:pStyle w:val="11"/>
              <w:spacing w:before="14"/>
              <w:ind w:left="45" w:right="14"/>
              <w:jc w:val="center"/>
              <w:rPr>
                <w:sz w:val="18"/>
              </w:rPr>
            </w:pPr>
            <w:r>
              <w:rPr>
                <w:spacing w:val="-2"/>
                <w:sz w:val="18"/>
              </w:rPr>
              <w:t>715.00</w:t>
            </w:r>
          </w:p>
        </w:tc>
        <w:tc>
          <w:tcPr>
            <w:tcW w:w="1157" w:type="dxa"/>
            <w:gridSpan w:val="2"/>
          </w:tcPr>
          <w:p>
            <w:pPr>
              <w:pStyle w:val="11"/>
              <w:spacing w:before="14"/>
              <w:ind w:left="32"/>
              <w:jc w:val="center"/>
              <w:rPr>
                <w:sz w:val="18"/>
              </w:rPr>
            </w:pPr>
            <w:r>
              <w:rPr>
                <w:spacing w:val="-5"/>
                <w:sz w:val="18"/>
              </w:rPr>
              <w:t>10</w:t>
            </w:r>
          </w:p>
        </w:tc>
        <w:tc>
          <w:tcPr>
            <w:tcW w:w="993" w:type="dxa"/>
            <w:gridSpan w:val="2"/>
          </w:tcPr>
          <w:p>
            <w:pPr>
              <w:pStyle w:val="11"/>
              <w:spacing w:before="14"/>
              <w:ind w:left="179"/>
              <w:rPr>
                <w:sz w:val="18"/>
              </w:rPr>
            </w:pPr>
            <w:r>
              <w:rPr>
                <w:spacing w:val="-2"/>
                <w:sz w:val="18"/>
              </w:rPr>
              <w:t>100.00%</w:t>
            </w:r>
          </w:p>
        </w:tc>
        <w:tc>
          <w:tcPr>
            <w:tcW w:w="1275" w:type="dxa"/>
          </w:tcPr>
          <w:p>
            <w:pPr>
              <w:pStyle w:val="11"/>
              <w:spacing w:before="14"/>
              <w:ind w:left="300"/>
              <w:rPr>
                <w:sz w:val="18"/>
              </w:rPr>
            </w:pPr>
            <w:r>
              <w:rPr>
                <w:spacing w:val="-2"/>
                <w:sz w:val="18"/>
              </w:rPr>
              <w:t>10.00</w:t>
            </w:r>
            <w:r>
              <w:rPr>
                <w:spacing w:val="-25"/>
                <w:sz w:val="18"/>
              </w:rPr>
              <w:t xml:space="preserve">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trPr>
        <w:tc>
          <w:tcPr>
            <w:tcW w:w="1305" w:type="dxa"/>
            <w:gridSpan w:val="2"/>
            <w:vMerge w:val="continue"/>
            <w:tcBorders>
              <w:top w:val="nil"/>
            </w:tcBorders>
          </w:tcPr>
          <w:p>
            <w:pPr>
              <w:rPr>
                <w:sz w:val="2"/>
                <w:szCs w:val="2"/>
              </w:rPr>
            </w:pPr>
          </w:p>
        </w:tc>
        <w:tc>
          <w:tcPr>
            <w:tcW w:w="1336" w:type="dxa"/>
            <w:gridSpan w:val="2"/>
          </w:tcPr>
          <w:p>
            <w:pPr>
              <w:pStyle w:val="11"/>
              <w:spacing w:line="273" w:lineRule="auto"/>
              <w:ind w:left="396" w:right="116" w:hanging="272"/>
              <w:rPr>
                <w:b/>
                <w:sz w:val="18"/>
              </w:rPr>
            </w:pPr>
            <w:r>
              <w:rPr>
                <w:b/>
                <w:spacing w:val="-2"/>
                <w:sz w:val="18"/>
              </w:rPr>
              <w:t>其中：当年财</w:t>
            </w:r>
            <w:r>
              <w:rPr>
                <w:b/>
                <w:spacing w:val="-4"/>
                <w:sz w:val="18"/>
              </w:rPr>
              <w:t>政拨款</w:t>
            </w:r>
          </w:p>
        </w:tc>
        <w:tc>
          <w:tcPr>
            <w:tcW w:w="1239" w:type="dxa"/>
          </w:tcPr>
          <w:p>
            <w:pPr>
              <w:pStyle w:val="11"/>
              <w:spacing w:before="130"/>
              <w:ind w:left="11"/>
              <w:jc w:val="center"/>
              <w:rPr>
                <w:sz w:val="18"/>
              </w:rPr>
            </w:pPr>
            <w:r>
              <w:rPr>
                <w:spacing w:val="-2"/>
                <w:sz w:val="18"/>
              </w:rPr>
              <w:t>715.00</w:t>
            </w:r>
          </w:p>
        </w:tc>
        <w:tc>
          <w:tcPr>
            <w:tcW w:w="1125" w:type="dxa"/>
          </w:tcPr>
          <w:p>
            <w:pPr>
              <w:pStyle w:val="11"/>
              <w:spacing w:before="130"/>
              <w:ind w:left="11" w:right="3"/>
              <w:jc w:val="center"/>
              <w:rPr>
                <w:sz w:val="18"/>
              </w:rPr>
            </w:pPr>
            <w:r>
              <w:rPr>
                <w:spacing w:val="-2"/>
                <w:sz w:val="18"/>
              </w:rPr>
              <w:t>715.00</w:t>
            </w:r>
          </w:p>
        </w:tc>
        <w:tc>
          <w:tcPr>
            <w:tcW w:w="1252" w:type="dxa"/>
          </w:tcPr>
          <w:p>
            <w:pPr>
              <w:pStyle w:val="11"/>
              <w:spacing w:before="130"/>
              <w:ind w:left="45" w:right="14"/>
              <w:jc w:val="center"/>
              <w:rPr>
                <w:sz w:val="18"/>
              </w:rPr>
            </w:pPr>
            <w:r>
              <w:rPr>
                <w:spacing w:val="-2"/>
                <w:sz w:val="18"/>
              </w:rPr>
              <w:t>715.00</w:t>
            </w:r>
          </w:p>
        </w:tc>
        <w:tc>
          <w:tcPr>
            <w:tcW w:w="1157" w:type="dxa"/>
            <w:gridSpan w:val="2"/>
          </w:tcPr>
          <w:p>
            <w:pPr>
              <w:pStyle w:val="11"/>
              <w:spacing w:before="130"/>
              <w:ind w:left="32" w:right="1"/>
              <w:jc w:val="center"/>
              <w:rPr>
                <w:sz w:val="18"/>
              </w:rPr>
            </w:pPr>
            <w:r>
              <w:rPr>
                <w:spacing w:val="-10"/>
                <w:sz w:val="18"/>
              </w:rPr>
              <w:t>—</w:t>
            </w:r>
          </w:p>
        </w:tc>
        <w:tc>
          <w:tcPr>
            <w:tcW w:w="993" w:type="dxa"/>
            <w:gridSpan w:val="2"/>
          </w:tcPr>
          <w:p>
            <w:pPr>
              <w:pStyle w:val="11"/>
              <w:spacing w:before="130"/>
              <w:ind w:left="7"/>
              <w:jc w:val="center"/>
              <w:rPr>
                <w:sz w:val="18"/>
              </w:rPr>
            </w:pPr>
            <w:r>
              <w:rPr>
                <w:spacing w:val="-10"/>
                <w:sz w:val="18"/>
              </w:rPr>
              <w:t>—</w:t>
            </w:r>
          </w:p>
        </w:tc>
        <w:tc>
          <w:tcPr>
            <w:tcW w:w="1275" w:type="dxa"/>
          </w:tcPr>
          <w:p>
            <w:pPr>
              <w:pStyle w:val="11"/>
              <w:spacing w:before="130"/>
              <w:ind w:left="10"/>
              <w:jc w:val="center"/>
              <w:rPr>
                <w:sz w:val="18"/>
              </w:rPr>
            </w:pPr>
            <w:r>
              <w:rPr>
                <w:spacing w:val="-10"/>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0" w:hRule="atLeast"/>
        </w:trPr>
        <w:tc>
          <w:tcPr>
            <w:tcW w:w="1305" w:type="dxa"/>
            <w:gridSpan w:val="2"/>
            <w:vMerge w:val="continue"/>
            <w:tcBorders>
              <w:top w:val="nil"/>
            </w:tcBorders>
          </w:tcPr>
          <w:p>
            <w:pPr>
              <w:rPr>
                <w:sz w:val="2"/>
                <w:szCs w:val="2"/>
              </w:rPr>
            </w:pPr>
          </w:p>
        </w:tc>
        <w:tc>
          <w:tcPr>
            <w:tcW w:w="1336" w:type="dxa"/>
            <w:gridSpan w:val="2"/>
          </w:tcPr>
          <w:p>
            <w:pPr>
              <w:pStyle w:val="11"/>
              <w:spacing w:before="12"/>
              <w:ind w:left="305"/>
              <w:rPr>
                <w:b/>
                <w:sz w:val="18"/>
              </w:rPr>
            </w:pPr>
            <w:r>
              <w:rPr>
                <w:b/>
                <w:spacing w:val="-4"/>
                <w:sz w:val="18"/>
              </w:rPr>
              <w:t>其他资金</w:t>
            </w:r>
          </w:p>
        </w:tc>
        <w:tc>
          <w:tcPr>
            <w:tcW w:w="1239" w:type="dxa"/>
          </w:tcPr>
          <w:p>
            <w:pPr>
              <w:pStyle w:val="11"/>
              <w:spacing w:before="12"/>
              <w:ind w:left="11" w:right="3"/>
              <w:jc w:val="center"/>
              <w:rPr>
                <w:sz w:val="18"/>
              </w:rPr>
            </w:pPr>
            <w:r>
              <w:rPr>
                <w:spacing w:val="-4"/>
                <w:sz w:val="18"/>
              </w:rPr>
              <w:t>0.00</w:t>
            </w:r>
          </w:p>
        </w:tc>
        <w:tc>
          <w:tcPr>
            <w:tcW w:w="1125" w:type="dxa"/>
          </w:tcPr>
          <w:p>
            <w:pPr>
              <w:pStyle w:val="11"/>
              <w:spacing w:before="12"/>
              <w:ind w:left="11"/>
              <w:jc w:val="center"/>
              <w:rPr>
                <w:sz w:val="18"/>
              </w:rPr>
            </w:pPr>
            <w:r>
              <w:rPr>
                <w:spacing w:val="-4"/>
                <w:sz w:val="18"/>
              </w:rPr>
              <w:t>0.00</w:t>
            </w:r>
          </w:p>
        </w:tc>
        <w:tc>
          <w:tcPr>
            <w:tcW w:w="1252" w:type="dxa"/>
          </w:tcPr>
          <w:p>
            <w:pPr>
              <w:pStyle w:val="11"/>
              <w:spacing w:before="12"/>
              <w:ind w:left="48" w:right="14"/>
              <w:jc w:val="center"/>
              <w:rPr>
                <w:sz w:val="18"/>
              </w:rPr>
            </w:pPr>
            <w:r>
              <w:rPr>
                <w:spacing w:val="-4"/>
                <w:sz w:val="18"/>
              </w:rPr>
              <w:t>0.00</w:t>
            </w:r>
          </w:p>
        </w:tc>
        <w:tc>
          <w:tcPr>
            <w:tcW w:w="1157" w:type="dxa"/>
            <w:gridSpan w:val="2"/>
          </w:tcPr>
          <w:p>
            <w:pPr>
              <w:pStyle w:val="11"/>
              <w:spacing w:before="12"/>
              <w:ind w:left="32" w:right="1"/>
              <w:jc w:val="center"/>
              <w:rPr>
                <w:sz w:val="18"/>
              </w:rPr>
            </w:pPr>
            <w:r>
              <w:rPr>
                <w:spacing w:val="-10"/>
                <w:sz w:val="18"/>
              </w:rPr>
              <w:t>—</w:t>
            </w:r>
          </w:p>
        </w:tc>
        <w:tc>
          <w:tcPr>
            <w:tcW w:w="993" w:type="dxa"/>
            <w:gridSpan w:val="2"/>
          </w:tcPr>
          <w:p>
            <w:pPr>
              <w:pStyle w:val="11"/>
              <w:spacing w:before="12"/>
              <w:ind w:left="7"/>
              <w:jc w:val="center"/>
              <w:rPr>
                <w:sz w:val="18"/>
              </w:rPr>
            </w:pPr>
            <w:r>
              <w:rPr>
                <w:spacing w:val="-10"/>
                <w:sz w:val="18"/>
              </w:rPr>
              <w:t>—</w:t>
            </w:r>
          </w:p>
        </w:tc>
        <w:tc>
          <w:tcPr>
            <w:tcW w:w="1275" w:type="dxa"/>
          </w:tcPr>
          <w:p>
            <w:pPr>
              <w:pStyle w:val="11"/>
              <w:spacing w:before="12"/>
              <w:ind w:left="10"/>
              <w:jc w:val="center"/>
              <w:rPr>
                <w:sz w:val="18"/>
              </w:rPr>
            </w:pPr>
            <w:r>
              <w:rPr>
                <w:spacing w:val="-10"/>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0" w:hRule="atLeast"/>
        </w:trPr>
        <w:tc>
          <w:tcPr>
            <w:tcW w:w="598" w:type="dxa"/>
            <w:vMerge w:val="restart"/>
          </w:tcPr>
          <w:p>
            <w:pPr>
              <w:pStyle w:val="11"/>
              <w:rPr>
                <w:b/>
                <w:sz w:val="18"/>
              </w:rPr>
            </w:pPr>
          </w:p>
          <w:p>
            <w:pPr>
              <w:pStyle w:val="11"/>
              <w:rPr>
                <w:b/>
                <w:sz w:val="18"/>
              </w:rPr>
            </w:pPr>
          </w:p>
          <w:p>
            <w:pPr>
              <w:pStyle w:val="11"/>
              <w:spacing w:before="86"/>
              <w:rPr>
                <w:b/>
                <w:sz w:val="18"/>
              </w:rPr>
            </w:pPr>
          </w:p>
          <w:p>
            <w:pPr>
              <w:pStyle w:val="11"/>
              <w:spacing w:line="273" w:lineRule="auto"/>
              <w:ind w:left="117" w:right="108"/>
              <w:jc w:val="both"/>
              <w:rPr>
                <w:b/>
                <w:sz w:val="18"/>
              </w:rPr>
            </w:pPr>
            <w:r>
              <w:rPr>
                <w:b/>
                <w:spacing w:val="-6"/>
                <w:sz w:val="18"/>
              </w:rPr>
              <w:t>年度总体目标</w:t>
            </w:r>
          </w:p>
        </w:tc>
        <w:tc>
          <w:tcPr>
            <w:tcW w:w="4407" w:type="dxa"/>
            <w:gridSpan w:val="5"/>
          </w:tcPr>
          <w:p>
            <w:pPr>
              <w:pStyle w:val="11"/>
              <w:spacing w:before="13"/>
              <w:ind w:left="6"/>
              <w:jc w:val="center"/>
              <w:rPr>
                <w:b/>
                <w:sz w:val="18"/>
              </w:rPr>
            </w:pPr>
            <w:r>
              <w:rPr>
                <w:b/>
                <w:spacing w:val="-4"/>
                <w:sz w:val="18"/>
              </w:rPr>
              <w:t>预期目标</w:t>
            </w:r>
          </w:p>
        </w:tc>
        <w:tc>
          <w:tcPr>
            <w:tcW w:w="4677" w:type="dxa"/>
            <w:gridSpan w:val="6"/>
          </w:tcPr>
          <w:p>
            <w:pPr>
              <w:pStyle w:val="11"/>
              <w:spacing w:before="13"/>
              <w:ind w:left="8"/>
              <w:jc w:val="center"/>
              <w:rPr>
                <w:b/>
                <w:sz w:val="18"/>
              </w:rPr>
            </w:pPr>
            <w:r>
              <w:rPr>
                <w:b/>
                <w:spacing w:val="-4"/>
                <w:sz w:val="18"/>
              </w:rPr>
              <w:t>实际完成情况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79" w:hRule="atLeast"/>
        </w:trPr>
        <w:tc>
          <w:tcPr>
            <w:tcW w:w="598" w:type="dxa"/>
            <w:vMerge w:val="continue"/>
            <w:tcBorders>
              <w:top w:val="nil"/>
            </w:tcBorders>
          </w:tcPr>
          <w:p>
            <w:pPr>
              <w:rPr>
                <w:sz w:val="2"/>
                <w:szCs w:val="2"/>
              </w:rPr>
            </w:pPr>
          </w:p>
        </w:tc>
        <w:tc>
          <w:tcPr>
            <w:tcW w:w="4407" w:type="dxa"/>
            <w:gridSpan w:val="5"/>
          </w:tcPr>
          <w:p>
            <w:pPr>
              <w:pStyle w:val="11"/>
              <w:spacing w:line="276" w:lineRule="auto"/>
              <w:ind w:left="107" w:right="147"/>
              <w:rPr>
                <w:sz w:val="18"/>
              </w:rPr>
            </w:pPr>
            <w:r>
              <w:rPr>
                <w:spacing w:val="-2"/>
                <w:sz w:val="18"/>
              </w:rPr>
              <w:t>进一步加强沙依巴克区园林队对雅玛里克山绿化种</w:t>
            </w:r>
            <w:r>
              <w:rPr>
                <w:sz w:val="18"/>
              </w:rPr>
              <w:t xml:space="preserve"> </w:t>
            </w:r>
            <w:r>
              <w:rPr>
                <w:spacing w:val="-2"/>
                <w:sz w:val="18"/>
              </w:rPr>
              <w:t>植、养护等工作给予不断改善与提高，确保各种植被茁壮成长，靓化雅山招临聘人员对绿化植物加以养护，同时;保障临聘人员工资按时发放，业务工作正常运转，使雅玛里克山中的乔、灌、木等植被的活率有所提高，也让雅玛里克山的以后越来越美丽而不懈地</w:t>
            </w:r>
            <w:r>
              <w:rPr>
                <w:spacing w:val="-4"/>
                <w:sz w:val="18"/>
              </w:rPr>
              <w:t>努力。</w:t>
            </w:r>
          </w:p>
        </w:tc>
        <w:tc>
          <w:tcPr>
            <w:tcW w:w="4677" w:type="dxa"/>
            <w:gridSpan w:val="6"/>
          </w:tcPr>
          <w:p>
            <w:pPr>
              <w:pStyle w:val="11"/>
              <w:spacing w:line="276" w:lineRule="auto"/>
              <w:ind w:left="107" w:right="237"/>
              <w:jc w:val="both"/>
              <w:rPr>
                <w:sz w:val="18"/>
              </w:rPr>
            </w:pPr>
            <w:bookmarkStart w:id="35" w:name="_GoBack"/>
            <w:bookmarkEnd w:id="35"/>
            <w:r>
              <w:rPr>
                <w:rFonts w:hint="eastAsia"/>
                <w:spacing w:val="-9"/>
                <w:sz w:val="18"/>
                <w:lang w:eastAsia="zh-CN"/>
              </w:rPr>
              <w:t>截至</w:t>
            </w:r>
            <w:r>
              <w:rPr>
                <w:spacing w:val="-9"/>
                <w:sz w:val="18"/>
              </w:rPr>
              <w:t xml:space="preserve"> </w:t>
            </w:r>
            <w:r>
              <w:rPr>
                <w:spacing w:val="-6"/>
                <w:sz w:val="18"/>
              </w:rPr>
              <w:t>2024</w:t>
            </w:r>
            <w:r>
              <w:rPr>
                <w:spacing w:val="-13"/>
                <w:sz w:val="18"/>
              </w:rPr>
              <w:t xml:space="preserve"> 年 </w:t>
            </w:r>
            <w:r>
              <w:rPr>
                <w:spacing w:val="-6"/>
                <w:sz w:val="18"/>
              </w:rPr>
              <w:t>12</w:t>
            </w:r>
            <w:r>
              <w:rPr>
                <w:spacing w:val="-9"/>
                <w:sz w:val="18"/>
              </w:rPr>
              <w:t xml:space="preserve"> 月底，完成沙依巴克区园林队对雅玛里</w:t>
            </w:r>
            <w:r>
              <w:rPr>
                <w:spacing w:val="-2"/>
                <w:sz w:val="18"/>
              </w:rPr>
              <w:t>克山绿化种植、养护等工作给予不断改善与提高，确保各种植被茁壮成长，靓化雅山招临聘人员对绿化植物加以养护，同时，保障临聘人员工资按时发放，业务工作正常运转，达到雅玛里克山中的乔、灌、木等植被的活率的提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95" w:hRule="atLeast"/>
        </w:trPr>
        <w:tc>
          <w:tcPr>
            <w:tcW w:w="598" w:type="dxa"/>
          </w:tcPr>
          <w:p>
            <w:pPr>
              <w:pStyle w:val="11"/>
              <w:rPr>
                <w:rFonts w:ascii="Times New Roman"/>
                <w:sz w:val="18"/>
              </w:rPr>
            </w:pPr>
          </w:p>
        </w:tc>
        <w:tc>
          <w:tcPr>
            <w:tcW w:w="707" w:type="dxa"/>
          </w:tcPr>
          <w:p>
            <w:pPr>
              <w:pStyle w:val="11"/>
              <w:spacing w:before="176" w:line="276" w:lineRule="auto"/>
              <w:ind w:left="172" w:right="162"/>
              <w:rPr>
                <w:b/>
                <w:sz w:val="18"/>
              </w:rPr>
            </w:pPr>
            <w:r>
              <w:rPr>
                <w:b/>
                <w:spacing w:val="-6"/>
                <w:sz w:val="18"/>
              </w:rPr>
              <w:t>一级指标</w:t>
            </w:r>
          </w:p>
        </w:tc>
        <w:tc>
          <w:tcPr>
            <w:tcW w:w="718" w:type="dxa"/>
          </w:tcPr>
          <w:p>
            <w:pPr>
              <w:pStyle w:val="11"/>
              <w:spacing w:before="176" w:line="276" w:lineRule="auto"/>
              <w:ind w:left="178" w:right="167"/>
              <w:rPr>
                <w:b/>
                <w:sz w:val="18"/>
              </w:rPr>
            </w:pPr>
            <w:r>
              <w:rPr>
                <w:b/>
                <w:spacing w:val="-6"/>
                <w:sz w:val="18"/>
              </w:rPr>
              <w:t>二级指标</w:t>
            </w:r>
          </w:p>
        </w:tc>
        <w:tc>
          <w:tcPr>
            <w:tcW w:w="1857" w:type="dxa"/>
            <w:gridSpan w:val="2"/>
          </w:tcPr>
          <w:p>
            <w:pPr>
              <w:pStyle w:val="11"/>
              <w:spacing w:before="77"/>
              <w:rPr>
                <w:b/>
                <w:sz w:val="18"/>
              </w:rPr>
            </w:pPr>
          </w:p>
          <w:p>
            <w:pPr>
              <w:pStyle w:val="11"/>
              <w:ind w:left="566"/>
              <w:rPr>
                <w:b/>
                <w:sz w:val="18"/>
              </w:rPr>
            </w:pPr>
            <w:r>
              <w:rPr>
                <w:b/>
                <w:spacing w:val="-4"/>
                <w:sz w:val="18"/>
              </w:rPr>
              <w:t>三级指标</w:t>
            </w:r>
          </w:p>
        </w:tc>
        <w:tc>
          <w:tcPr>
            <w:tcW w:w="1125" w:type="dxa"/>
          </w:tcPr>
          <w:p>
            <w:pPr>
              <w:pStyle w:val="11"/>
              <w:spacing w:before="77"/>
              <w:rPr>
                <w:b/>
                <w:sz w:val="18"/>
              </w:rPr>
            </w:pPr>
          </w:p>
          <w:p>
            <w:pPr>
              <w:pStyle w:val="11"/>
              <w:ind w:left="11" w:right="6"/>
              <w:jc w:val="center"/>
              <w:rPr>
                <w:b/>
                <w:sz w:val="18"/>
              </w:rPr>
            </w:pPr>
            <w:r>
              <w:rPr>
                <w:b/>
                <w:spacing w:val="-4"/>
                <w:sz w:val="18"/>
              </w:rPr>
              <w:t>年度指标值</w:t>
            </w:r>
          </w:p>
        </w:tc>
        <w:tc>
          <w:tcPr>
            <w:tcW w:w="1252" w:type="dxa"/>
          </w:tcPr>
          <w:p>
            <w:pPr>
              <w:pStyle w:val="11"/>
              <w:spacing w:before="77"/>
              <w:rPr>
                <w:b/>
                <w:sz w:val="18"/>
              </w:rPr>
            </w:pPr>
          </w:p>
          <w:p>
            <w:pPr>
              <w:pStyle w:val="11"/>
              <w:ind w:left="34" w:right="46"/>
              <w:jc w:val="center"/>
              <w:rPr>
                <w:b/>
                <w:sz w:val="18"/>
              </w:rPr>
            </w:pPr>
            <w:r>
              <w:rPr>
                <w:b/>
                <w:spacing w:val="-4"/>
                <w:sz w:val="18"/>
              </w:rPr>
              <w:t>实际完成值</w:t>
            </w:r>
          </w:p>
        </w:tc>
        <w:tc>
          <w:tcPr>
            <w:tcW w:w="732" w:type="dxa"/>
          </w:tcPr>
          <w:p>
            <w:pPr>
              <w:pStyle w:val="11"/>
              <w:spacing w:before="77"/>
              <w:rPr>
                <w:b/>
                <w:sz w:val="18"/>
              </w:rPr>
            </w:pPr>
          </w:p>
          <w:p>
            <w:pPr>
              <w:pStyle w:val="11"/>
              <w:ind w:right="14"/>
              <w:jc w:val="center"/>
              <w:rPr>
                <w:b/>
                <w:sz w:val="18"/>
              </w:rPr>
            </w:pPr>
            <w:r>
              <w:rPr>
                <w:b/>
                <w:spacing w:val="-6"/>
                <w:sz w:val="18"/>
              </w:rPr>
              <w:t>分值</w:t>
            </w:r>
          </w:p>
        </w:tc>
        <w:tc>
          <w:tcPr>
            <w:tcW w:w="709" w:type="dxa"/>
            <w:gridSpan w:val="2"/>
          </w:tcPr>
          <w:p>
            <w:pPr>
              <w:pStyle w:val="11"/>
              <w:spacing w:before="77"/>
              <w:rPr>
                <w:b/>
                <w:sz w:val="18"/>
              </w:rPr>
            </w:pPr>
          </w:p>
          <w:p>
            <w:pPr>
              <w:pStyle w:val="11"/>
              <w:ind w:left="172"/>
              <w:rPr>
                <w:b/>
                <w:sz w:val="18"/>
              </w:rPr>
            </w:pPr>
            <w:r>
              <w:rPr>
                <w:b/>
                <w:spacing w:val="-6"/>
                <w:sz w:val="18"/>
              </w:rPr>
              <w:t>得分</w:t>
            </w:r>
          </w:p>
        </w:tc>
        <w:tc>
          <w:tcPr>
            <w:tcW w:w="1984" w:type="dxa"/>
            <w:gridSpan w:val="2"/>
          </w:tcPr>
          <w:p>
            <w:pPr>
              <w:pStyle w:val="11"/>
              <w:spacing w:before="176" w:line="276" w:lineRule="auto"/>
              <w:ind w:left="810" w:right="168" w:hanging="632"/>
              <w:rPr>
                <w:b/>
                <w:sz w:val="18"/>
              </w:rPr>
            </w:pPr>
            <w:r>
              <w:rPr>
                <w:b/>
                <w:spacing w:val="-2"/>
                <w:sz w:val="18"/>
              </w:rPr>
              <w:t>偏差原因分析及改进</w:t>
            </w:r>
            <w:r>
              <w:rPr>
                <w:b/>
                <w:spacing w:val="-6"/>
                <w:sz w:val="18"/>
              </w:rPr>
              <w:t>措施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trPr>
        <w:tc>
          <w:tcPr>
            <w:tcW w:w="598" w:type="dxa"/>
            <w:vMerge w:val="restart"/>
          </w:tcPr>
          <w:p>
            <w:pPr>
              <w:pStyle w:val="11"/>
              <w:rPr>
                <w:b/>
                <w:sz w:val="18"/>
              </w:rPr>
            </w:pPr>
          </w:p>
          <w:p>
            <w:pPr>
              <w:pStyle w:val="11"/>
              <w:spacing w:before="177"/>
              <w:rPr>
                <w:b/>
                <w:sz w:val="18"/>
              </w:rPr>
            </w:pPr>
          </w:p>
          <w:p>
            <w:pPr>
              <w:pStyle w:val="11"/>
              <w:spacing w:line="276" w:lineRule="auto"/>
              <w:ind w:left="117" w:right="108"/>
              <w:jc w:val="both"/>
              <w:rPr>
                <w:b/>
                <w:sz w:val="18"/>
              </w:rPr>
            </w:pPr>
            <w:r>
              <w:rPr>
                <w:b/>
                <w:spacing w:val="-6"/>
                <w:sz w:val="18"/>
              </w:rPr>
              <w:t>年度绩效指标完成情况</w:t>
            </w:r>
          </w:p>
        </w:tc>
        <w:tc>
          <w:tcPr>
            <w:tcW w:w="707" w:type="dxa"/>
            <w:vMerge w:val="restart"/>
          </w:tcPr>
          <w:p>
            <w:pPr>
              <w:pStyle w:val="11"/>
              <w:rPr>
                <w:b/>
                <w:sz w:val="18"/>
              </w:rPr>
            </w:pPr>
          </w:p>
          <w:p>
            <w:pPr>
              <w:pStyle w:val="11"/>
              <w:rPr>
                <w:b/>
                <w:sz w:val="18"/>
              </w:rPr>
            </w:pPr>
          </w:p>
          <w:p>
            <w:pPr>
              <w:pStyle w:val="11"/>
              <w:rPr>
                <w:b/>
                <w:sz w:val="18"/>
              </w:rPr>
            </w:pPr>
          </w:p>
          <w:p>
            <w:pPr>
              <w:pStyle w:val="11"/>
              <w:spacing w:before="112"/>
              <w:rPr>
                <w:b/>
                <w:sz w:val="18"/>
              </w:rPr>
            </w:pPr>
          </w:p>
          <w:p>
            <w:pPr>
              <w:pStyle w:val="11"/>
              <w:spacing w:line="276" w:lineRule="auto"/>
              <w:ind w:left="172" w:right="162"/>
              <w:rPr>
                <w:sz w:val="18"/>
              </w:rPr>
            </w:pPr>
            <w:r>
              <w:rPr>
                <w:spacing w:val="-6"/>
                <w:sz w:val="18"/>
              </w:rPr>
              <w:t>产出</w:t>
            </w:r>
            <w:r>
              <w:rPr>
                <w:spacing w:val="-5"/>
                <w:sz w:val="18"/>
              </w:rPr>
              <w:t>指标</w:t>
            </w:r>
          </w:p>
        </w:tc>
        <w:tc>
          <w:tcPr>
            <w:tcW w:w="718" w:type="dxa"/>
          </w:tcPr>
          <w:p>
            <w:pPr>
              <w:pStyle w:val="11"/>
              <w:spacing w:line="276" w:lineRule="auto"/>
              <w:ind w:left="178" w:right="167"/>
              <w:rPr>
                <w:sz w:val="18"/>
              </w:rPr>
            </w:pPr>
            <w:r>
              <w:rPr>
                <w:spacing w:val="-6"/>
                <w:sz w:val="18"/>
              </w:rPr>
              <w:t>数量</w:t>
            </w:r>
            <w:r>
              <w:rPr>
                <w:spacing w:val="-5"/>
                <w:sz w:val="18"/>
              </w:rPr>
              <w:t>指标</w:t>
            </w:r>
          </w:p>
        </w:tc>
        <w:tc>
          <w:tcPr>
            <w:tcW w:w="1857" w:type="dxa"/>
            <w:gridSpan w:val="2"/>
          </w:tcPr>
          <w:p>
            <w:pPr>
              <w:pStyle w:val="11"/>
              <w:spacing w:before="131"/>
              <w:ind w:left="108"/>
              <w:rPr>
                <w:sz w:val="18"/>
              </w:rPr>
            </w:pPr>
            <w:r>
              <w:rPr>
                <w:spacing w:val="-2"/>
                <w:sz w:val="18"/>
              </w:rPr>
              <w:t>加强雅山绿化养护</w:t>
            </w:r>
          </w:p>
        </w:tc>
        <w:tc>
          <w:tcPr>
            <w:tcW w:w="1125" w:type="dxa"/>
          </w:tcPr>
          <w:p>
            <w:pPr>
              <w:pStyle w:val="11"/>
              <w:spacing w:before="131"/>
              <w:ind w:left="11" w:right="1"/>
              <w:jc w:val="center"/>
              <w:rPr>
                <w:sz w:val="18"/>
              </w:rPr>
            </w:pPr>
            <w:r>
              <w:rPr>
                <w:spacing w:val="-2"/>
                <w:sz w:val="18"/>
              </w:rPr>
              <w:t>&gt;=17000</w:t>
            </w:r>
            <w:r>
              <w:rPr>
                <w:spacing w:val="-23"/>
                <w:sz w:val="18"/>
              </w:rPr>
              <w:t xml:space="preserve"> 亩</w:t>
            </w:r>
          </w:p>
        </w:tc>
        <w:tc>
          <w:tcPr>
            <w:tcW w:w="1252" w:type="dxa"/>
          </w:tcPr>
          <w:p>
            <w:pPr>
              <w:pStyle w:val="11"/>
              <w:spacing w:before="131"/>
              <w:ind w:left="34" w:right="44"/>
              <w:jc w:val="center"/>
              <w:rPr>
                <w:sz w:val="18"/>
              </w:rPr>
            </w:pPr>
            <w:r>
              <w:rPr>
                <w:spacing w:val="-2"/>
                <w:sz w:val="18"/>
              </w:rPr>
              <w:t>=17000</w:t>
            </w:r>
            <w:r>
              <w:rPr>
                <w:spacing w:val="-24"/>
                <w:sz w:val="18"/>
              </w:rPr>
              <w:t xml:space="preserve"> 亩</w:t>
            </w:r>
          </w:p>
        </w:tc>
        <w:tc>
          <w:tcPr>
            <w:tcW w:w="732" w:type="dxa"/>
          </w:tcPr>
          <w:p>
            <w:pPr>
              <w:pStyle w:val="11"/>
              <w:spacing w:before="131"/>
              <w:ind w:left="4" w:right="14"/>
              <w:jc w:val="center"/>
              <w:rPr>
                <w:sz w:val="18"/>
              </w:rPr>
            </w:pPr>
            <w:r>
              <w:rPr>
                <w:spacing w:val="-5"/>
                <w:sz w:val="18"/>
              </w:rPr>
              <w:t>10</w:t>
            </w:r>
          </w:p>
        </w:tc>
        <w:tc>
          <w:tcPr>
            <w:tcW w:w="709" w:type="dxa"/>
            <w:gridSpan w:val="2"/>
          </w:tcPr>
          <w:p>
            <w:pPr>
              <w:pStyle w:val="11"/>
              <w:spacing w:before="131"/>
              <w:ind w:left="10"/>
              <w:jc w:val="center"/>
              <w:rPr>
                <w:sz w:val="18"/>
              </w:rPr>
            </w:pPr>
            <w:r>
              <w:rPr>
                <w:spacing w:val="-5"/>
                <w:sz w:val="18"/>
              </w:rPr>
              <w:t>10</w:t>
            </w:r>
          </w:p>
        </w:tc>
        <w:tc>
          <w:tcPr>
            <w:tcW w:w="1984" w:type="dxa"/>
            <w:gridSpan w:val="2"/>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trPr>
        <w:tc>
          <w:tcPr>
            <w:tcW w:w="598" w:type="dxa"/>
            <w:vMerge w:val="continue"/>
            <w:tcBorders>
              <w:top w:val="nil"/>
            </w:tcBorders>
          </w:tcPr>
          <w:p>
            <w:pPr>
              <w:rPr>
                <w:sz w:val="2"/>
                <w:szCs w:val="2"/>
              </w:rPr>
            </w:pPr>
          </w:p>
        </w:tc>
        <w:tc>
          <w:tcPr>
            <w:tcW w:w="707" w:type="dxa"/>
            <w:vMerge w:val="continue"/>
            <w:tcBorders>
              <w:top w:val="nil"/>
            </w:tcBorders>
          </w:tcPr>
          <w:p>
            <w:pPr>
              <w:rPr>
                <w:sz w:val="2"/>
                <w:szCs w:val="2"/>
              </w:rPr>
            </w:pPr>
          </w:p>
        </w:tc>
        <w:tc>
          <w:tcPr>
            <w:tcW w:w="718" w:type="dxa"/>
            <w:vMerge w:val="restart"/>
          </w:tcPr>
          <w:p>
            <w:pPr>
              <w:pStyle w:val="11"/>
              <w:spacing w:before="67"/>
              <w:rPr>
                <w:b/>
                <w:sz w:val="18"/>
              </w:rPr>
            </w:pPr>
          </w:p>
          <w:p>
            <w:pPr>
              <w:pStyle w:val="11"/>
              <w:spacing w:line="276" w:lineRule="auto"/>
              <w:ind w:left="178" w:right="167"/>
              <w:rPr>
                <w:sz w:val="18"/>
              </w:rPr>
            </w:pPr>
            <w:r>
              <w:rPr>
                <w:spacing w:val="-6"/>
                <w:sz w:val="18"/>
              </w:rPr>
              <w:t>质量</w:t>
            </w:r>
            <w:r>
              <w:rPr>
                <w:spacing w:val="-5"/>
                <w:sz w:val="18"/>
              </w:rPr>
              <w:t>指标</w:t>
            </w:r>
          </w:p>
        </w:tc>
        <w:tc>
          <w:tcPr>
            <w:tcW w:w="1857" w:type="dxa"/>
            <w:gridSpan w:val="2"/>
          </w:tcPr>
          <w:p>
            <w:pPr>
              <w:pStyle w:val="11"/>
              <w:spacing w:line="273" w:lineRule="auto"/>
              <w:ind w:left="108" w:right="116"/>
              <w:rPr>
                <w:sz w:val="18"/>
              </w:rPr>
            </w:pPr>
            <w:r>
              <w:rPr>
                <w:spacing w:val="-2"/>
                <w:sz w:val="18"/>
              </w:rPr>
              <w:t>完善林业防治病虫害</w:t>
            </w:r>
            <w:r>
              <w:rPr>
                <w:spacing w:val="-4"/>
                <w:sz w:val="18"/>
              </w:rPr>
              <w:t>下降率</w:t>
            </w:r>
          </w:p>
        </w:tc>
        <w:tc>
          <w:tcPr>
            <w:tcW w:w="1125" w:type="dxa"/>
          </w:tcPr>
          <w:p>
            <w:pPr>
              <w:pStyle w:val="11"/>
              <w:spacing w:before="131"/>
              <w:ind w:left="11" w:right="3"/>
              <w:jc w:val="center"/>
              <w:rPr>
                <w:sz w:val="18"/>
              </w:rPr>
            </w:pPr>
            <w:r>
              <w:rPr>
                <w:spacing w:val="-2"/>
                <w:sz w:val="18"/>
              </w:rPr>
              <w:t>&gt;=98%</w:t>
            </w:r>
          </w:p>
        </w:tc>
        <w:tc>
          <w:tcPr>
            <w:tcW w:w="1252" w:type="dxa"/>
          </w:tcPr>
          <w:p>
            <w:pPr>
              <w:pStyle w:val="11"/>
              <w:spacing w:before="131"/>
              <w:ind w:left="34" w:right="45"/>
              <w:jc w:val="center"/>
              <w:rPr>
                <w:sz w:val="18"/>
              </w:rPr>
            </w:pPr>
            <w:r>
              <w:rPr>
                <w:spacing w:val="-4"/>
                <w:sz w:val="18"/>
              </w:rPr>
              <w:t>=98%</w:t>
            </w:r>
          </w:p>
        </w:tc>
        <w:tc>
          <w:tcPr>
            <w:tcW w:w="732" w:type="dxa"/>
          </w:tcPr>
          <w:p>
            <w:pPr>
              <w:pStyle w:val="11"/>
              <w:spacing w:before="131"/>
              <w:ind w:left="4" w:right="14"/>
              <w:jc w:val="center"/>
              <w:rPr>
                <w:sz w:val="18"/>
              </w:rPr>
            </w:pPr>
            <w:r>
              <w:rPr>
                <w:spacing w:val="-5"/>
                <w:sz w:val="18"/>
              </w:rPr>
              <w:t>10</w:t>
            </w:r>
          </w:p>
        </w:tc>
        <w:tc>
          <w:tcPr>
            <w:tcW w:w="709" w:type="dxa"/>
            <w:gridSpan w:val="2"/>
          </w:tcPr>
          <w:p>
            <w:pPr>
              <w:pStyle w:val="11"/>
              <w:spacing w:before="131"/>
              <w:ind w:left="10"/>
              <w:jc w:val="center"/>
              <w:rPr>
                <w:sz w:val="18"/>
              </w:rPr>
            </w:pPr>
            <w:r>
              <w:rPr>
                <w:spacing w:val="-5"/>
                <w:sz w:val="18"/>
              </w:rPr>
              <w:t>10</w:t>
            </w:r>
          </w:p>
        </w:tc>
        <w:tc>
          <w:tcPr>
            <w:tcW w:w="1984" w:type="dxa"/>
            <w:gridSpan w:val="2"/>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598" w:type="dxa"/>
            <w:vMerge w:val="continue"/>
            <w:tcBorders>
              <w:top w:val="nil"/>
            </w:tcBorders>
          </w:tcPr>
          <w:p>
            <w:pPr>
              <w:rPr>
                <w:sz w:val="2"/>
                <w:szCs w:val="2"/>
              </w:rPr>
            </w:pPr>
          </w:p>
        </w:tc>
        <w:tc>
          <w:tcPr>
            <w:tcW w:w="707" w:type="dxa"/>
            <w:vMerge w:val="continue"/>
            <w:tcBorders>
              <w:top w:val="nil"/>
            </w:tcBorders>
          </w:tcPr>
          <w:p>
            <w:pPr>
              <w:rPr>
                <w:sz w:val="2"/>
                <w:szCs w:val="2"/>
              </w:rPr>
            </w:pPr>
          </w:p>
        </w:tc>
        <w:tc>
          <w:tcPr>
            <w:tcW w:w="718" w:type="dxa"/>
            <w:vMerge w:val="continue"/>
            <w:tcBorders>
              <w:top w:val="nil"/>
            </w:tcBorders>
          </w:tcPr>
          <w:p>
            <w:pPr>
              <w:rPr>
                <w:sz w:val="2"/>
                <w:szCs w:val="2"/>
              </w:rPr>
            </w:pPr>
          </w:p>
        </w:tc>
        <w:tc>
          <w:tcPr>
            <w:tcW w:w="1857" w:type="dxa"/>
            <w:gridSpan w:val="2"/>
          </w:tcPr>
          <w:p>
            <w:pPr>
              <w:pStyle w:val="11"/>
              <w:spacing w:before="63"/>
              <w:ind w:left="108"/>
              <w:rPr>
                <w:sz w:val="18"/>
              </w:rPr>
            </w:pPr>
            <w:r>
              <w:rPr>
                <w:spacing w:val="-2"/>
                <w:sz w:val="18"/>
              </w:rPr>
              <w:t>苗木成活率</w:t>
            </w:r>
          </w:p>
        </w:tc>
        <w:tc>
          <w:tcPr>
            <w:tcW w:w="1125" w:type="dxa"/>
          </w:tcPr>
          <w:p>
            <w:pPr>
              <w:pStyle w:val="11"/>
              <w:spacing w:before="63"/>
              <w:ind w:left="11" w:right="3"/>
              <w:jc w:val="center"/>
              <w:rPr>
                <w:sz w:val="18"/>
              </w:rPr>
            </w:pPr>
            <w:r>
              <w:rPr>
                <w:spacing w:val="-2"/>
                <w:sz w:val="18"/>
              </w:rPr>
              <w:t>&gt;=98%</w:t>
            </w:r>
          </w:p>
        </w:tc>
        <w:tc>
          <w:tcPr>
            <w:tcW w:w="1252" w:type="dxa"/>
          </w:tcPr>
          <w:p>
            <w:pPr>
              <w:pStyle w:val="11"/>
              <w:spacing w:before="63"/>
              <w:ind w:left="34" w:right="45"/>
              <w:jc w:val="center"/>
              <w:rPr>
                <w:sz w:val="18"/>
              </w:rPr>
            </w:pPr>
            <w:r>
              <w:rPr>
                <w:spacing w:val="-4"/>
                <w:sz w:val="18"/>
              </w:rPr>
              <w:t>=98%</w:t>
            </w:r>
          </w:p>
        </w:tc>
        <w:tc>
          <w:tcPr>
            <w:tcW w:w="732" w:type="dxa"/>
          </w:tcPr>
          <w:p>
            <w:pPr>
              <w:pStyle w:val="11"/>
              <w:spacing w:before="63"/>
              <w:ind w:left="4" w:right="14"/>
              <w:jc w:val="center"/>
              <w:rPr>
                <w:sz w:val="18"/>
              </w:rPr>
            </w:pPr>
            <w:r>
              <w:rPr>
                <w:spacing w:val="-5"/>
                <w:sz w:val="18"/>
              </w:rPr>
              <w:t>10</w:t>
            </w:r>
          </w:p>
        </w:tc>
        <w:tc>
          <w:tcPr>
            <w:tcW w:w="709" w:type="dxa"/>
            <w:gridSpan w:val="2"/>
          </w:tcPr>
          <w:p>
            <w:pPr>
              <w:pStyle w:val="11"/>
              <w:spacing w:before="63"/>
              <w:ind w:left="10"/>
              <w:jc w:val="center"/>
              <w:rPr>
                <w:sz w:val="18"/>
              </w:rPr>
            </w:pPr>
            <w:r>
              <w:rPr>
                <w:spacing w:val="-5"/>
                <w:sz w:val="18"/>
              </w:rPr>
              <w:t>10</w:t>
            </w:r>
          </w:p>
        </w:tc>
        <w:tc>
          <w:tcPr>
            <w:tcW w:w="1984" w:type="dxa"/>
            <w:gridSpan w:val="2"/>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4" w:hRule="atLeast"/>
        </w:trPr>
        <w:tc>
          <w:tcPr>
            <w:tcW w:w="598" w:type="dxa"/>
            <w:vMerge w:val="continue"/>
            <w:tcBorders>
              <w:top w:val="nil"/>
            </w:tcBorders>
          </w:tcPr>
          <w:p>
            <w:pPr>
              <w:rPr>
                <w:sz w:val="2"/>
                <w:szCs w:val="2"/>
              </w:rPr>
            </w:pPr>
          </w:p>
        </w:tc>
        <w:tc>
          <w:tcPr>
            <w:tcW w:w="707" w:type="dxa"/>
            <w:vMerge w:val="continue"/>
            <w:tcBorders>
              <w:top w:val="nil"/>
            </w:tcBorders>
          </w:tcPr>
          <w:p>
            <w:pPr>
              <w:rPr>
                <w:sz w:val="2"/>
                <w:szCs w:val="2"/>
              </w:rPr>
            </w:pPr>
          </w:p>
        </w:tc>
        <w:tc>
          <w:tcPr>
            <w:tcW w:w="718" w:type="dxa"/>
          </w:tcPr>
          <w:p>
            <w:pPr>
              <w:pStyle w:val="11"/>
              <w:spacing w:line="276" w:lineRule="auto"/>
              <w:ind w:left="178" w:right="167"/>
              <w:rPr>
                <w:sz w:val="18"/>
              </w:rPr>
            </w:pPr>
            <w:r>
              <w:rPr>
                <w:spacing w:val="-6"/>
                <w:sz w:val="18"/>
              </w:rPr>
              <w:t>时效</w:t>
            </w:r>
            <w:r>
              <w:rPr>
                <w:spacing w:val="-5"/>
                <w:sz w:val="18"/>
              </w:rPr>
              <w:t>指标</w:t>
            </w:r>
          </w:p>
        </w:tc>
        <w:tc>
          <w:tcPr>
            <w:tcW w:w="1857" w:type="dxa"/>
            <w:gridSpan w:val="2"/>
          </w:tcPr>
          <w:p>
            <w:pPr>
              <w:pStyle w:val="11"/>
              <w:spacing w:before="130"/>
              <w:ind w:left="108"/>
              <w:rPr>
                <w:sz w:val="18"/>
              </w:rPr>
            </w:pPr>
            <w:r>
              <w:rPr>
                <w:spacing w:val="-2"/>
                <w:sz w:val="18"/>
              </w:rPr>
              <w:t>项目竣工时间</w:t>
            </w:r>
          </w:p>
        </w:tc>
        <w:tc>
          <w:tcPr>
            <w:tcW w:w="1125" w:type="dxa"/>
          </w:tcPr>
          <w:p>
            <w:pPr>
              <w:pStyle w:val="11"/>
              <w:spacing w:before="130"/>
              <w:ind w:left="11" w:right="3"/>
              <w:jc w:val="center"/>
              <w:rPr>
                <w:sz w:val="18"/>
              </w:rPr>
            </w:pPr>
            <w:r>
              <w:rPr>
                <w:spacing w:val="-2"/>
                <w:sz w:val="18"/>
              </w:rPr>
              <w:t>&gt;=100%</w:t>
            </w:r>
          </w:p>
        </w:tc>
        <w:tc>
          <w:tcPr>
            <w:tcW w:w="1252" w:type="dxa"/>
          </w:tcPr>
          <w:p>
            <w:pPr>
              <w:pStyle w:val="11"/>
              <w:spacing w:before="130"/>
              <w:ind w:left="34" w:right="48"/>
              <w:jc w:val="center"/>
              <w:rPr>
                <w:sz w:val="18"/>
              </w:rPr>
            </w:pPr>
            <w:r>
              <w:rPr>
                <w:spacing w:val="-2"/>
                <w:sz w:val="18"/>
              </w:rPr>
              <w:t>=100%</w:t>
            </w:r>
          </w:p>
        </w:tc>
        <w:tc>
          <w:tcPr>
            <w:tcW w:w="732" w:type="dxa"/>
          </w:tcPr>
          <w:p>
            <w:pPr>
              <w:pStyle w:val="11"/>
              <w:spacing w:before="130"/>
              <w:ind w:left="4" w:right="14"/>
              <w:jc w:val="center"/>
              <w:rPr>
                <w:sz w:val="18"/>
              </w:rPr>
            </w:pPr>
            <w:r>
              <w:rPr>
                <w:spacing w:val="-5"/>
                <w:sz w:val="18"/>
              </w:rPr>
              <w:t>10</w:t>
            </w:r>
          </w:p>
        </w:tc>
        <w:tc>
          <w:tcPr>
            <w:tcW w:w="709" w:type="dxa"/>
            <w:gridSpan w:val="2"/>
          </w:tcPr>
          <w:p>
            <w:pPr>
              <w:pStyle w:val="11"/>
              <w:spacing w:before="130"/>
              <w:ind w:left="10"/>
              <w:jc w:val="center"/>
              <w:rPr>
                <w:sz w:val="18"/>
              </w:rPr>
            </w:pPr>
            <w:r>
              <w:rPr>
                <w:spacing w:val="-5"/>
                <w:sz w:val="18"/>
              </w:rPr>
              <w:t>10</w:t>
            </w:r>
          </w:p>
        </w:tc>
        <w:tc>
          <w:tcPr>
            <w:tcW w:w="1984" w:type="dxa"/>
            <w:gridSpan w:val="2"/>
          </w:tcPr>
          <w:p>
            <w:pPr>
              <w:pStyle w:val="11"/>
              <w:rPr>
                <w:rFonts w:ascii="Times New Roman"/>
                <w:sz w:val="18"/>
              </w:rPr>
            </w:pPr>
          </w:p>
        </w:tc>
      </w:tr>
    </w:tbl>
    <w:p>
      <w:pPr>
        <w:pStyle w:val="11"/>
        <w:rPr>
          <w:rFonts w:ascii="Times New Roman"/>
          <w:sz w:val="18"/>
        </w:rPr>
        <w:sectPr>
          <w:type w:val="continuous"/>
          <w:pgSz w:w="12240" w:h="15840"/>
          <w:pgMar w:top="1420" w:right="1080" w:bottom="1575" w:left="1080" w:header="720" w:footer="720" w:gutter="0"/>
          <w:cols w:space="720" w:num="1"/>
        </w:sectPr>
      </w:pPr>
    </w:p>
    <w:tbl>
      <w:tblPr>
        <w:tblStyle w:val="9"/>
        <w:tblW w:w="9682"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98"/>
        <w:gridCol w:w="707"/>
        <w:gridCol w:w="718"/>
        <w:gridCol w:w="1857"/>
        <w:gridCol w:w="1125"/>
        <w:gridCol w:w="1229"/>
        <w:gridCol w:w="755"/>
        <w:gridCol w:w="709"/>
        <w:gridCol w:w="19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05" w:hRule="atLeast"/>
        </w:trPr>
        <w:tc>
          <w:tcPr>
            <w:tcW w:w="598" w:type="dxa"/>
            <w:vMerge w:val="restart"/>
            <w:tcBorders>
              <w:top w:val="nil"/>
            </w:tcBorders>
          </w:tcPr>
          <w:p>
            <w:pPr>
              <w:pStyle w:val="11"/>
              <w:rPr>
                <w:rFonts w:ascii="Times New Roman"/>
                <w:sz w:val="18"/>
              </w:rPr>
            </w:pPr>
          </w:p>
        </w:tc>
        <w:tc>
          <w:tcPr>
            <w:tcW w:w="707" w:type="dxa"/>
            <w:tcBorders>
              <w:top w:val="nil"/>
            </w:tcBorders>
          </w:tcPr>
          <w:p>
            <w:pPr>
              <w:pStyle w:val="11"/>
              <w:spacing w:before="132" w:line="276" w:lineRule="auto"/>
              <w:ind w:left="172" w:right="162"/>
              <w:rPr>
                <w:sz w:val="18"/>
              </w:rPr>
            </w:pPr>
            <w:r>
              <w:rPr>
                <w:spacing w:val="-6"/>
                <w:sz w:val="18"/>
              </w:rPr>
              <w:t>成本</w:t>
            </w:r>
            <w:r>
              <w:rPr>
                <w:spacing w:val="-5"/>
                <w:sz w:val="18"/>
              </w:rPr>
              <w:t>指标</w:t>
            </w:r>
          </w:p>
        </w:tc>
        <w:tc>
          <w:tcPr>
            <w:tcW w:w="718" w:type="dxa"/>
            <w:tcBorders>
              <w:top w:val="nil"/>
            </w:tcBorders>
          </w:tcPr>
          <w:p>
            <w:pPr>
              <w:pStyle w:val="11"/>
              <w:spacing w:line="273" w:lineRule="auto"/>
              <w:ind w:left="178" w:right="167"/>
              <w:jc w:val="both"/>
              <w:rPr>
                <w:sz w:val="18"/>
              </w:rPr>
            </w:pPr>
            <w:r>
              <w:rPr>
                <w:spacing w:val="-6"/>
                <w:sz w:val="18"/>
              </w:rPr>
              <w:t>经济成本</w:t>
            </w:r>
            <w:r>
              <w:rPr>
                <w:spacing w:val="-5"/>
                <w:sz w:val="18"/>
              </w:rPr>
              <w:t>指标</w:t>
            </w:r>
          </w:p>
        </w:tc>
        <w:tc>
          <w:tcPr>
            <w:tcW w:w="1857" w:type="dxa"/>
          </w:tcPr>
          <w:p>
            <w:pPr>
              <w:pStyle w:val="11"/>
              <w:spacing w:before="32"/>
              <w:rPr>
                <w:b/>
                <w:sz w:val="18"/>
              </w:rPr>
            </w:pPr>
          </w:p>
          <w:p>
            <w:pPr>
              <w:pStyle w:val="11"/>
              <w:ind w:left="108"/>
              <w:rPr>
                <w:sz w:val="18"/>
              </w:rPr>
            </w:pPr>
            <w:r>
              <w:rPr>
                <w:spacing w:val="-2"/>
                <w:sz w:val="18"/>
              </w:rPr>
              <w:t>人员就业补贴标准</w:t>
            </w:r>
          </w:p>
        </w:tc>
        <w:tc>
          <w:tcPr>
            <w:tcW w:w="1125" w:type="dxa"/>
            <w:tcBorders>
              <w:top w:val="nil"/>
            </w:tcBorders>
          </w:tcPr>
          <w:p>
            <w:pPr>
              <w:pStyle w:val="11"/>
              <w:spacing w:before="132"/>
              <w:ind w:left="11" w:right="2"/>
              <w:jc w:val="center"/>
              <w:rPr>
                <w:sz w:val="18"/>
              </w:rPr>
            </w:pPr>
            <w:r>
              <w:rPr>
                <w:spacing w:val="-2"/>
                <w:sz w:val="18"/>
              </w:rPr>
              <w:t>=5000</w:t>
            </w:r>
            <w:r>
              <w:rPr>
                <w:spacing w:val="-16"/>
                <w:sz w:val="18"/>
              </w:rPr>
              <w:t xml:space="preserve"> 元/</w:t>
            </w:r>
          </w:p>
          <w:p>
            <w:pPr>
              <w:pStyle w:val="11"/>
              <w:spacing w:before="34"/>
              <w:ind w:left="11" w:right="4"/>
              <w:jc w:val="center"/>
              <w:rPr>
                <w:sz w:val="18"/>
              </w:rPr>
            </w:pPr>
            <w:r>
              <w:rPr>
                <w:spacing w:val="-10"/>
                <w:sz w:val="18"/>
              </w:rPr>
              <w:t>人</w:t>
            </w:r>
          </w:p>
        </w:tc>
        <w:tc>
          <w:tcPr>
            <w:tcW w:w="1229" w:type="dxa"/>
            <w:tcBorders>
              <w:top w:val="nil"/>
            </w:tcBorders>
          </w:tcPr>
          <w:p>
            <w:pPr>
              <w:pStyle w:val="11"/>
              <w:spacing w:before="32"/>
              <w:rPr>
                <w:b/>
                <w:sz w:val="18"/>
              </w:rPr>
            </w:pPr>
          </w:p>
          <w:p>
            <w:pPr>
              <w:pStyle w:val="11"/>
              <w:ind w:left="9" w:right="1"/>
              <w:jc w:val="center"/>
              <w:rPr>
                <w:sz w:val="18"/>
              </w:rPr>
            </w:pPr>
            <w:r>
              <w:rPr>
                <w:spacing w:val="-2"/>
                <w:sz w:val="18"/>
              </w:rPr>
              <w:t>=5000</w:t>
            </w:r>
            <w:r>
              <w:rPr>
                <w:spacing w:val="-13"/>
                <w:sz w:val="18"/>
              </w:rPr>
              <w:t xml:space="preserve"> 元/人</w:t>
            </w:r>
          </w:p>
        </w:tc>
        <w:tc>
          <w:tcPr>
            <w:tcW w:w="755" w:type="dxa"/>
          </w:tcPr>
          <w:p>
            <w:pPr>
              <w:pStyle w:val="11"/>
              <w:spacing w:before="32"/>
              <w:rPr>
                <w:b/>
                <w:sz w:val="18"/>
              </w:rPr>
            </w:pPr>
          </w:p>
          <w:p>
            <w:pPr>
              <w:pStyle w:val="11"/>
              <w:ind w:left="10"/>
              <w:jc w:val="center"/>
              <w:rPr>
                <w:sz w:val="18"/>
              </w:rPr>
            </w:pPr>
            <w:r>
              <w:rPr>
                <w:spacing w:val="-5"/>
                <w:sz w:val="18"/>
              </w:rPr>
              <w:t>20</w:t>
            </w:r>
          </w:p>
        </w:tc>
        <w:tc>
          <w:tcPr>
            <w:tcW w:w="709" w:type="dxa"/>
          </w:tcPr>
          <w:p>
            <w:pPr>
              <w:pStyle w:val="11"/>
              <w:spacing w:before="32"/>
              <w:rPr>
                <w:b/>
                <w:sz w:val="18"/>
              </w:rPr>
            </w:pPr>
          </w:p>
          <w:p>
            <w:pPr>
              <w:pStyle w:val="11"/>
              <w:ind w:left="10"/>
              <w:jc w:val="center"/>
              <w:rPr>
                <w:sz w:val="18"/>
              </w:rPr>
            </w:pPr>
            <w:r>
              <w:rPr>
                <w:spacing w:val="-5"/>
                <w:sz w:val="18"/>
              </w:rPr>
              <w:t>20</w:t>
            </w:r>
          </w:p>
        </w:tc>
        <w:tc>
          <w:tcPr>
            <w:tcW w:w="1984"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05" w:hRule="atLeast"/>
        </w:trPr>
        <w:tc>
          <w:tcPr>
            <w:tcW w:w="598" w:type="dxa"/>
            <w:vMerge w:val="continue"/>
            <w:tcBorders>
              <w:top w:val="nil"/>
            </w:tcBorders>
          </w:tcPr>
          <w:p>
            <w:pPr>
              <w:rPr>
                <w:sz w:val="2"/>
                <w:szCs w:val="2"/>
              </w:rPr>
            </w:pPr>
          </w:p>
        </w:tc>
        <w:tc>
          <w:tcPr>
            <w:tcW w:w="707" w:type="dxa"/>
          </w:tcPr>
          <w:p>
            <w:pPr>
              <w:pStyle w:val="11"/>
              <w:spacing w:before="132" w:line="276" w:lineRule="auto"/>
              <w:ind w:left="172" w:right="162"/>
              <w:rPr>
                <w:sz w:val="18"/>
              </w:rPr>
            </w:pPr>
            <w:r>
              <w:rPr>
                <w:spacing w:val="-6"/>
                <w:sz w:val="18"/>
              </w:rPr>
              <w:t>效益</w:t>
            </w:r>
            <w:r>
              <w:rPr>
                <w:spacing w:val="-5"/>
                <w:sz w:val="18"/>
              </w:rPr>
              <w:t>指标</w:t>
            </w:r>
          </w:p>
        </w:tc>
        <w:tc>
          <w:tcPr>
            <w:tcW w:w="718" w:type="dxa"/>
          </w:tcPr>
          <w:p>
            <w:pPr>
              <w:pStyle w:val="11"/>
              <w:spacing w:line="276" w:lineRule="auto"/>
              <w:ind w:left="178" w:right="167"/>
              <w:jc w:val="both"/>
              <w:rPr>
                <w:sz w:val="18"/>
              </w:rPr>
            </w:pPr>
            <w:r>
              <w:rPr>
                <w:spacing w:val="-6"/>
                <w:sz w:val="18"/>
              </w:rPr>
              <w:t>社会效益</w:t>
            </w:r>
            <w:r>
              <w:rPr>
                <w:spacing w:val="-5"/>
                <w:sz w:val="18"/>
              </w:rPr>
              <w:t>指标</w:t>
            </w:r>
          </w:p>
        </w:tc>
        <w:tc>
          <w:tcPr>
            <w:tcW w:w="1857" w:type="dxa"/>
          </w:tcPr>
          <w:p>
            <w:pPr>
              <w:pStyle w:val="11"/>
              <w:spacing w:line="276" w:lineRule="auto"/>
              <w:ind w:left="108" w:right="116"/>
              <w:jc w:val="both"/>
              <w:rPr>
                <w:sz w:val="18"/>
              </w:rPr>
            </w:pPr>
            <w:r>
              <w:rPr>
                <w:spacing w:val="-2"/>
                <w:sz w:val="18"/>
              </w:rPr>
              <w:t>使人与自然和谐的生态模式，提高植物成</w:t>
            </w:r>
            <w:r>
              <w:rPr>
                <w:spacing w:val="-6"/>
                <w:sz w:val="18"/>
              </w:rPr>
              <w:t>活率</w:t>
            </w:r>
          </w:p>
        </w:tc>
        <w:tc>
          <w:tcPr>
            <w:tcW w:w="1125" w:type="dxa"/>
          </w:tcPr>
          <w:p>
            <w:pPr>
              <w:pStyle w:val="11"/>
              <w:spacing w:before="32"/>
              <w:rPr>
                <w:b/>
                <w:sz w:val="18"/>
              </w:rPr>
            </w:pPr>
          </w:p>
          <w:p>
            <w:pPr>
              <w:pStyle w:val="11"/>
              <w:ind w:left="11" w:right="3"/>
              <w:jc w:val="center"/>
              <w:rPr>
                <w:sz w:val="18"/>
              </w:rPr>
            </w:pPr>
            <w:r>
              <w:rPr>
                <w:spacing w:val="-2"/>
                <w:sz w:val="18"/>
              </w:rPr>
              <w:t>&gt;=98%</w:t>
            </w:r>
          </w:p>
        </w:tc>
        <w:tc>
          <w:tcPr>
            <w:tcW w:w="1229" w:type="dxa"/>
          </w:tcPr>
          <w:p>
            <w:pPr>
              <w:pStyle w:val="11"/>
              <w:spacing w:before="32"/>
              <w:rPr>
                <w:b/>
                <w:sz w:val="18"/>
              </w:rPr>
            </w:pPr>
          </w:p>
          <w:p>
            <w:pPr>
              <w:pStyle w:val="11"/>
              <w:ind w:left="9"/>
              <w:jc w:val="center"/>
              <w:rPr>
                <w:sz w:val="18"/>
              </w:rPr>
            </w:pPr>
            <w:r>
              <w:rPr>
                <w:spacing w:val="-4"/>
                <w:sz w:val="18"/>
              </w:rPr>
              <w:t>=98%</w:t>
            </w:r>
          </w:p>
        </w:tc>
        <w:tc>
          <w:tcPr>
            <w:tcW w:w="755" w:type="dxa"/>
          </w:tcPr>
          <w:p>
            <w:pPr>
              <w:pStyle w:val="11"/>
              <w:spacing w:before="32"/>
              <w:rPr>
                <w:b/>
                <w:sz w:val="18"/>
              </w:rPr>
            </w:pPr>
          </w:p>
          <w:p>
            <w:pPr>
              <w:pStyle w:val="11"/>
              <w:ind w:left="10"/>
              <w:jc w:val="center"/>
              <w:rPr>
                <w:sz w:val="18"/>
              </w:rPr>
            </w:pPr>
            <w:r>
              <w:rPr>
                <w:spacing w:val="-5"/>
                <w:sz w:val="18"/>
              </w:rPr>
              <w:t>20</w:t>
            </w:r>
          </w:p>
        </w:tc>
        <w:tc>
          <w:tcPr>
            <w:tcW w:w="709" w:type="dxa"/>
          </w:tcPr>
          <w:p>
            <w:pPr>
              <w:pStyle w:val="11"/>
              <w:spacing w:before="32"/>
              <w:rPr>
                <w:b/>
                <w:sz w:val="18"/>
              </w:rPr>
            </w:pPr>
          </w:p>
          <w:p>
            <w:pPr>
              <w:pStyle w:val="11"/>
              <w:ind w:left="10"/>
              <w:jc w:val="center"/>
              <w:rPr>
                <w:sz w:val="18"/>
              </w:rPr>
            </w:pPr>
            <w:r>
              <w:rPr>
                <w:spacing w:val="-5"/>
                <w:sz w:val="18"/>
              </w:rPr>
              <w:t>20</w:t>
            </w:r>
          </w:p>
        </w:tc>
        <w:tc>
          <w:tcPr>
            <w:tcW w:w="1984"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05" w:hRule="atLeast"/>
        </w:trPr>
        <w:tc>
          <w:tcPr>
            <w:tcW w:w="598" w:type="dxa"/>
            <w:vMerge w:val="continue"/>
            <w:tcBorders>
              <w:top w:val="nil"/>
            </w:tcBorders>
          </w:tcPr>
          <w:p>
            <w:pPr>
              <w:rPr>
                <w:sz w:val="2"/>
                <w:szCs w:val="2"/>
              </w:rPr>
            </w:pPr>
          </w:p>
        </w:tc>
        <w:tc>
          <w:tcPr>
            <w:tcW w:w="707" w:type="dxa"/>
          </w:tcPr>
          <w:p>
            <w:pPr>
              <w:pStyle w:val="11"/>
              <w:spacing w:line="276" w:lineRule="auto"/>
              <w:ind w:left="172" w:right="162"/>
              <w:jc w:val="both"/>
              <w:rPr>
                <w:sz w:val="18"/>
              </w:rPr>
            </w:pPr>
            <w:r>
              <w:rPr>
                <w:spacing w:val="-6"/>
                <w:sz w:val="18"/>
              </w:rPr>
              <w:t>满意度指</w:t>
            </w:r>
            <w:r>
              <w:rPr>
                <w:spacing w:val="-10"/>
                <w:sz w:val="18"/>
              </w:rPr>
              <w:t>标</w:t>
            </w:r>
          </w:p>
        </w:tc>
        <w:tc>
          <w:tcPr>
            <w:tcW w:w="718" w:type="dxa"/>
          </w:tcPr>
          <w:p>
            <w:pPr>
              <w:pStyle w:val="11"/>
              <w:spacing w:line="276" w:lineRule="auto"/>
              <w:ind w:left="178" w:right="167"/>
              <w:jc w:val="both"/>
              <w:rPr>
                <w:sz w:val="18"/>
              </w:rPr>
            </w:pPr>
            <w:r>
              <w:rPr>
                <w:spacing w:val="-6"/>
                <w:sz w:val="18"/>
              </w:rPr>
              <w:t>满意度指</w:t>
            </w:r>
            <w:r>
              <w:rPr>
                <w:spacing w:val="-10"/>
                <w:sz w:val="18"/>
              </w:rPr>
              <w:t>标</w:t>
            </w:r>
          </w:p>
        </w:tc>
        <w:tc>
          <w:tcPr>
            <w:tcW w:w="1857" w:type="dxa"/>
          </w:tcPr>
          <w:p>
            <w:pPr>
              <w:pStyle w:val="11"/>
              <w:spacing w:before="31"/>
              <w:rPr>
                <w:b/>
                <w:sz w:val="18"/>
              </w:rPr>
            </w:pPr>
          </w:p>
          <w:p>
            <w:pPr>
              <w:pStyle w:val="11"/>
              <w:ind w:left="108"/>
              <w:rPr>
                <w:sz w:val="18"/>
              </w:rPr>
            </w:pPr>
            <w:r>
              <w:rPr>
                <w:sz w:val="18"/>
              </w:rPr>
              <w:t>群众满意度</w:t>
            </w:r>
            <w:r>
              <w:rPr>
                <w:spacing w:val="-5"/>
                <w:sz w:val="18"/>
              </w:rPr>
              <w:t>（%）</w:t>
            </w:r>
          </w:p>
        </w:tc>
        <w:tc>
          <w:tcPr>
            <w:tcW w:w="1125" w:type="dxa"/>
          </w:tcPr>
          <w:p>
            <w:pPr>
              <w:pStyle w:val="11"/>
              <w:spacing w:before="31"/>
              <w:rPr>
                <w:b/>
                <w:sz w:val="18"/>
              </w:rPr>
            </w:pPr>
          </w:p>
          <w:p>
            <w:pPr>
              <w:pStyle w:val="11"/>
              <w:ind w:left="11" w:right="3"/>
              <w:jc w:val="center"/>
              <w:rPr>
                <w:sz w:val="18"/>
              </w:rPr>
            </w:pPr>
            <w:r>
              <w:rPr>
                <w:spacing w:val="-2"/>
                <w:sz w:val="18"/>
              </w:rPr>
              <w:t>&gt;=98%</w:t>
            </w:r>
          </w:p>
        </w:tc>
        <w:tc>
          <w:tcPr>
            <w:tcW w:w="1229" w:type="dxa"/>
          </w:tcPr>
          <w:p>
            <w:pPr>
              <w:pStyle w:val="11"/>
              <w:spacing w:before="31"/>
              <w:rPr>
                <w:b/>
                <w:sz w:val="18"/>
              </w:rPr>
            </w:pPr>
          </w:p>
          <w:p>
            <w:pPr>
              <w:pStyle w:val="11"/>
              <w:ind w:left="9"/>
              <w:jc w:val="center"/>
              <w:rPr>
                <w:sz w:val="18"/>
              </w:rPr>
            </w:pPr>
            <w:r>
              <w:rPr>
                <w:spacing w:val="-4"/>
                <w:sz w:val="18"/>
              </w:rPr>
              <w:t>=98%</w:t>
            </w:r>
          </w:p>
        </w:tc>
        <w:tc>
          <w:tcPr>
            <w:tcW w:w="755" w:type="dxa"/>
          </w:tcPr>
          <w:p>
            <w:pPr>
              <w:pStyle w:val="11"/>
              <w:spacing w:before="31"/>
              <w:rPr>
                <w:b/>
                <w:sz w:val="18"/>
              </w:rPr>
            </w:pPr>
          </w:p>
          <w:p>
            <w:pPr>
              <w:pStyle w:val="11"/>
              <w:ind w:left="10"/>
              <w:jc w:val="center"/>
              <w:rPr>
                <w:sz w:val="18"/>
              </w:rPr>
            </w:pPr>
            <w:r>
              <w:rPr>
                <w:spacing w:val="-5"/>
                <w:sz w:val="18"/>
              </w:rPr>
              <w:t>10</w:t>
            </w:r>
          </w:p>
        </w:tc>
        <w:tc>
          <w:tcPr>
            <w:tcW w:w="709" w:type="dxa"/>
          </w:tcPr>
          <w:p>
            <w:pPr>
              <w:pStyle w:val="11"/>
              <w:spacing w:before="31"/>
              <w:rPr>
                <w:b/>
                <w:sz w:val="18"/>
              </w:rPr>
            </w:pPr>
          </w:p>
          <w:p>
            <w:pPr>
              <w:pStyle w:val="11"/>
              <w:ind w:left="10"/>
              <w:jc w:val="center"/>
              <w:rPr>
                <w:sz w:val="18"/>
              </w:rPr>
            </w:pPr>
            <w:r>
              <w:rPr>
                <w:spacing w:val="-5"/>
                <w:sz w:val="18"/>
              </w:rPr>
              <w:t>10</w:t>
            </w:r>
          </w:p>
        </w:tc>
        <w:tc>
          <w:tcPr>
            <w:tcW w:w="1984"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trPr>
        <w:tc>
          <w:tcPr>
            <w:tcW w:w="6234" w:type="dxa"/>
            <w:gridSpan w:val="6"/>
          </w:tcPr>
          <w:p>
            <w:pPr>
              <w:pStyle w:val="11"/>
              <w:spacing w:before="131"/>
              <w:ind w:left="6"/>
              <w:jc w:val="center"/>
              <w:rPr>
                <w:b/>
                <w:sz w:val="18"/>
              </w:rPr>
            </w:pPr>
            <w:r>
              <w:rPr>
                <w:b/>
                <w:spacing w:val="-6"/>
                <w:sz w:val="18"/>
              </w:rPr>
              <w:t>总分</w:t>
            </w:r>
          </w:p>
        </w:tc>
        <w:tc>
          <w:tcPr>
            <w:tcW w:w="755" w:type="dxa"/>
          </w:tcPr>
          <w:p>
            <w:pPr>
              <w:pStyle w:val="11"/>
              <w:spacing w:before="131"/>
              <w:ind w:left="10"/>
              <w:jc w:val="center"/>
              <w:rPr>
                <w:b/>
                <w:sz w:val="18"/>
              </w:rPr>
            </w:pPr>
            <w:r>
              <w:rPr>
                <w:b/>
                <w:spacing w:val="-5"/>
                <w:sz w:val="18"/>
              </w:rPr>
              <w:t>100</w:t>
            </w:r>
          </w:p>
        </w:tc>
        <w:tc>
          <w:tcPr>
            <w:tcW w:w="709" w:type="dxa"/>
          </w:tcPr>
          <w:p>
            <w:pPr>
              <w:pStyle w:val="11"/>
              <w:spacing w:line="233" w:lineRule="exact"/>
              <w:ind w:left="127"/>
              <w:rPr>
                <w:b/>
                <w:sz w:val="18"/>
              </w:rPr>
            </w:pPr>
            <w:r>
              <w:rPr>
                <w:b/>
                <w:spacing w:val="-2"/>
                <w:sz w:val="18"/>
              </w:rPr>
              <w:t>100.0</w:t>
            </w:r>
          </w:p>
          <w:p>
            <w:pPr>
              <w:pStyle w:val="11"/>
              <w:spacing w:before="32"/>
              <w:ind w:left="196"/>
              <w:rPr>
                <w:b/>
                <w:sz w:val="18"/>
              </w:rPr>
            </w:pPr>
            <w:r>
              <w:rPr>
                <w:b/>
                <w:spacing w:val="-2"/>
                <w:sz w:val="18"/>
              </w:rPr>
              <w:t>0</w:t>
            </w:r>
            <w:r>
              <w:rPr>
                <w:b/>
                <w:spacing w:val="-28"/>
                <w:sz w:val="18"/>
              </w:rPr>
              <w:t xml:space="preserve"> 分</w:t>
            </w:r>
          </w:p>
        </w:tc>
        <w:tc>
          <w:tcPr>
            <w:tcW w:w="1984" w:type="dxa"/>
          </w:tcPr>
          <w:p>
            <w:pPr>
              <w:pStyle w:val="11"/>
              <w:rPr>
                <w:rFonts w:ascii="Times New Roman"/>
                <w:sz w:val="18"/>
              </w:rPr>
            </w:pPr>
          </w:p>
        </w:tc>
      </w:tr>
    </w:tbl>
    <w:p>
      <w:pPr>
        <w:pStyle w:val="11"/>
        <w:rPr>
          <w:rFonts w:ascii="Times New Roman"/>
          <w:sz w:val="18"/>
        </w:rPr>
        <w:sectPr>
          <w:type w:val="continuous"/>
          <w:pgSz w:w="12240" w:h="15840"/>
          <w:pgMar w:top="1420" w:right="1080" w:bottom="280" w:left="1080" w:header="720" w:footer="720" w:gutter="0"/>
          <w:cols w:space="720" w:num="1"/>
        </w:sectPr>
      </w:pPr>
    </w:p>
    <w:p>
      <w:pPr>
        <w:spacing w:before="36"/>
        <w:jc w:val="center"/>
        <w:rPr>
          <w:b/>
          <w:sz w:val="28"/>
        </w:rPr>
      </w:pPr>
      <w:r>
        <w:rPr>
          <w:b/>
          <w:spacing w:val="-5"/>
          <w:sz w:val="28"/>
        </w:rPr>
        <w:t>项目支出绩效自评表</w:t>
      </w:r>
    </w:p>
    <w:p>
      <w:pPr>
        <w:spacing w:before="254"/>
        <w:jc w:val="center"/>
        <w:rPr>
          <w:b/>
          <w:sz w:val="18"/>
        </w:rPr>
      </w:pPr>
      <w:r>
        <w:rPr>
          <w:b/>
          <w:spacing w:val="-2"/>
          <w:sz w:val="18"/>
        </w:rPr>
        <w:t>（2024</w:t>
      </w:r>
      <w:r>
        <w:rPr>
          <w:b/>
          <w:spacing w:val="-14"/>
          <w:sz w:val="18"/>
        </w:rPr>
        <w:t xml:space="preserve"> 年度</w:t>
      </w:r>
      <w:r>
        <w:rPr>
          <w:b/>
          <w:spacing w:val="-10"/>
          <w:sz w:val="18"/>
        </w:rPr>
        <w:t>）</w:t>
      </w:r>
    </w:p>
    <w:p>
      <w:pPr>
        <w:pStyle w:val="3"/>
        <w:spacing w:before="4"/>
        <w:ind w:left="0"/>
        <w:rPr>
          <w:b/>
          <w:sz w:val="18"/>
        </w:rPr>
      </w:pPr>
    </w:p>
    <w:tbl>
      <w:tblPr>
        <w:tblStyle w:val="9"/>
        <w:tblW w:w="9682"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98"/>
        <w:gridCol w:w="707"/>
        <w:gridCol w:w="718"/>
        <w:gridCol w:w="618"/>
        <w:gridCol w:w="1239"/>
        <w:gridCol w:w="1125"/>
        <w:gridCol w:w="1252"/>
        <w:gridCol w:w="732"/>
        <w:gridCol w:w="425"/>
        <w:gridCol w:w="284"/>
        <w:gridCol w:w="709"/>
        <w:gridCol w:w="12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0" w:hRule="atLeast"/>
        </w:trPr>
        <w:tc>
          <w:tcPr>
            <w:tcW w:w="1305" w:type="dxa"/>
            <w:gridSpan w:val="2"/>
          </w:tcPr>
          <w:p>
            <w:pPr>
              <w:pStyle w:val="11"/>
              <w:spacing w:before="13"/>
              <w:ind w:left="290"/>
              <w:rPr>
                <w:b/>
                <w:sz w:val="18"/>
              </w:rPr>
            </w:pPr>
            <w:r>
              <w:rPr>
                <w:b/>
                <w:spacing w:val="-4"/>
                <w:sz w:val="18"/>
              </w:rPr>
              <w:t>项目名称</w:t>
            </w:r>
          </w:p>
        </w:tc>
        <w:tc>
          <w:tcPr>
            <w:tcW w:w="8377" w:type="dxa"/>
            <w:gridSpan w:val="10"/>
          </w:tcPr>
          <w:p>
            <w:pPr>
              <w:pStyle w:val="11"/>
              <w:spacing w:before="13"/>
              <w:ind w:left="10"/>
              <w:jc w:val="center"/>
              <w:rPr>
                <w:sz w:val="18"/>
              </w:rPr>
            </w:pPr>
            <w:r>
              <w:rPr>
                <w:sz w:val="18"/>
              </w:rPr>
              <w:t>城市绿化经费（植保</w:t>
            </w:r>
            <w:r>
              <w:rPr>
                <w:spacing w:val="-10"/>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0" w:hRule="atLeast"/>
        </w:trPr>
        <w:tc>
          <w:tcPr>
            <w:tcW w:w="1305" w:type="dxa"/>
            <w:gridSpan w:val="2"/>
          </w:tcPr>
          <w:p>
            <w:pPr>
              <w:pStyle w:val="11"/>
              <w:spacing w:before="14"/>
              <w:ind w:left="290"/>
              <w:rPr>
                <w:b/>
                <w:sz w:val="18"/>
              </w:rPr>
            </w:pPr>
            <w:r>
              <w:rPr>
                <w:b/>
                <w:spacing w:val="-4"/>
                <w:sz w:val="18"/>
              </w:rPr>
              <w:t>主管部门</w:t>
            </w:r>
          </w:p>
        </w:tc>
        <w:tc>
          <w:tcPr>
            <w:tcW w:w="3700" w:type="dxa"/>
            <w:gridSpan w:val="4"/>
          </w:tcPr>
          <w:p>
            <w:pPr>
              <w:pStyle w:val="11"/>
              <w:spacing w:before="14"/>
              <w:ind w:left="679"/>
              <w:rPr>
                <w:sz w:val="18"/>
              </w:rPr>
            </w:pPr>
            <w:r>
              <w:rPr>
                <w:spacing w:val="-1"/>
                <w:sz w:val="18"/>
              </w:rPr>
              <w:t>乌鲁木齐市沙依巴克区园林队</w:t>
            </w:r>
          </w:p>
        </w:tc>
        <w:tc>
          <w:tcPr>
            <w:tcW w:w="1252" w:type="dxa"/>
          </w:tcPr>
          <w:p>
            <w:pPr>
              <w:pStyle w:val="11"/>
              <w:spacing w:before="14"/>
              <w:ind w:left="44" w:right="14"/>
              <w:jc w:val="center"/>
              <w:rPr>
                <w:b/>
                <w:sz w:val="18"/>
              </w:rPr>
            </w:pPr>
            <w:r>
              <w:rPr>
                <w:b/>
                <w:spacing w:val="-4"/>
                <w:sz w:val="18"/>
              </w:rPr>
              <w:t>实施单位</w:t>
            </w:r>
          </w:p>
        </w:tc>
        <w:tc>
          <w:tcPr>
            <w:tcW w:w="3425" w:type="dxa"/>
            <w:gridSpan w:val="5"/>
          </w:tcPr>
          <w:p>
            <w:pPr>
              <w:pStyle w:val="11"/>
              <w:spacing w:before="14"/>
              <w:ind w:left="554"/>
              <w:rPr>
                <w:sz w:val="18"/>
              </w:rPr>
            </w:pPr>
            <w:r>
              <w:rPr>
                <w:spacing w:val="-1"/>
                <w:sz w:val="18"/>
              </w:rPr>
              <w:t>乌鲁木齐市沙依巴克区园林队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0" w:hRule="atLeast"/>
        </w:trPr>
        <w:tc>
          <w:tcPr>
            <w:tcW w:w="1305" w:type="dxa"/>
            <w:gridSpan w:val="2"/>
            <w:vMerge w:val="restart"/>
          </w:tcPr>
          <w:p>
            <w:pPr>
              <w:pStyle w:val="11"/>
              <w:rPr>
                <w:b/>
                <w:sz w:val="18"/>
              </w:rPr>
            </w:pPr>
          </w:p>
          <w:p>
            <w:pPr>
              <w:pStyle w:val="11"/>
              <w:rPr>
                <w:b/>
                <w:sz w:val="18"/>
              </w:rPr>
            </w:pPr>
          </w:p>
          <w:p>
            <w:pPr>
              <w:pStyle w:val="11"/>
              <w:spacing w:before="59"/>
              <w:rPr>
                <w:b/>
                <w:sz w:val="18"/>
              </w:rPr>
            </w:pPr>
          </w:p>
          <w:p>
            <w:pPr>
              <w:pStyle w:val="11"/>
              <w:spacing w:before="1" w:line="276" w:lineRule="auto"/>
              <w:ind w:left="470" w:right="100" w:hanging="360"/>
              <w:rPr>
                <w:b/>
                <w:sz w:val="18"/>
              </w:rPr>
            </w:pPr>
            <w:r>
              <w:rPr>
                <w:b/>
                <w:spacing w:val="-2"/>
                <w:sz w:val="18"/>
              </w:rPr>
              <w:t>项目资金（万</w:t>
            </w:r>
            <w:r>
              <w:rPr>
                <w:b/>
                <w:spacing w:val="-6"/>
                <w:sz w:val="18"/>
              </w:rPr>
              <w:t>元）</w:t>
            </w:r>
          </w:p>
        </w:tc>
        <w:tc>
          <w:tcPr>
            <w:tcW w:w="1336" w:type="dxa"/>
            <w:gridSpan w:val="2"/>
          </w:tcPr>
          <w:p>
            <w:pPr>
              <w:pStyle w:val="11"/>
              <w:rPr>
                <w:rFonts w:ascii="Times New Roman"/>
                <w:sz w:val="18"/>
              </w:rPr>
            </w:pPr>
          </w:p>
        </w:tc>
        <w:tc>
          <w:tcPr>
            <w:tcW w:w="1239" w:type="dxa"/>
          </w:tcPr>
          <w:p>
            <w:pPr>
              <w:pStyle w:val="11"/>
              <w:spacing w:before="13"/>
              <w:ind w:left="11" w:right="4"/>
              <w:jc w:val="center"/>
              <w:rPr>
                <w:b/>
                <w:sz w:val="18"/>
              </w:rPr>
            </w:pPr>
            <w:r>
              <w:rPr>
                <w:b/>
                <w:spacing w:val="-4"/>
                <w:sz w:val="18"/>
              </w:rPr>
              <w:t>年初预算数</w:t>
            </w:r>
          </w:p>
        </w:tc>
        <w:tc>
          <w:tcPr>
            <w:tcW w:w="1125" w:type="dxa"/>
          </w:tcPr>
          <w:p>
            <w:pPr>
              <w:pStyle w:val="11"/>
              <w:spacing w:before="13"/>
              <w:ind w:left="11" w:right="6"/>
              <w:jc w:val="center"/>
              <w:rPr>
                <w:b/>
                <w:sz w:val="18"/>
              </w:rPr>
            </w:pPr>
            <w:r>
              <w:rPr>
                <w:b/>
                <w:spacing w:val="-4"/>
                <w:sz w:val="18"/>
              </w:rPr>
              <w:t>全年预算数</w:t>
            </w:r>
          </w:p>
        </w:tc>
        <w:tc>
          <w:tcPr>
            <w:tcW w:w="1252" w:type="dxa"/>
          </w:tcPr>
          <w:p>
            <w:pPr>
              <w:pStyle w:val="11"/>
              <w:spacing w:before="13"/>
              <w:ind w:left="42" w:right="14"/>
              <w:jc w:val="center"/>
              <w:rPr>
                <w:b/>
                <w:sz w:val="18"/>
              </w:rPr>
            </w:pPr>
            <w:r>
              <w:rPr>
                <w:b/>
                <w:spacing w:val="-4"/>
                <w:sz w:val="18"/>
              </w:rPr>
              <w:t>全年执行数</w:t>
            </w:r>
          </w:p>
        </w:tc>
        <w:tc>
          <w:tcPr>
            <w:tcW w:w="1157" w:type="dxa"/>
            <w:gridSpan w:val="2"/>
          </w:tcPr>
          <w:p>
            <w:pPr>
              <w:pStyle w:val="11"/>
              <w:spacing w:before="13"/>
              <w:ind w:left="407"/>
              <w:rPr>
                <w:b/>
                <w:sz w:val="18"/>
              </w:rPr>
            </w:pPr>
            <w:r>
              <w:rPr>
                <w:b/>
                <w:spacing w:val="-6"/>
                <w:sz w:val="18"/>
              </w:rPr>
              <w:t>分值</w:t>
            </w:r>
          </w:p>
        </w:tc>
        <w:tc>
          <w:tcPr>
            <w:tcW w:w="993" w:type="dxa"/>
            <w:gridSpan w:val="2"/>
          </w:tcPr>
          <w:p>
            <w:pPr>
              <w:pStyle w:val="11"/>
              <w:spacing w:before="13"/>
              <w:ind w:left="225"/>
              <w:rPr>
                <w:b/>
                <w:sz w:val="18"/>
              </w:rPr>
            </w:pPr>
            <w:r>
              <w:rPr>
                <w:b/>
                <w:spacing w:val="-5"/>
                <w:sz w:val="18"/>
              </w:rPr>
              <w:t>执行率</w:t>
            </w:r>
          </w:p>
        </w:tc>
        <w:tc>
          <w:tcPr>
            <w:tcW w:w="1275" w:type="dxa"/>
          </w:tcPr>
          <w:p>
            <w:pPr>
              <w:pStyle w:val="11"/>
              <w:spacing w:before="13"/>
              <w:ind w:left="10" w:right="3"/>
              <w:jc w:val="center"/>
              <w:rPr>
                <w:b/>
                <w:sz w:val="18"/>
              </w:rPr>
            </w:pPr>
            <w:r>
              <w:rPr>
                <w:b/>
                <w:spacing w:val="-6"/>
                <w:sz w:val="18"/>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0" w:hRule="atLeast"/>
        </w:trPr>
        <w:tc>
          <w:tcPr>
            <w:tcW w:w="1305" w:type="dxa"/>
            <w:gridSpan w:val="2"/>
            <w:vMerge w:val="continue"/>
            <w:tcBorders>
              <w:top w:val="nil"/>
            </w:tcBorders>
          </w:tcPr>
          <w:p>
            <w:pPr>
              <w:rPr>
                <w:sz w:val="2"/>
                <w:szCs w:val="2"/>
              </w:rPr>
            </w:pPr>
          </w:p>
        </w:tc>
        <w:tc>
          <w:tcPr>
            <w:tcW w:w="1336" w:type="dxa"/>
            <w:gridSpan w:val="2"/>
          </w:tcPr>
          <w:p>
            <w:pPr>
              <w:pStyle w:val="11"/>
              <w:spacing w:before="14"/>
              <w:ind w:left="125"/>
              <w:rPr>
                <w:b/>
                <w:sz w:val="18"/>
              </w:rPr>
            </w:pPr>
            <w:r>
              <w:rPr>
                <w:b/>
                <w:spacing w:val="-4"/>
                <w:sz w:val="18"/>
              </w:rPr>
              <w:t>年度资金总额</w:t>
            </w:r>
          </w:p>
        </w:tc>
        <w:tc>
          <w:tcPr>
            <w:tcW w:w="1239" w:type="dxa"/>
          </w:tcPr>
          <w:p>
            <w:pPr>
              <w:pStyle w:val="11"/>
              <w:spacing w:before="14"/>
              <w:ind w:left="11" w:right="5"/>
              <w:jc w:val="center"/>
              <w:rPr>
                <w:sz w:val="18"/>
              </w:rPr>
            </w:pPr>
            <w:r>
              <w:rPr>
                <w:spacing w:val="-2"/>
                <w:sz w:val="18"/>
              </w:rPr>
              <w:t>86.00</w:t>
            </w:r>
          </w:p>
        </w:tc>
        <w:tc>
          <w:tcPr>
            <w:tcW w:w="1125" w:type="dxa"/>
          </w:tcPr>
          <w:p>
            <w:pPr>
              <w:pStyle w:val="11"/>
              <w:spacing w:before="14"/>
              <w:ind w:left="11" w:right="3"/>
              <w:jc w:val="center"/>
              <w:rPr>
                <w:sz w:val="18"/>
              </w:rPr>
            </w:pPr>
            <w:r>
              <w:rPr>
                <w:spacing w:val="-2"/>
                <w:sz w:val="18"/>
              </w:rPr>
              <w:t>25.00</w:t>
            </w:r>
          </w:p>
        </w:tc>
        <w:tc>
          <w:tcPr>
            <w:tcW w:w="1252" w:type="dxa"/>
          </w:tcPr>
          <w:p>
            <w:pPr>
              <w:pStyle w:val="11"/>
              <w:spacing w:before="14"/>
              <w:ind w:left="45" w:right="14"/>
              <w:jc w:val="center"/>
              <w:rPr>
                <w:sz w:val="18"/>
              </w:rPr>
            </w:pPr>
            <w:r>
              <w:rPr>
                <w:spacing w:val="-2"/>
                <w:sz w:val="18"/>
              </w:rPr>
              <w:t>25.00</w:t>
            </w:r>
          </w:p>
        </w:tc>
        <w:tc>
          <w:tcPr>
            <w:tcW w:w="1157" w:type="dxa"/>
            <w:gridSpan w:val="2"/>
          </w:tcPr>
          <w:p>
            <w:pPr>
              <w:pStyle w:val="11"/>
              <w:spacing w:before="14"/>
              <w:ind w:left="32"/>
              <w:jc w:val="center"/>
              <w:rPr>
                <w:sz w:val="18"/>
              </w:rPr>
            </w:pPr>
            <w:r>
              <w:rPr>
                <w:spacing w:val="-5"/>
                <w:sz w:val="18"/>
              </w:rPr>
              <w:t>10</w:t>
            </w:r>
          </w:p>
        </w:tc>
        <w:tc>
          <w:tcPr>
            <w:tcW w:w="993" w:type="dxa"/>
            <w:gridSpan w:val="2"/>
          </w:tcPr>
          <w:p>
            <w:pPr>
              <w:pStyle w:val="11"/>
              <w:spacing w:before="14"/>
              <w:ind w:left="179"/>
              <w:rPr>
                <w:sz w:val="18"/>
              </w:rPr>
            </w:pPr>
            <w:r>
              <w:rPr>
                <w:spacing w:val="-2"/>
                <w:sz w:val="18"/>
              </w:rPr>
              <w:t>100.00%</w:t>
            </w:r>
          </w:p>
        </w:tc>
        <w:tc>
          <w:tcPr>
            <w:tcW w:w="1275" w:type="dxa"/>
          </w:tcPr>
          <w:p>
            <w:pPr>
              <w:pStyle w:val="11"/>
              <w:spacing w:before="14"/>
              <w:ind w:left="300"/>
              <w:rPr>
                <w:sz w:val="18"/>
              </w:rPr>
            </w:pPr>
            <w:r>
              <w:rPr>
                <w:spacing w:val="-2"/>
                <w:sz w:val="18"/>
              </w:rPr>
              <w:t>10.00</w:t>
            </w:r>
            <w:r>
              <w:rPr>
                <w:spacing w:val="-25"/>
                <w:sz w:val="18"/>
              </w:rPr>
              <w:t xml:space="preserve">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trPr>
        <w:tc>
          <w:tcPr>
            <w:tcW w:w="1305" w:type="dxa"/>
            <w:gridSpan w:val="2"/>
            <w:vMerge w:val="continue"/>
            <w:tcBorders>
              <w:top w:val="nil"/>
            </w:tcBorders>
          </w:tcPr>
          <w:p>
            <w:pPr>
              <w:rPr>
                <w:sz w:val="2"/>
                <w:szCs w:val="2"/>
              </w:rPr>
            </w:pPr>
          </w:p>
        </w:tc>
        <w:tc>
          <w:tcPr>
            <w:tcW w:w="1336" w:type="dxa"/>
            <w:gridSpan w:val="2"/>
          </w:tcPr>
          <w:p>
            <w:pPr>
              <w:pStyle w:val="11"/>
              <w:spacing w:line="276" w:lineRule="auto"/>
              <w:ind w:left="396" w:right="116" w:hanging="272"/>
              <w:rPr>
                <w:b/>
                <w:sz w:val="18"/>
              </w:rPr>
            </w:pPr>
            <w:r>
              <w:rPr>
                <w:b/>
                <w:spacing w:val="-2"/>
                <w:sz w:val="18"/>
              </w:rPr>
              <w:t>其中：当年财</w:t>
            </w:r>
            <w:r>
              <w:rPr>
                <w:b/>
                <w:spacing w:val="-4"/>
                <w:sz w:val="18"/>
              </w:rPr>
              <w:t>政拨款</w:t>
            </w:r>
          </w:p>
        </w:tc>
        <w:tc>
          <w:tcPr>
            <w:tcW w:w="1239" w:type="dxa"/>
          </w:tcPr>
          <w:p>
            <w:pPr>
              <w:pStyle w:val="11"/>
              <w:spacing w:before="130"/>
              <w:ind w:left="11" w:right="5"/>
              <w:jc w:val="center"/>
              <w:rPr>
                <w:sz w:val="18"/>
              </w:rPr>
            </w:pPr>
            <w:r>
              <w:rPr>
                <w:spacing w:val="-2"/>
                <w:sz w:val="18"/>
              </w:rPr>
              <w:t>86.00</w:t>
            </w:r>
          </w:p>
        </w:tc>
        <w:tc>
          <w:tcPr>
            <w:tcW w:w="1125" w:type="dxa"/>
          </w:tcPr>
          <w:p>
            <w:pPr>
              <w:pStyle w:val="11"/>
              <w:spacing w:before="130"/>
              <w:ind w:left="11" w:right="3"/>
              <w:jc w:val="center"/>
              <w:rPr>
                <w:sz w:val="18"/>
              </w:rPr>
            </w:pPr>
            <w:r>
              <w:rPr>
                <w:spacing w:val="-2"/>
                <w:sz w:val="18"/>
              </w:rPr>
              <w:t>25.00</w:t>
            </w:r>
          </w:p>
        </w:tc>
        <w:tc>
          <w:tcPr>
            <w:tcW w:w="1252" w:type="dxa"/>
          </w:tcPr>
          <w:p>
            <w:pPr>
              <w:pStyle w:val="11"/>
              <w:spacing w:before="130"/>
              <w:ind w:left="45" w:right="14"/>
              <w:jc w:val="center"/>
              <w:rPr>
                <w:sz w:val="18"/>
              </w:rPr>
            </w:pPr>
            <w:r>
              <w:rPr>
                <w:spacing w:val="-2"/>
                <w:sz w:val="18"/>
              </w:rPr>
              <w:t>25.00</w:t>
            </w:r>
          </w:p>
        </w:tc>
        <w:tc>
          <w:tcPr>
            <w:tcW w:w="1157" w:type="dxa"/>
            <w:gridSpan w:val="2"/>
          </w:tcPr>
          <w:p>
            <w:pPr>
              <w:pStyle w:val="11"/>
              <w:spacing w:before="130"/>
              <w:ind w:left="32" w:right="1"/>
              <w:jc w:val="center"/>
              <w:rPr>
                <w:sz w:val="18"/>
              </w:rPr>
            </w:pPr>
            <w:r>
              <w:rPr>
                <w:spacing w:val="-10"/>
                <w:sz w:val="18"/>
              </w:rPr>
              <w:t>—</w:t>
            </w:r>
          </w:p>
        </w:tc>
        <w:tc>
          <w:tcPr>
            <w:tcW w:w="993" w:type="dxa"/>
            <w:gridSpan w:val="2"/>
          </w:tcPr>
          <w:p>
            <w:pPr>
              <w:pStyle w:val="11"/>
              <w:spacing w:before="130"/>
              <w:ind w:left="7"/>
              <w:jc w:val="center"/>
              <w:rPr>
                <w:sz w:val="18"/>
              </w:rPr>
            </w:pPr>
            <w:r>
              <w:rPr>
                <w:spacing w:val="-10"/>
                <w:sz w:val="18"/>
              </w:rPr>
              <w:t>—</w:t>
            </w:r>
          </w:p>
        </w:tc>
        <w:tc>
          <w:tcPr>
            <w:tcW w:w="1275" w:type="dxa"/>
          </w:tcPr>
          <w:p>
            <w:pPr>
              <w:pStyle w:val="11"/>
              <w:spacing w:before="130"/>
              <w:ind w:left="10"/>
              <w:jc w:val="center"/>
              <w:rPr>
                <w:sz w:val="18"/>
              </w:rPr>
            </w:pPr>
            <w:r>
              <w:rPr>
                <w:spacing w:val="-10"/>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0" w:hRule="atLeast"/>
        </w:trPr>
        <w:tc>
          <w:tcPr>
            <w:tcW w:w="1305" w:type="dxa"/>
            <w:gridSpan w:val="2"/>
            <w:vMerge w:val="continue"/>
            <w:tcBorders>
              <w:top w:val="nil"/>
            </w:tcBorders>
          </w:tcPr>
          <w:p>
            <w:pPr>
              <w:rPr>
                <w:sz w:val="2"/>
                <w:szCs w:val="2"/>
              </w:rPr>
            </w:pPr>
          </w:p>
        </w:tc>
        <w:tc>
          <w:tcPr>
            <w:tcW w:w="1336" w:type="dxa"/>
            <w:gridSpan w:val="2"/>
          </w:tcPr>
          <w:p>
            <w:pPr>
              <w:pStyle w:val="11"/>
              <w:spacing w:before="12"/>
              <w:ind w:left="305"/>
              <w:rPr>
                <w:b/>
                <w:sz w:val="18"/>
              </w:rPr>
            </w:pPr>
            <w:r>
              <w:rPr>
                <w:b/>
                <w:spacing w:val="-4"/>
                <w:sz w:val="18"/>
              </w:rPr>
              <w:t>其他资金</w:t>
            </w:r>
          </w:p>
        </w:tc>
        <w:tc>
          <w:tcPr>
            <w:tcW w:w="1239" w:type="dxa"/>
          </w:tcPr>
          <w:p>
            <w:pPr>
              <w:pStyle w:val="11"/>
              <w:spacing w:before="12"/>
              <w:ind w:left="11" w:right="3"/>
              <w:jc w:val="center"/>
              <w:rPr>
                <w:sz w:val="18"/>
              </w:rPr>
            </w:pPr>
            <w:r>
              <w:rPr>
                <w:spacing w:val="-4"/>
                <w:sz w:val="18"/>
              </w:rPr>
              <w:t>0.00</w:t>
            </w:r>
          </w:p>
        </w:tc>
        <w:tc>
          <w:tcPr>
            <w:tcW w:w="1125" w:type="dxa"/>
          </w:tcPr>
          <w:p>
            <w:pPr>
              <w:pStyle w:val="11"/>
              <w:spacing w:before="12"/>
              <w:ind w:left="11"/>
              <w:jc w:val="center"/>
              <w:rPr>
                <w:sz w:val="18"/>
              </w:rPr>
            </w:pPr>
            <w:r>
              <w:rPr>
                <w:spacing w:val="-4"/>
                <w:sz w:val="18"/>
              </w:rPr>
              <w:t>0.00</w:t>
            </w:r>
          </w:p>
        </w:tc>
        <w:tc>
          <w:tcPr>
            <w:tcW w:w="1252" w:type="dxa"/>
          </w:tcPr>
          <w:p>
            <w:pPr>
              <w:pStyle w:val="11"/>
              <w:spacing w:before="12"/>
              <w:ind w:left="48" w:right="14"/>
              <w:jc w:val="center"/>
              <w:rPr>
                <w:sz w:val="18"/>
              </w:rPr>
            </w:pPr>
            <w:r>
              <w:rPr>
                <w:spacing w:val="-4"/>
                <w:sz w:val="18"/>
              </w:rPr>
              <w:t>0.00</w:t>
            </w:r>
          </w:p>
        </w:tc>
        <w:tc>
          <w:tcPr>
            <w:tcW w:w="1157" w:type="dxa"/>
            <w:gridSpan w:val="2"/>
          </w:tcPr>
          <w:p>
            <w:pPr>
              <w:pStyle w:val="11"/>
              <w:spacing w:before="12"/>
              <w:ind w:left="32" w:right="1"/>
              <w:jc w:val="center"/>
              <w:rPr>
                <w:sz w:val="18"/>
              </w:rPr>
            </w:pPr>
            <w:r>
              <w:rPr>
                <w:spacing w:val="-10"/>
                <w:sz w:val="18"/>
              </w:rPr>
              <w:t>—</w:t>
            </w:r>
          </w:p>
        </w:tc>
        <w:tc>
          <w:tcPr>
            <w:tcW w:w="993" w:type="dxa"/>
            <w:gridSpan w:val="2"/>
          </w:tcPr>
          <w:p>
            <w:pPr>
              <w:pStyle w:val="11"/>
              <w:spacing w:before="12"/>
              <w:ind w:left="7"/>
              <w:jc w:val="center"/>
              <w:rPr>
                <w:sz w:val="18"/>
              </w:rPr>
            </w:pPr>
            <w:r>
              <w:rPr>
                <w:spacing w:val="-10"/>
                <w:sz w:val="18"/>
              </w:rPr>
              <w:t>—</w:t>
            </w:r>
          </w:p>
        </w:tc>
        <w:tc>
          <w:tcPr>
            <w:tcW w:w="1275" w:type="dxa"/>
          </w:tcPr>
          <w:p>
            <w:pPr>
              <w:pStyle w:val="11"/>
              <w:spacing w:before="12"/>
              <w:ind w:left="10"/>
              <w:jc w:val="center"/>
              <w:rPr>
                <w:sz w:val="18"/>
              </w:rPr>
            </w:pPr>
            <w:r>
              <w:rPr>
                <w:spacing w:val="-10"/>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0" w:hRule="atLeast"/>
        </w:trPr>
        <w:tc>
          <w:tcPr>
            <w:tcW w:w="598" w:type="dxa"/>
            <w:vMerge w:val="restart"/>
          </w:tcPr>
          <w:p>
            <w:pPr>
              <w:pStyle w:val="11"/>
              <w:rPr>
                <w:b/>
                <w:sz w:val="18"/>
              </w:rPr>
            </w:pPr>
          </w:p>
          <w:p>
            <w:pPr>
              <w:pStyle w:val="11"/>
              <w:spacing w:before="52"/>
              <w:rPr>
                <w:b/>
                <w:sz w:val="18"/>
              </w:rPr>
            </w:pPr>
          </w:p>
          <w:p>
            <w:pPr>
              <w:pStyle w:val="11"/>
              <w:spacing w:line="276" w:lineRule="auto"/>
              <w:ind w:left="117" w:right="108"/>
              <w:jc w:val="both"/>
              <w:rPr>
                <w:b/>
                <w:sz w:val="18"/>
              </w:rPr>
            </w:pPr>
            <w:r>
              <w:rPr>
                <w:b/>
                <w:spacing w:val="-6"/>
                <w:sz w:val="18"/>
              </w:rPr>
              <w:t>年度总体目标</w:t>
            </w:r>
          </w:p>
        </w:tc>
        <w:tc>
          <w:tcPr>
            <w:tcW w:w="4407" w:type="dxa"/>
            <w:gridSpan w:val="5"/>
          </w:tcPr>
          <w:p>
            <w:pPr>
              <w:pStyle w:val="11"/>
              <w:spacing w:before="13"/>
              <w:ind w:left="6"/>
              <w:jc w:val="center"/>
              <w:rPr>
                <w:b/>
                <w:sz w:val="18"/>
              </w:rPr>
            </w:pPr>
            <w:r>
              <w:rPr>
                <w:b/>
                <w:spacing w:val="-4"/>
                <w:sz w:val="18"/>
              </w:rPr>
              <w:t>预期目标</w:t>
            </w:r>
          </w:p>
        </w:tc>
        <w:tc>
          <w:tcPr>
            <w:tcW w:w="4677" w:type="dxa"/>
            <w:gridSpan w:val="6"/>
          </w:tcPr>
          <w:p>
            <w:pPr>
              <w:pStyle w:val="11"/>
              <w:spacing w:before="13"/>
              <w:ind w:left="8"/>
              <w:jc w:val="center"/>
              <w:rPr>
                <w:b/>
                <w:sz w:val="18"/>
              </w:rPr>
            </w:pPr>
            <w:r>
              <w:rPr>
                <w:b/>
                <w:spacing w:val="-4"/>
                <w:sz w:val="18"/>
              </w:rPr>
              <w:t>实际完成情况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542" w:hRule="atLeast"/>
        </w:trPr>
        <w:tc>
          <w:tcPr>
            <w:tcW w:w="598" w:type="dxa"/>
            <w:vMerge w:val="continue"/>
            <w:tcBorders>
              <w:top w:val="nil"/>
            </w:tcBorders>
          </w:tcPr>
          <w:p>
            <w:pPr>
              <w:rPr>
                <w:sz w:val="2"/>
                <w:szCs w:val="2"/>
              </w:rPr>
            </w:pPr>
          </w:p>
        </w:tc>
        <w:tc>
          <w:tcPr>
            <w:tcW w:w="4407" w:type="dxa"/>
            <w:gridSpan w:val="5"/>
          </w:tcPr>
          <w:p>
            <w:pPr>
              <w:pStyle w:val="11"/>
              <w:spacing w:line="276" w:lineRule="auto"/>
              <w:ind w:left="107" w:right="101"/>
              <w:rPr>
                <w:sz w:val="18"/>
              </w:rPr>
            </w:pPr>
            <w:r>
              <w:rPr>
                <w:spacing w:val="-2"/>
                <w:sz w:val="18"/>
              </w:rPr>
              <w:t>2024</w:t>
            </w:r>
            <w:r>
              <w:rPr>
                <w:spacing w:val="-9"/>
                <w:sz w:val="18"/>
              </w:rPr>
              <w:t xml:space="preserve"> 年做好城区及雅玛里克山乔灌木和其他绿色植被</w:t>
            </w:r>
            <w:r>
              <w:rPr>
                <w:spacing w:val="-2"/>
                <w:sz w:val="18"/>
              </w:rPr>
              <w:t>的管护，加强植被的病虫害防治工作。</w:t>
            </w:r>
          </w:p>
        </w:tc>
        <w:tc>
          <w:tcPr>
            <w:tcW w:w="4677" w:type="dxa"/>
            <w:gridSpan w:val="6"/>
          </w:tcPr>
          <w:p>
            <w:pPr>
              <w:pStyle w:val="11"/>
              <w:spacing w:line="232" w:lineRule="exact"/>
              <w:ind w:left="107"/>
              <w:jc w:val="both"/>
              <w:rPr>
                <w:sz w:val="18"/>
              </w:rPr>
            </w:pPr>
            <w:r>
              <w:rPr>
                <w:rFonts w:hint="eastAsia"/>
                <w:spacing w:val="-15"/>
                <w:sz w:val="18"/>
                <w:lang w:eastAsia="zh-CN"/>
              </w:rPr>
              <w:t>截至</w:t>
            </w:r>
            <w:r>
              <w:rPr>
                <w:spacing w:val="-15"/>
                <w:sz w:val="18"/>
              </w:rPr>
              <w:t xml:space="preserve"> </w:t>
            </w:r>
            <w:r>
              <w:rPr>
                <w:sz w:val="18"/>
              </w:rPr>
              <w:t>2024</w:t>
            </w:r>
            <w:r>
              <w:rPr>
                <w:spacing w:val="-31"/>
                <w:sz w:val="18"/>
              </w:rPr>
              <w:t xml:space="preserve"> 年 </w:t>
            </w:r>
            <w:r>
              <w:rPr>
                <w:sz w:val="18"/>
              </w:rPr>
              <w:t>12</w:t>
            </w:r>
            <w:r>
              <w:rPr>
                <w:spacing w:val="-8"/>
                <w:sz w:val="18"/>
              </w:rPr>
              <w:t xml:space="preserve"> 月底，完成沙依巴克区园林队对雅玛里</w:t>
            </w:r>
          </w:p>
          <w:p>
            <w:pPr>
              <w:pStyle w:val="11"/>
              <w:spacing w:before="35" w:line="276" w:lineRule="auto"/>
              <w:ind w:left="107" w:right="237"/>
              <w:jc w:val="both"/>
              <w:rPr>
                <w:sz w:val="18"/>
              </w:rPr>
            </w:pPr>
            <w:r>
              <w:rPr>
                <w:spacing w:val="-8"/>
                <w:sz w:val="18"/>
              </w:rPr>
              <w:t xml:space="preserve">克山 </w:t>
            </w:r>
            <w:r>
              <w:rPr>
                <w:spacing w:val="-4"/>
                <w:sz w:val="18"/>
              </w:rPr>
              <w:t>3.2</w:t>
            </w:r>
            <w:r>
              <w:rPr>
                <w:spacing w:val="-7"/>
                <w:sz w:val="18"/>
              </w:rPr>
              <w:t xml:space="preserve"> 万平方米绿化养护绿化种植、养护等，乔灌木</w:t>
            </w:r>
            <w:r>
              <w:rPr>
                <w:spacing w:val="-2"/>
                <w:sz w:val="18"/>
              </w:rPr>
              <w:t>及绿色植被病虫害防治，达到辖区的乔、灌、木等植被的活率的提高。减少了植被的死亡率，提高辖区环境和绿化景观。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96" w:hRule="atLeast"/>
        </w:trPr>
        <w:tc>
          <w:tcPr>
            <w:tcW w:w="598" w:type="dxa"/>
          </w:tcPr>
          <w:p>
            <w:pPr>
              <w:pStyle w:val="11"/>
              <w:rPr>
                <w:rFonts w:ascii="Times New Roman"/>
                <w:sz w:val="18"/>
              </w:rPr>
            </w:pPr>
          </w:p>
        </w:tc>
        <w:tc>
          <w:tcPr>
            <w:tcW w:w="707" w:type="dxa"/>
          </w:tcPr>
          <w:p>
            <w:pPr>
              <w:pStyle w:val="11"/>
              <w:spacing w:before="179" w:line="273" w:lineRule="auto"/>
              <w:ind w:left="172" w:right="162"/>
              <w:rPr>
                <w:b/>
                <w:sz w:val="18"/>
              </w:rPr>
            </w:pPr>
            <w:r>
              <w:rPr>
                <w:b/>
                <w:spacing w:val="-6"/>
                <w:sz w:val="18"/>
              </w:rPr>
              <w:t>一级指标</w:t>
            </w:r>
          </w:p>
        </w:tc>
        <w:tc>
          <w:tcPr>
            <w:tcW w:w="718" w:type="dxa"/>
          </w:tcPr>
          <w:p>
            <w:pPr>
              <w:pStyle w:val="11"/>
              <w:spacing w:before="179" w:line="273" w:lineRule="auto"/>
              <w:ind w:left="178" w:right="167"/>
              <w:rPr>
                <w:b/>
                <w:sz w:val="18"/>
              </w:rPr>
            </w:pPr>
            <w:r>
              <w:rPr>
                <w:b/>
                <w:spacing w:val="-6"/>
                <w:sz w:val="18"/>
              </w:rPr>
              <w:t>二级指标</w:t>
            </w:r>
          </w:p>
        </w:tc>
        <w:tc>
          <w:tcPr>
            <w:tcW w:w="1857" w:type="dxa"/>
            <w:gridSpan w:val="2"/>
          </w:tcPr>
          <w:p>
            <w:pPr>
              <w:pStyle w:val="11"/>
              <w:spacing w:before="76"/>
              <w:rPr>
                <w:b/>
                <w:sz w:val="18"/>
              </w:rPr>
            </w:pPr>
          </w:p>
          <w:p>
            <w:pPr>
              <w:pStyle w:val="11"/>
              <w:spacing w:before="1"/>
              <w:ind w:left="566"/>
              <w:rPr>
                <w:b/>
                <w:sz w:val="18"/>
              </w:rPr>
            </w:pPr>
            <w:r>
              <w:rPr>
                <w:b/>
                <w:spacing w:val="-4"/>
                <w:sz w:val="18"/>
              </w:rPr>
              <w:t>三级指标</w:t>
            </w:r>
          </w:p>
        </w:tc>
        <w:tc>
          <w:tcPr>
            <w:tcW w:w="1125" w:type="dxa"/>
          </w:tcPr>
          <w:p>
            <w:pPr>
              <w:pStyle w:val="11"/>
              <w:spacing w:before="76"/>
              <w:rPr>
                <w:b/>
                <w:sz w:val="18"/>
              </w:rPr>
            </w:pPr>
          </w:p>
          <w:p>
            <w:pPr>
              <w:pStyle w:val="11"/>
              <w:spacing w:before="1"/>
              <w:ind w:left="11" w:right="6"/>
              <w:jc w:val="center"/>
              <w:rPr>
                <w:b/>
                <w:sz w:val="18"/>
              </w:rPr>
            </w:pPr>
            <w:r>
              <w:rPr>
                <w:b/>
                <w:spacing w:val="-4"/>
                <w:sz w:val="18"/>
              </w:rPr>
              <w:t>年度指标值</w:t>
            </w:r>
          </w:p>
        </w:tc>
        <w:tc>
          <w:tcPr>
            <w:tcW w:w="1252" w:type="dxa"/>
          </w:tcPr>
          <w:p>
            <w:pPr>
              <w:pStyle w:val="11"/>
              <w:spacing w:before="76"/>
              <w:rPr>
                <w:b/>
                <w:sz w:val="18"/>
              </w:rPr>
            </w:pPr>
          </w:p>
          <w:p>
            <w:pPr>
              <w:pStyle w:val="11"/>
              <w:spacing w:before="1"/>
              <w:ind w:left="34" w:right="46"/>
              <w:jc w:val="center"/>
              <w:rPr>
                <w:b/>
                <w:sz w:val="18"/>
              </w:rPr>
            </w:pPr>
            <w:r>
              <w:rPr>
                <w:b/>
                <w:spacing w:val="-4"/>
                <w:sz w:val="18"/>
              </w:rPr>
              <w:t>实际完成值</w:t>
            </w:r>
          </w:p>
        </w:tc>
        <w:tc>
          <w:tcPr>
            <w:tcW w:w="732" w:type="dxa"/>
          </w:tcPr>
          <w:p>
            <w:pPr>
              <w:pStyle w:val="11"/>
              <w:spacing w:before="76"/>
              <w:rPr>
                <w:b/>
                <w:sz w:val="18"/>
              </w:rPr>
            </w:pPr>
          </w:p>
          <w:p>
            <w:pPr>
              <w:pStyle w:val="11"/>
              <w:spacing w:before="1"/>
              <w:ind w:right="14"/>
              <w:jc w:val="center"/>
              <w:rPr>
                <w:b/>
                <w:sz w:val="18"/>
              </w:rPr>
            </w:pPr>
            <w:r>
              <w:rPr>
                <w:b/>
                <w:spacing w:val="-6"/>
                <w:sz w:val="18"/>
              </w:rPr>
              <w:t>分值</w:t>
            </w:r>
          </w:p>
        </w:tc>
        <w:tc>
          <w:tcPr>
            <w:tcW w:w="709" w:type="dxa"/>
            <w:gridSpan w:val="2"/>
          </w:tcPr>
          <w:p>
            <w:pPr>
              <w:pStyle w:val="11"/>
              <w:spacing w:before="76"/>
              <w:rPr>
                <w:b/>
                <w:sz w:val="18"/>
              </w:rPr>
            </w:pPr>
          </w:p>
          <w:p>
            <w:pPr>
              <w:pStyle w:val="11"/>
              <w:spacing w:before="1"/>
              <w:ind w:left="172"/>
              <w:rPr>
                <w:b/>
                <w:sz w:val="18"/>
              </w:rPr>
            </w:pPr>
            <w:r>
              <w:rPr>
                <w:b/>
                <w:spacing w:val="-6"/>
                <w:sz w:val="18"/>
              </w:rPr>
              <w:t>得分</w:t>
            </w:r>
          </w:p>
        </w:tc>
        <w:tc>
          <w:tcPr>
            <w:tcW w:w="1984" w:type="dxa"/>
            <w:gridSpan w:val="2"/>
          </w:tcPr>
          <w:p>
            <w:pPr>
              <w:pStyle w:val="11"/>
              <w:spacing w:before="179" w:line="273" w:lineRule="auto"/>
              <w:ind w:left="810" w:right="168" w:hanging="632"/>
              <w:rPr>
                <w:b/>
                <w:sz w:val="18"/>
              </w:rPr>
            </w:pPr>
            <w:r>
              <w:rPr>
                <w:b/>
                <w:spacing w:val="-2"/>
                <w:sz w:val="18"/>
              </w:rPr>
              <w:t>偏差原因分析及改进</w:t>
            </w:r>
            <w:r>
              <w:rPr>
                <w:b/>
                <w:spacing w:val="-6"/>
                <w:sz w:val="18"/>
              </w:rPr>
              <w:t>措施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6" w:hRule="atLeast"/>
        </w:trPr>
        <w:tc>
          <w:tcPr>
            <w:tcW w:w="598" w:type="dxa"/>
            <w:vMerge w:val="restart"/>
          </w:tcPr>
          <w:p>
            <w:pPr>
              <w:pStyle w:val="11"/>
              <w:rPr>
                <w:b/>
                <w:sz w:val="18"/>
              </w:rPr>
            </w:pPr>
          </w:p>
          <w:p>
            <w:pPr>
              <w:pStyle w:val="11"/>
              <w:rPr>
                <w:b/>
                <w:sz w:val="18"/>
              </w:rPr>
            </w:pPr>
          </w:p>
          <w:p>
            <w:pPr>
              <w:pStyle w:val="11"/>
              <w:rPr>
                <w:b/>
                <w:sz w:val="18"/>
              </w:rPr>
            </w:pPr>
          </w:p>
          <w:p>
            <w:pPr>
              <w:pStyle w:val="11"/>
              <w:rPr>
                <w:b/>
                <w:sz w:val="18"/>
              </w:rPr>
            </w:pPr>
          </w:p>
          <w:p>
            <w:pPr>
              <w:pStyle w:val="11"/>
              <w:rPr>
                <w:b/>
                <w:sz w:val="18"/>
              </w:rPr>
            </w:pPr>
          </w:p>
          <w:p>
            <w:pPr>
              <w:pStyle w:val="11"/>
              <w:rPr>
                <w:b/>
                <w:sz w:val="18"/>
              </w:rPr>
            </w:pPr>
          </w:p>
          <w:p>
            <w:pPr>
              <w:pStyle w:val="11"/>
              <w:spacing w:before="158"/>
              <w:rPr>
                <w:b/>
                <w:sz w:val="18"/>
              </w:rPr>
            </w:pPr>
          </w:p>
          <w:p>
            <w:pPr>
              <w:pStyle w:val="11"/>
              <w:spacing w:before="1" w:line="276" w:lineRule="auto"/>
              <w:ind w:left="117" w:right="108"/>
              <w:jc w:val="both"/>
              <w:rPr>
                <w:b/>
                <w:sz w:val="18"/>
              </w:rPr>
            </w:pPr>
            <w:r>
              <w:rPr>
                <w:b/>
                <w:spacing w:val="-6"/>
                <w:sz w:val="18"/>
              </w:rPr>
              <w:t>年度绩效指标完成情况</w:t>
            </w:r>
          </w:p>
        </w:tc>
        <w:tc>
          <w:tcPr>
            <w:tcW w:w="707" w:type="dxa"/>
            <w:vMerge w:val="restart"/>
          </w:tcPr>
          <w:p>
            <w:pPr>
              <w:pStyle w:val="11"/>
              <w:rPr>
                <w:b/>
                <w:sz w:val="18"/>
              </w:rPr>
            </w:pPr>
          </w:p>
          <w:p>
            <w:pPr>
              <w:pStyle w:val="11"/>
              <w:rPr>
                <w:b/>
                <w:sz w:val="18"/>
              </w:rPr>
            </w:pPr>
          </w:p>
          <w:p>
            <w:pPr>
              <w:pStyle w:val="11"/>
              <w:rPr>
                <w:b/>
                <w:sz w:val="18"/>
              </w:rPr>
            </w:pPr>
          </w:p>
          <w:p>
            <w:pPr>
              <w:pStyle w:val="11"/>
              <w:rPr>
                <w:b/>
                <w:sz w:val="18"/>
              </w:rPr>
            </w:pPr>
          </w:p>
          <w:p>
            <w:pPr>
              <w:pStyle w:val="11"/>
              <w:spacing w:before="14"/>
              <w:rPr>
                <w:b/>
                <w:sz w:val="18"/>
              </w:rPr>
            </w:pPr>
          </w:p>
          <w:p>
            <w:pPr>
              <w:pStyle w:val="11"/>
              <w:spacing w:before="1" w:line="276" w:lineRule="auto"/>
              <w:ind w:left="172" w:right="162"/>
              <w:rPr>
                <w:sz w:val="18"/>
              </w:rPr>
            </w:pPr>
            <w:r>
              <w:rPr>
                <w:spacing w:val="-6"/>
                <w:sz w:val="18"/>
              </w:rPr>
              <w:t>产出</w:t>
            </w:r>
            <w:r>
              <w:rPr>
                <w:spacing w:val="-5"/>
                <w:sz w:val="18"/>
              </w:rPr>
              <w:t>指标</w:t>
            </w:r>
          </w:p>
        </w:tc>
        <w:tc>
          <w:tcPr>
            <w:tcW w:w="718" w:type="dxa"/>
          </w:tcPr>
          <w:p>
            <w:pPr>
              <w:pStyle w:val="11"/>
              <w:spacing w:line="273" w:lineRule="auto"/>
              <w:ind w:left="178" w:right="167"/>
              <w:rPr>
                <w:sz w:val="18"/>
              </w:rPr>
            </w:pPr>
            <w:r>
              <w:rPr>
                <w:spacing w:val="-6"/>
                <w:sz w:val="18"/>
              </w:rPr>
              <w:t>数量</w:t>
            </w:r>
            <w:r>
              <w:rPr>
                <w:spacing w:val="-5"/>
                <w:sz w:val="18"/>
              </w:rPr>
              <w:t>指标</w:t>
            </w:r>
          </w:p>
        </w:tc>
        <w:tc>
          <w:tcPr>
            <w:tcW w:w="1857" w:type="dxa"/>
            <w:gridSpan w:val="2"/>
          </w:tcPr>
          <w:p>
            <w:pPr>
              <w:pStyle w:val="11"/>
              <w:spacing w:line="273" w:lineRule="auto"/>
              <w:ind w:left="108" w:right="116"/>
              <w:rPr>
                <w:sz w:val="18"/>
              </w:rPr>
            </w:pPr>
            <w:r>
              <w:rPr>
                <w:spacing w:val="-2"/>
                <w:sz w:val="18"/>
              </w:rPr>
              <w:t>加强雅山植物绿化养</w:t>
            </w:r>
            <w:r>
              <w:rPr>
                <w:spacing w:val="-10"/>
                <w:sz w:val="18"/>
              </w:rPr>
              <w:t>护</w:t>
            </w:r>
          </w:p>
        </w:tc>
        <w:tc>
          <w:tcPr>
            <w:tcW w:w="1125" w:type="dxa"/>
          </w:tcPr>
          <w:p>
            <w:pPr>
              <w:pStyle w:val="11"/>
              <w:spacing w:line="233" w:lineRule="exact"/>
              <w:ind w:left="11" w:right="1"/>
              <w:jc w:val="center"/>
              <w:rPr>
                <w:sz w:val="18"/>
              </w:rPr>
            </w:pPr>
            <w:r>
              <w:rPr>
                <w:spacing w:val="-2"/>
                <w:sz w:val="18"/>
              </w:rPr>
              <w:t>&gt;=3.2</w:t>
            </w:r>
            <w:r>
              <w:rPr>
                <w:spacing w:val="-17"/>
                <w:sz w:val="18"/>
              </w:rPr>
              <w:t xml:space="preserve"> 万平</w:t>
            </w:r>
          </w:p>
          <w:p>
            <w:pPr>
              <w:pStyle w:val="11"/>
              <w:spacing w:before="32"/>
              <w:ind w:left="11" w:right="1"/>
              <w:jc w:val="center"/>
              <w:rPr>
                <w:sz w:val="18"/>
              </w:rPr>
            </w:pPr>
            <w:r>
              <w:rPr>
                <w:spacing w:val="-5"/>
                <w:sz w:val="18"/>
              </w:rPr>
              <w:t>方米</w:t>
            </w:r>
          </w:p>
        </w:tc>
        <w:tc>
          <w:tcPr>
            <w:tcW w:w="1252" w:type="dxa"/>
          </w:tcPr>
          <w:p>
            <w:pPr>
              <w:pStyle w:val="11"/>
              <w:spacing w:line="273" w:lineRule="auto"/>
              <w:ind w:left="524" w:right="153" w:hanging="384"/>
              <w:rPr>
                <w:sz w:val="18"/>
              </w:rPr>
            </w:pPr>
            <w:r>
              <w:rPr>
                <w:spacing w:val="-2"/>
                <w:sz w:val="18"/>
              </w:rPr>
              <w:t>=3.2</w:t>
            </w:r>
            <w:r>
              <w:rPr>
                <w:spacing w:val="-14"/>
                <w:sz w:val="18"/>
              </w:rPr>
              <w:t xml:space="preserve"> 万平方</w:t>
            </w:r>
            <w:r>
              <w:rPr>
                <w:spacing w:val="-10"/>
                <w:sz w:val="18"/>
              </w:rPr>
              <w:t>米</w:t>
            </w:r>
          </w:p>
        </w:tc>
        <w:tc>
          <w:tcPr>
            <w:tcW w:w="732" w:type="dxa"/>
          </w:tcPr>
          <w:p>
            <w:pPr>
              <w:pStyle w:val="11"/>
              <w:spacing w:before="131"/>
              <w:ind w:left="4" w:right="14"/>
              <w:jc w:val="center"/>
              <w:rPr>
                <w:sz w:val="18"/>
              </w:rPr>
            </w:pPr>
            <w:r>
              <w:rPr>
                <w:spacing w:val="-5"/>
                <w:sz w:val="18"/>
              </w:rPr>
              <w:t>10</w:t>
            </w:r>
          </w:p>
        </w:tc>
        <w:tc>
          <w:tcPr>
            <w:tcW w:w="709" w:type="dxa"/>
            <w:gridSpan w:val="2"/>
          </w:tcPr>
          <w:p>
            <w:pPr>
              <w:pStyle w:val="11"/>
              <w:spacing w:before="131"/>
              <w:ind w:left="10"/>
              <w:jc w:val="center"/>
              <w:rPr>
                <w:sz w:val="18"/>
              </w:rPr>
            </w:pPr>
            <w:r>
              <w:rPr>
                <w:spacing w:val="-5"/>
                <w:sz w:val="18"/>
              </w:rPr>
              <w:t>10</w:t>
            </w:r>
          </w:p>
        </w:tc>
        <w:tc>
          <w:tcPr>
            <w:tcW w:w="1984" w:type="dxa"/>
            <w:gridSpan w:val="2"/>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05" w:hRule="atLeast"/>
        </w:trPr>
        <w:tc>
          <w:tcPr>
            <w:tcW w:w="598" w:type="dxa"/>
            <w:vMerge w:val="continue"/>
            <w:tcBorders>
              <w:top w:val="nil"/>
            </w:tcBorders>
          </w:tcPr>
          <w:p>
            <w:pPr>
              <w:rPr>
                <w:sz w:val="2"/>
                <w:szCs w:val="2"/>
              </w:rPr>
            </w:pPr>
          </w:p>
        </w:tc>
        <w:tc>
          <w:tcPr>
            <w:tcW w:w="707" w:type="dxa"/>
            <w:vMerge w:val="continue"/>
            <w:tcBorders>
              <w:top w:val="nil"/>
            </w:tcBorders>
          </w:tcPr>
          <w:p>
            <w:pPr>
              <w:rPr>
                <w:sz w:val="2"/>
                <w:szCs w:val="2"/>
              </w:rPr>
            </w:pPr>
          </w:p>
        </w:tc>
        <w:tc>
          <w:tcPr>
            <w:tcW w:w="718" w:type="dxa"/>
            <w:vMerge w:val="restart"/>
          </w:tcPr>
          <w:p>
            <w:pPr>
              <w:pStyle w:val="11"/>
              <w:spacing w:before="203"/>
              <w:rPr>
                <w:b/>
                <w:sz w:val="18"/>
              </w:rPr>
            </w:pPr>
          </w:p>
          <w:p>
            <w:pPr>
              <w:pStyle w:val="11"/>
              <w:spacing w:before="1" w:line="276" w:lineRule="auto"/>
              <w:ind w:left="178" w:right="167"/>
              <w:rPr>
                <w:sz w:val="18"/>
              </w:rPr>
            </w:pPr>
            <w:r>
              <w:rPr>
                <w:spacing w:val="-6"/>
                <w:sz w:val="18"/>
              </w:rPr>
              <w:t>质量</w:t>
            </w:r>
            <w:r>
              <w:rPr>
                <w:spacing w:val="-5"/>
                <w:sz w:val="18"/>
              </w:rPr>
              <w:t>指标</w:t>
            </w:r>
          </w:p>
        </w:tc>
        <w:tc>
          <w:tcPr>
            <w:tcW w:w="1857" w:type="dxa"/>
            <w:gridSpan w:val="2"/>
          </w:tcPr>
          <w:p>
            <w:pPr>
              <w:pStyle w:val="11"/>
              <w:spacing w:line="276" w:lineRule="auto"/>
              <w:ind w:left="108" w:right="116"/>
              <w:rPr>
                <w:sz w:val="18"/>
              </w:rPr>
            </w:pPr>
            <w:r>
              <w:rPr>
                <w:spacing w:val="-2"/>
                <w:sz w:val="18"/>
              </w:rPr>
              <w:t>好乔灌木等其他植被的病虫害防治率</w:t>
            </w:r>
          </w:p>
          <w:p>
            <w:pPr>
              <w:pStyle w:val="11"/>
              <w:spacing w:line="231" w:lineRule="exact"/>
              <w:ind w:left="108"/>
              <w:rPr>
                <w:sz w:val="18"/>
              </w:rPr>
            </w:pPr>
            <w:r>
              <w:rPr>
                <w:spacing w:val="-5"/>
                <w:sz w:val="18"/>
              </w:rPr>
              <w:t>（%）</w:t>
            </w:r>
          </w:p>
        </w:tc>
        <w:tc>
          <w:tcPr>
            <w:tcW w:w="1125" w:type="dxa"/>
          </w:tcPr>
          <w:p>
            <w:pPr>
              <w:pStyle w:val="11"/>
              <w:spacing w:before="33"/>
              <w:rPr>
                <w:b/>
                <w:sz w:val="18"/>
              </w:rPr>
            </w:pPr>
          </w:p>
          <w:p>
            <w:pPr>
              <w:pStyle w:val="11"/>
              <w:ind w:left="11" w:right="3"/>
              <w:jc w:val="center"/>
              <w:rPr>
                <w:sz w:val="18"/>
              </w:rPr>
            </w:pPr>
            <w:r>
              <w:rPr>
                <w:spacing w:val="-2"/>
                <w:sz w:val="18"/>
              </w:rPr>
              <w:t>&gt;=98%</w:t>
            </w:r>
          </w:p>
        </w:tc>
        <w:tc>
          <w:tcPr>
            <w:tcW w:w="1252" w:type="dxa"/>
          </w:tcPr>
          <w:p>
            <w:pPr>
              <w:pStyle w:val="11"/>
              <w:spacing w:before="33"/>
              <w:rPr>
                <w:b/>
                <w:sz w:val="18"/>
              </w:rPr>
            </w:pPr>
          </w:p>
          <w:p>
            <w:pPr>
              <w:pStyle w:val="11"/>
              <w:ind w:left="34" w:right="45"/>
              <w:jc w:val="center"/>
              <w:rPr>
                <w:sz w:val="18"/>
              </w:rPr>
            </w:pPr>
            <w:r>
              <w:rPr>
                <w:spacing w:val="-4"/>
                <w:sz w:val="18"/>
              </w:rPr>
              <w:t>=98%</w:t>
            </w:r>
          </w:p>
        </w:tc>
        <w:tc>
          <w:tcPr>
            <w:tcW w:w="732" w:type="dxa"/>
          </w:tcPr>
          <w:p>
            <w:pPr>
              <w:pStyle w:val="11"/>
              <w:spacing w:before="33"/>
              <w:rPr>
                <w:b/>
                <w:sz w:val="18"/>
              </w:rPr>
            </w:pPr>
          </w:p>
          <w:p>
            <w:pPr>
              <w:pStyle w:val="11"/>
              <w:ind w:left="4" w:right="14"/>
              <w:jc w:val="center"/>
              <w:rPr>
                <w:sz w:val="18"/>
              </w:rPr>
            </w:pPr>
            <w:r>
              <w:rPr>
                <w:spacing w:val="-5"/>
                <w:sz w:val="18"/>
              </w:rPr>
              <w:t>10</w:t>
            </w:r>
          </w:p>
        </w:tc>
        <w:tc>
          <w:tcPr>
            <w:tcW w:w="709" w:type="dxa"/>
            <w:gridSpan w:val="2"/>
          </w:tcPr>
          <w:p>
            <w:pPr>
              <w:pStyle w:val="11"/>
              <w:spacing w:before="33"/>
              <w:rPr>
                <w:b/>
                <w:sz w:val="18"/>
              </w:rPr>
            </w:pPr>
          </w:p>
          <w:p>
            <w:pPr>
              <w:pStyle w:val="11"/>
              <w:ind w:left="10"/>
              <w:jc w:val="center"/>
              <w:rPr>
                <w:sz w:val="18"/>
              </w:rPr>
            </w:pPr>
            <w:r>
              <w:rPr>
                <w:spacing w:val="-5"/>
                <w:sz w:val="18"/>
              </w:rPr>
              <w:t>10</w:t>
            </w:r>
          </w:p>
        </w:tc>
        <w:tc>
          <w:tcPr>
            <w:tcW w:w="1984" w:type="dxa"/>
            <w:gridSpan w:val="2"/>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598" w:type="dxa"/>
            <w:vMerge w:val="continue"/>
            <w:tcBorders>
              <w:top w:val="nil"/>
            </w:tcBorders>
          </w:tcPr>
          <w:p>
            <w:pPr>
              <w:rPr>
                <w:sz w:val="2"/>
                <w:szCs w:val="2"/>
              </w:rPr>
            </w:pPr>
          </w:p>
        </w:tc>
        <w:tc>
          <w:tcPr>
            <w:tcW w:w="707" w:type="dxa"/>
            <w:vMerge w:val="continue"/>
            <w:tcBorders>
              <w:top w:val="nil"/>
            </w:tcBorders>
          </w:tcPr>
          <w:p>
            <w:pPr>
              <w:rPr>
                <w:sz w:val="2"/>
                <w:szCs w:val="2"/>
              </w:rPr>
            </w:pPr>
          </w:p>
        </w:tc>
        <w:tc>
          <w:tcPr>
            <w:tcW w:w="718" w:type="dxa"/>
            <w:vMerge w:val="continue"/>
            <w:tcBorders>
              <w:top w:val="nil"/>
            </w:tcBorders>
          </w:tcPr>
          <w:p>
            <w:pPr>
              <w:rPr>
                <w:sz w:val="2"/>
                <w:szCs w:val="2"/>
              </w:rPr>
            </w:pPr>
          </w:p>
        </w:tc>
        <w:tc>
          <w:tcPr>
            <w:tcW w:w="1857" w:type="dxa"/>
            <w:gridSpan w:val="2"/>
          </w:tcPr>
          <w:p>
            <w:pPr>
              <w:pStyle w:val="11"/>
              <w:spacing w:before="63"/>
              <w:ind w:left="108"/>
              <w:rPr>
                <w:sz w:val="18"/>
              </w:rPr>
            </w:pPr>
            <w:r>
              <w:rPr>
                <w:sz w:val="18"/>
              </w:rPr>
              <w:t>乔灌木成活率</w:t>
            </w:r>
            <w:r>
              <w:rPr>
                <w:spacing w:val="-5"/>
                <w:sz w:val="18"/>
              </w:rPr>
              <w:t>（%）</w:t>
            </w:r>
          </w:p>
        </w:tc>
        <w:tc>
          <w:tcPr>
            <w:tcW w:w="1125" w:type="dxa"/>
          </w:tcPr>
          <w:p>
            <w:pPr>
              <w:pStyle w:val="11"/>
              <w:spacing w:before="63"/>
              <w:ind w:left="11" w:right="3"/>
              <w:jc w:val="center"/>
              <w:rPr>
                <w:sz w:val="18"/>
              </w:rPr>
            </w:pPr>
            <w:r>
              <w:rPr>
                <w:spacing w:val="-2"/>
                <w:sz w:val="18"/>
              </w:rPr>
              <w:t>&gt;=98%</w:t>
            </w:r>
          </w:p>
        </w:tc>
        <w:tc>
          <w:tcPr>
            <w:tcW w:w="1252" w:type="dxa"/>
          </w:tcPr>
          <w:p>
            <w:pPr>
              <w:pStyle w:val="11"/>
              <w:spacing w:before="63"/>
              <w:ind w:left="34" w:right="45"/>
              <w:jc w:val="center"/>
              <w:rPr>
                <w:sz w:val="18"/>
              </w:rPr>
            </w:pPr>
            <w:r>
              <w:rPr>
                <w:spacing w:val="-4"/>
                <w:sz w:val="18"/>
              </w:rPr>
              <w:t>=98%</w:t>
            </w:r>
          </w:p>
        </w:tc>
        <w:tc>
          <w:tcPr>
            <w:tcW w:w="732" w:type="dxa"/>
          </w:tcPr>
          <w:p>
            <w:pPr>
              <w:pStyle w:val="11"/>
              <w:spacing w:before="63"/>
              <w:ind w:left="4" w:right="14"/>
              <w:jc w:val="center"/>
              <w:rPr>
                <w:sz w:val="18"/>
              </w:rPr>
            </w:pPr>
            <w:r>
              <w:rPr>
                <w:spacing w:val="-5"/>
                <w:sz w:val="18"/>
              </w:rPr>
              <w:t>10</w:t>
            </w:r>
          </w:p>
        </w:tc>
        <w:tc>
          <w:tcPr>
            <w:tcW w:w="709" w:type="dxa"/>
            <w:gridSpan w:val="2"/>
          </w:tcPr>
          <w:p>
            <w:pPr>
              <w:pStyle w:val="11"/>
              <w:spacing w:before="63"/>
              <w:ind w:left="10"/>
              <w:jc w:val="center"/>
              <w:rPr>
                <w:sz w:val="18"/>
              </w:rPr>
            </w:pPr>
            <w:r>
              <w:rPr>
                <w:spacing w:val="-5"/>
                <w:sz w:val="18"/>
              </w:rPr>
              <w:t>10</w:t>
            </w:r>
          </w:p>
        </w:tc>
        <w:tc>
          <w:tcPr>
            <w:tcW w:w="1984" w:type="dxa"/>
            <w:gridSpan w:val="2"/>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trPr>
        <w:tc>
          <w:tcPr>
            <w:tcW w:w="598" w:type="dxa"/>
            <w:vMerge w:val="continue"/>
            <w:tcBorders>
              <w:top w:val="nil"/>
            </w:tcBorders>
          </w:tcPr>
          <w:p>
            <w:pPr>
              <w:rPr>
                <w:sz w:val="2"/>
                <w:szCs w:val="2"/>
              </w:rPr>
            </w:pPr>
          </w:p>
        </w:tc>
        <w:tc>
          <w:tcPr>
            <w:tcW w:w="707" w:type="dxa"/>
            <w:vMerge w:val="continue"/>
            <w:tcBorders>
              <w:top w:val="nil"/>
            </w:tcBorders>
          </w:tcPr>
          <w:p>
            <w:pPr>
              <w:rPr>
                <w:sz w:val="2"/>
                <w:szCs w:val="2"/>
              </w:rPr>
            </w:pPr>
          </w:p>
        </w:tc>
        <w:tc>
          <w:tcPr>
            <w:tcW w:w="718" w:type="dxa"/>
          </w:tcPr>
          <w:p>
            <w:pPr>
              <w:pStyle w:val="11"/>
              <w:spacing w:line="276" w:lineRule="auto"/>
              <w:ind w:left="178" w:right="167"/>
              <w:rPr>
                <w:sz w:val="18"/>
              </w:rPr>
            </w:pPr>
            <w:r>
              <w:rPr>
                <w:spacing w:val="-6"/>
                <w:sz w:val="18"/>
              </w:rPr>
              <w:t>时效</w:t>
            </w:r>
            <w:r>
              <w:rPr>
                <w:spacing w:val="-5"/>
                <w:sz w:val="18"/>
              </w:rPr>
              <w:t>指标</w:t>
            </w:r>
          </w:p>
        </w:tc>
        <w:tc>
          <w:tcPr>
            <w:tcW w:w="1857" w:type="dxa"/>
            <w:gridSpan w:val="2"/>
          </w:tcPr>
          <w:p>
            <w:pPr>
              <w:pStyle w:val="11"/>
              <w:spacing w:before="133"/>
              <w:ind w:left="108"/>
              <w:rPr>
                <w:sz w:val="18"/>
              </w:rPr>
            </w:pPr>
            <w:r>
              <w:rPr>
                <w:spacing w:val="-2"/>
                <w:sz w:val="18"/>
              </w:rPr>
              <w:t>项目按时完成率</w:t>
            </w:r>
          </w:p>
        </w:tc>
        <w:tc>
          <w:tcPr>
            <w:tcW w:w="1125" w:type="dxa"/>
          </w:tcPr>
          <w:p>
            <w:pPr>
              <w:pStyle w:val="11"/>
              <w:spacing w:before="133"/>
              <w:ind w:left="11" w:right="3"/>
              <w:jc w:val="center"/>
              <w:rPr>
                <w:sz w:val="18"/>
              </w:rPr>
            </w:pPr>
            <w:r>
              <w:rPr>
                <w:spacing w:val="-2"/>
                <w:sz w:val="18"/>
              </w:rPr>
              <w:t>=100%</w:t>
            </w:r>
          </w:p>
        </w:tc>
        <w:tc>
          <w:tcPr>
            <w:tcW w:w="1252" w:type="dxa"/>
          </w:tcPr>
          <w:p>
            <w:pPr>
              <w:pStyle w:val="11"/>
              <w:spacing w:before="133"/>
              <w:ind w:left="34" w:right="48"/>
              <w:jc w:val="center"/>
              <w:rPr>
                <w:sz w:val="18"/>
              </w:rPr>
            </w:pPr>
            <w:r>
              <w:rPr>
                <w:spacing w:val="-2"/>
                <w:sz w:val="18"/>
              </w:rPr>
              <w:t>=100%</w:t>
            </w:r>
          </w:p>
        </w:tc>
        <w:tc>
          <w:tcPr>
            <w:tcW w:w="732" w:type="dxa"/>
          </w:tcPr>
          <w:p>
            <w:pPr>
              <w:pStyle w:val="11"/>
              <w:spacing w:before="133"/>
              <w:ind w:left="4" w:right="14"/>
              <w:jc w:val="center"/>
              <w:rPr>
                <w:sz w:val="18"/>
              </w:rPr>
            </w:pPr>
            <w:r>
              <w:rPr>
                <w:spacing w:val="-5"/>
                <w:sz w:val="18"/>
              </w:rPr>
              <w:t>10</w:t>
            </w:r>
          </w:p>
        </w:tc>
        <w:tc>
          <w:tcPr>
            <w:tcW w:w="709" w:type="dxa"/>
            <w:gridSpan w:val="2"/>
          </w:tcPr>
          <w:p>
            <w:pPr>
              <w:pStyle w:val="11"/>
              <w:spacing w:before="133"/>
              <w:ind w:left="10"/>
              <w:jc w:val="center"/>
              <w:rPr>
                <w:sz w:val="18"/>
              </w:rPr>
            </w:pPr>
            <w:r>
              <w:rPr>
                <w:spacing w:val="-5"/>
                <w:sz w:val="18"/>
              </w:rPr>
              <w:t>10</w:t>
            </w:r>
          </w:p>
        </w:tc>
        <w:tc>
          <w:tcPr>
            <w:tcW w:w="1984" w:type="dxa"/>
            <w:gridSpan w:val="2"/>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05" w:hRule="atLeast"/>
        </w:trPr>
        <w:tc>
          <w:tcPr>
            <w:tcW w:w="598" w:type="dxa"/>
            <w:vMerge w:val="continue"/>
            <w:tcBorders>
              <w:top w:val="nil"/>
            </w:tcBorders>
          </w:tcPr>
          <w:p>
            <w:pPr>
              <w:rPr>
                <w:sz w:val="2"/>
                <w:szCs w:val="2"/>
              </w:rPr>
            </w:pPr>
          </w:p>
        </w:tc>
        <w:tc>
          <w:tcPr>
            <w:tcW w:w="707" w:type="dxa"/>
          </w:tcPr>
          <w:p>
            <w:pPr>
              <w:pStyle w:val="11"/>
              <w:spacing w:before="132" w:line="276" w:lineRule="auto"/>
              <w:ind w:left="172" w:right="162"/>
              <w:rPr>
                <w:sz w:val="18"/>
              </w:rPr>
            </w:pPr>
            <w:r>
              <w:rPr>
                <w:spacing w:val="-6"/>
                <w:sz w:val="18"/>
              </w:rPr>
              <w:t>成本</w:t>
            </w:r>
            <w:r>
              <w:rPr>
                <w:spacing w:val="-5"/>
                <w:sz w:val="18"/>
              </w:rPr>
              <w:t>指标</w:t>
            </w:r>
          </w:p>
        </w:tc>
        <w:tc>
          <w:tcPr>
            <w:tcW w:w="718" w:type="dxa"/>
          </w:tcPr>
          <w:p>
            <w:pPr>
              <w:pStyle w:val="11"/>
              <w:spacing w:line="276" w:lineRule="auto"/>
              <w:ind w:left="178" w:right="167"/>
              <w:jc w:val="both"/>
              <w:rPr>
                <w:sz w:val="18"/>
              </w:rPr>
            </w:pPr>
            <w:r>
              <w:rPr>
                <w:spacing w:val="-6"/>
                <w:sz w:val="18"/>
              </w:rPr>
              <w:t>经济成本</w:t>
            </w:r>
            <w:r>
              <w:rPr>
                <w:spacing w:val="-5"/>
                <w:sz w:val="18"/>
              </w:rPr>
              <w:t>指标</w:t>
            </w:r>
          </w:p>
        </w:tc>
        <w:tc>
          <w:tcPr>
            <w:tcW w:w="1857" w:type="dxa"/>
            <w:gridSpan w:val="2"/>
          </w:tcPr>
          <w:p>
            <w:pPr>
              <w:pStyle w:val="11"/>
              <w:spacing w:before="32"/>
              <w:rPr>
                <w:b/>
                <w:sz w:val="18"/>
              </w:rPr>
            </w:pPr>
          </w:p>
          <w:p>
            <w:pPr>
              <w:pStyle w:val="11"/>
              <w:ind w:left="108"/>
              <w:rPr>
                <w:sz w:val="18"/>
              </w:rPr>
            </w:pPr>
            <w:r>
              <w:rPr>
                <w:spacing w:val="-2"/>
                <w:sz w:val="18"/>
              </w:rPr>
              <w:t>项目预算控制率</w:t>
            </w:r>
          </w:p>
        </w:tc>
        <w:tc>
          <w:tcPr>
            <w:tcW w:w="1125" w:type="dxa"/>
          </w:tcPr>
          <w:p>
            <w:pPr>
              <w:pStyle w:val="11"/>
              <w:spacing w:before="32"/>
              <w:rPr>
                <w:b/>
                <w:sz w:val="18"/>
              </w:rPr>
            </w:pPr>
          </w:p>
          <w:p>
            <w:pPr>
              <w:pStyle w:val="11"/>
              <w:ind w:left="11" w:right="3"/>
              <w:jc w:val="center"/>
              <w:rPr>
                <w:sz w:val="18"/>
              </w:rPr>
            </w:pPr>
            <w:r>
              <w:rPr>
                <w:spacing w:val="-2"/>
                <w:sz w:val="18"/>
              </w:rPr>
              <w:t>&lt;=100%</w:t>
            </w:r>
          </w:p>
        </w:tc>
        <w:tc>
          <w:tcPr>
            <w:tcW w:w="1252" w:type="dxa"/>
          </w:tcPr>
          <w:p>
            <w:pPr>
              <w:pStyle w:val="11"/>
              <w:spacing w:before="32"/>
              <w:rPr>
                <w:b/>
                <w:sz w:val="18"/>
              </w:rPr>
            </w:pPr>
          </w:p>
          <w:p>
            <w:pPr>
              <w:pStyle w:val="11"/>
              <w:ind w:left="34" w:right="48"/>
              <w:jc w:val="center"/>
              <w:rPr>
                <w:sz w:val="18"/>
              </w:rPr>
            </w:pPr>
            <w:r>
              <w:rPr>
                <w:spacing w:val="-2"/>
                <w:sz w:val="18"/>
              </w:rPr>
              <w:t>=100%</w:t>
            </w:r>
          </w:p>
        </w:tc>
        <w:tc>
          <w:tcPr>
            <w:tcW w:w="732" w:type="dxa"/>
          </w:tcPr>
          <w:p>
            <w:pPr>
              <w:pStyle w:val="11"/>
              <w:spacing w:before="32"/>
              <w:rPr>
                <w:b/>
                <w:sz w:val="18"/>
              </w:rPr>
            </w:pPr>
          </w:p>
          <w:p>
            <w:pPr>
              <w:pStyle w:val="11"/>
              <w:ind w:left="4" w:right="14"/>
              <w:jc w:val="center"/>
              <w:rPr>
                <w:sz w:val="18"/>
              </w:rPr>
            </w:pPr>
            <w:r>
              <w:rPr>
                <w:spacing w:val="-5"/>
                <w:sz w:val="18"/>
              </w:rPr>
              <w:t>20</w:t>
            </w:r>
          </w:p>
        </w:tc>
        <w:tc>
          <w:tcPr>
            <w:tcW w:w="709" w:type="dxa"/>
            <w:gridSpan w:val="2"/>
          </w:tcPr>
          <w:p>
            <w:pPr>
              <w:pStyle w:val="11"/>
              <w:spacing w:before="32"/>
              <w:rPr>
                <w:b/>
                <w:sz w:val="18"/>
              </w:rPr>
            </w:pPr>
          </w:p>
          <w:p>
            <w:pPr>
              <w:pStyle w:val="11"/>
              <w:ind w:left="10"/>
              <w:jc w:val="center"/>
              <w:rPr>
                <w:sz w:val="18"/>
              </w:rPr>
            </w:pPr>
            <w:r>
              <w:rPr>
                <w:spacing w:val="-5"/>
                <w:sz w:val="18"/>
              </w:rPr>
              <w:t>20</w:t>
            </w:r>
          </w:p>
        </w:tc>
        <w:tc>
          <w:tcPr>
            <w:tcW w:w="1984" w:type="dxa"/>
            <w:gridSpan w:val="2"/>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03" w:hRule="atLeast"/>
        </w:trPr>
        <w:tc>
          <w:tcPr>
            <w:tcW w:w="598" w:type="dxa"/>
            <w:vMerge w:val="continue"/>
            <w:tcBorders>
              <w:top w:val="nil"/>
            </w:tcBorders>
          </w:tcPr>
          <w:p>
            <w:pPr>
              <w:rPr>
                <w:sz w:val="2"/>
                <w:szCs w:val="2"/>
              </w:rPr>
            </w:pPr>
          </w:p>
        </w:tc>
        <w:tc>
          <w:tcPr>
            <w:tcW w:w="707" w:type="dxa"/>
          </w:tcPr>
          <w:p>
            <w:pPr>
              <w:pStyle w:val="11"/>
              <w:spacing w:before="131" w:line="276" w:lineRule="auto"/>
              <w:ind w:left="172" w:right="162"/>
              <w:rPr>
                <w:sz w:val="18"/>
              </w:rPr>
            </w:pPr>
            <w:r>
              <w:rPr>
                <w:spacing w:val="-6"/>
                <w:sz w:val="18"/>
              </w:rPr>
              <w:t>效益</w:t>
            </w:r>
            <w:r>
              <w:rPr>
                <w:spacing w:val="-5"/>
                <w:sz w:val="18"/>
              </w:rPr>
              <w:t>指标</w:t>
            </w:r>
          </w:p>
        </w:tc>
        <w:tc>
          <w:tcPr>
            <w:tcW w:w="718" w:type="dxa"/>
          </w:tcPr>
          <w:p>
            <w:pPr>
              <w:pStyle w:val="11"/>
              <w:spacing w:line="276" w:lineRule="auto"/>
              <w:ind w:left="178" w:right="167"/>
              <w:jc w:val="both"/>
              <w:rPr>
                <w:sz w:val="18"/>
              </w:rPr>
            </w:pPr>
            <w:r>
              <w:rPr>
                <w:spacing w:val="-6"/>
                <w:sz w:val="18"/>
              </w:rPr>
              <w:t>生态效益</w:t>
            </w:r>
            <w:r>
              <w:rPr>
                <w:spacing w:val="-5"/>
                <w:sz w:val="18"/>
              </w:rPr>
              <w:t>指标</w:t>
            </w:r>
          </w:p>
        </w:tc>
        <w:tc>
          <w:tcPr>
            <w:tcW w:w="1857" w:type="dxa"/>
            <w:gridSpan w:val="2"/>
          </w:tcPr>
          <w:p>
            <w:pPr>
              <w:pStyle w:val="11"/>
              <w:spacing w:line="276" w:lineRule="auto"/>
              <w:ind w:left="108" w:right="116"/>
              <w:jc w:val="both"/>
              <w:rPr>
                <w:sz w:val="18"/>
              </w:rPr>
            </w:pPr>
            <w:r>
              <w:rPr>
                <w:spacing w:val="-2"/>
                <w:sz w:val="18"/>
              </w:rPr>
              <w:t>做好人与自然和谐的生态模式，有效保护</w:t>
            </w:r>
            <w:r>
              <w:rPr>
                <w:spacing w:val="-4"/>
                <w:sz w:val="18"/>
              </w:rPr>
              <w:t>植物成活</w:t>
            </w:r>
          </w:p>
        </w:tc>
        <w:tc>
          <w:tcPr>
            <w:tcW w:w="1125" w:type="dxa"/>
          </w:tcPr>
          <w:p>
            <w:pPr>
              <w:pStyle w:val="11"/>
              <w:spacing w:before="31"/>
              <w:rPr>
                <w:b/>
                <w:sz w:val="18"/>
              </w:rPr>
            </w:pPr>
          </w:p>
          <w:p>
            <w:pPr>
              <w:pStyle w:val="11"/>
              <w:spacing w:before="1"/>
              <w:ind w:left="11" w:right="3"/>
              <w:jc w:val="center"/>
              <w:rPr>
                <w:sz w:val="18"/>
              </w:rPr>
            </w:pPr>
            <w:r>
              <w:rPr>
                <w:spacing w:val="-2"/>
                <w:sz w:val="18"/>
              </w:rPr>
              <w:t>&gt;=95%</w:t>
            </w:r>
          </w:p>
        </w:tc>
        <w:tc>
          <w:tcPr>
            <w:tcW w:w="1252" w:type="dxa"/>
          </w:tcPr>
          <w:p>
            <w:pPr>
              <w:pStyle w:val="11"/>
              <w:spacing w:before="31"/>
              <w:rPr>
                <w:b/>
                <w:sz w:val="18"/>
              </w:rPr>
            </w:pPr>
          </w:p>
          <w:p>
            <w:pPr>
              <w:pStyle w:val="11"/>
              <w:spacing w:before="1"/>
              <w:ind w:left="34" w:right="45"/>
              <w:jc w:val="center"/>
              <w:rPr>
                <w:sz w:val="18"/>
              </w:rPr>
            </w:pPr>
            <w:r>
              <w:rPr>
                <w:spacing w:val="-4"/>
                <w:sz w:val="18"/>
              </w:rPr>
              <w:t>=95%</w:t>
            </w:r>
          </w:p>
        </w:tc>
        <w:tc>
          <w:tcPr>
            <w:tcW w:w="732" w:type="dxa"/>
          </w:tcPr>
          <w:p>
            <w:pPr>
              <w:pStyle w:val="11"/>
              <w:spacing w:before="31"/>
              <w:rPr>
                <w:b/>
                <w:sz w:val="18"/>
              </w:rPr>
            </w:pPr>
          </w:p>
          <w:p>
            <w:pPr>
              <w:pStyle w:val="11"/>
              <w:spacing w:before="1"/>
              <w:ind w:left="4" w:right="14"/>
              <w:jc w:val="center"/>
              <w:rPr>
                <w:sz w:val="18"/>
              </w:rPr>
            </w:pPr>
            <w:r>
              <w:rPr>
                <w:spacing w:val="-5"/>
                <w:sz w:val="18"/>
              </w:rPr>
              <w:t>20</w:t>
            </w:r>
          </w:p>
        </w:tc>
        <w:tc>
          <w:tcPr>
            <w:tcW w:w="709" w:type="dxa"/>
            <w:gridSpan w:val="2"/>
          </w:tcPr>
          <w:p>
            <w:pPr>
              <w:pStyle w:val="11"/>
              <w:spacing w:before="31"/>
              <w:rPr>
                <w:b/>
                <w:sz w:val="18"/>
              </w:rPr>
            </w:pPr>
          </w:p>
          <w:p>
            <w:pPr>
              <w:pStyle w:val="11"/>
              <w:spacing w:before="1"/>
              <w:ind w:left="10"/>
              <w:jc w:val="center"/>
              <w:rPr>
                <w:sz w:val="18"/>
              </w:rPr>
            </w:pPr>
            <w:r>
              <w:rPr>
                <w:spacing w:val="-5"/>
                <w:sz w:val="18"/>
              </w:rPr>
              <w:t>20</w:t>
            </w:r>
          </w:p>
        </w:tc>
        <w:tc>
          <w:tcPr>
            <w:tcW w:w="1984" w:type="dxa"/>
            <w:gridSpan w:val="2"/>
          </w:tcPr>
          <w:p>
            <w:pPr>
              <w:pStyle w:val="11"/>
              <w:rPr>
                <w:rFonts w:ascii="Times New Roman"/>
                <w:sz w:val="18"/>
              </w:rPr>
            </w:pPr>
          </w:p>
        </w:tc>
      </w:tr>
    </w:tbl>
    <w:p>
      <w:pPr>
        <w:pStyle w:val="11"/>
        <w:rPr>
          <w:rFonts w:ascii="Times New Roman"/>
          <w:sz w:val="18"/>
        </w:rPr>
        <w:sectPr>
          <w:pgSz w:w="12240" w:h="15840"/>
          <w:pgMar w:top="1400" w:right="1080" w:bottom="1190" w:left="1080" w:header="720" w:footer="720" w:gutter="0"/>
          <w:cols w:space="720" w:num="1"/>
        </w:sectPr>
      </w:pPr>
    </w:p>
    <w:tbl>
      <w:tblPr>
        <w:tblStyle w:val="9"/>
        <w:tblW w:w="9682"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98"/>
        <w:gridCol w:w="707"/>
        <w:gridCol w:w="718"/>
        <w:gridCol w:w="1857"/>
        <w:gridCol w:w="1125"/>
        <w:gridCol w:w="1229"/>
        <w:gridCol w:w="755"/>
        <w:gridCol w:w="709"/>
        <w:gridCol w:w="19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05" w:hRule="atLeast"/>
        </w:trPr>
        <w:tc>
          <w:tcPr>
            <w:tcW w:w="598" w:type="dxa"/>
            <w:tcBorders>
              <w:top w:val="nil"/>
            </w:tcBorders>
          </w:tcPr>
          <w:p>
            <w:pPr>
              <w:pStyle w:val="11"/>
              <w:rPr>
                <w:rFonts w:ascii="Times New Roman"/>
                <w:sz w:val="18"/>
              </w:rPr>
            </w:pPr>
          </w:p>
        </w:tc>
        <w:tc>
          <w:tcPr>
            <w:tcW w:w="707" w:type="dxa"/>
            <w:tcBorders>
              <w:top w:val="nil"/>
            </w:tcBorders>
          </w:tcPr>
          <w:p>
            <w:pPr>
              <w:pStyle w:val="11"/>
              <w:spacing w:line="273" w:lineRule="auto"/>
              <w:ind w:left="172" w:right="162"/>
              <w:jc w:val="both"/>
              <w:rPr>
                <w:sz w:val="18"/>
              </w:rPr>
            </w:pPr>
            <w:r>
              <w:rPr>
                <w:spacing w:val="-6"/>
                <w:sz w:val="18"/>
              </w:rPr>
              <w:t>满意度指</w:t>
            </w:r>
            <w:r>
              <w:rPr>
                <w:spacing w:val="-10"/>
                <w:sz w:val="18"/>
              </w:rPr>
              <w:t>标</w:t>
            </w:r>
          </w:p>
        </w:tc>
        <w:tc>
          <w:tcPr>
            <w:tcW w:w="718" w:type="dxa"/>
            <w:tcBorders>
              <w:top w:val="nil"/>
            </w:tcBorders>
          </w:tcPr>
          <w:p>
            <w:pPr>
              <w:pStyle w:val="11"/>
              <w:spacing w:line="273" w:lineRule="auto"/>
              <w:ind w:left="178" w:right="167"/>
              <w:jc w:val="both"/>
              <w:rPr>
                <w:sz w:val="18"/>
              </w:rPr>
            </w:pPr>
            <w:r>
              <w:rPr>
                <w:spacing w:val="-6"/>
                <w:sz w:val="18"/>
              </w:rPr>
              <w:t>满意度指</w:t>
            </w:r>
            <w:r>
              <w:rPr>
                <w:spacing w:val="-10"/>
                <w:sz w:val="18"/>
              </w:rPr>
              <w:t>标</w:t>
            </w:r>
          </w:p>
        </w:tc>
        <w:tc>
          <w:tcPr>
            <w:tcW w:w="1857" w:type="dxa"/>
          </w:tcPr>
          <w:p>
            <w:pPr>
              <w:pStyle w:val="11"/>
              <w:spacing w:before="32"/>
              <w:rPr>
                <w:b/>
                <w:sz w:val="18"/>
              </w:rPr>
            </w:pPr>
          </w:p>
          <w:p>
            <w:pPr>
              <w:pStyle w:val="11"/>
              <w:ind w:left="108"/>
              <w:rPr>
                <w:sz w:val="18"/>
              </w:rPr>
            </w:pPr>
            <w:r>
              <w:rPr>
                <w:spacing w:val="-2"/>
                <w:sz w:val="18"/>
              </w:rPr>
              <w:t>职工满意率</w:t>
            </w:r>
          </w:p>
        </w:tc>
        <w:tc>
          <w:tcPr>
            <w:tcW w:w="1125" w:type="dxa"/>
            <w:tcBorders>
              <w:top w:val="nil"/>
            </w:tcBorders>
          </w:tcPr>
          <w:p>
            <w:pPr>
              <w:pStyle w:val="11"/>
              <w:spacing w:before="32"/>
              <w:rPr>
                <w:b/>
                <w:sz w:val="18"/>
              </w:rPr>
            </w:pPr>
          </w:p>
          <w:p>
            <w:pPr>
              <w:pStyle w:val="11"/>
              <w:ind w:left="336"/>
              <w:rPr>
                <w:sz w:val="18"/>
              </w:rPr>
            </w:pPr>
            <w:r>
              <w:rPr>
                <w:spacing w:val="-2"/>
                <w:sz w:val="18"/>
              </w:rPr>
              <w:t>&gt;=98%</w:t>
            </w:r>
          </w:p>
        </w:tc>
        <w:tc>
          <w:tcPr>
            <w:tcW w:w="1229" w:type="dxa"/>
            <w:tcBorders>
              <w:top w:val="nil"/>
            </w:tcBorders>
          </w:tcPr>
          <w:p>
            <w:pPr>
              <w:pStyle w:val="11"/>
              <w:spacing w:before="32"/>
              <w:rPr>
                <w:b/>
                <w:sz w:val="18"/>
              </w:rPr>
            </w:pPr>
          </w:p>
          <w:p>
            <w:pPr>
              <w:pStyle w:val="11"/>
              <w:ind w:left="9"/>
              <w:jc w:val="center"/>
              <w:rPr>
                <w:sz w:val="18"/>
              </w:rPr>
            </w:pPr>
            <w:r>
              <w:rPr>
                <w:spacing w:val="-4"/>
                <w:sz w:val="18"/>
              </w:rPr>
              <w:t>=98%</w:t>
            </w:r>
          </w:p>
        </w:tc>
        <w:tc>
          <w:tcPr>
            <w:tcW w:w="755" w:type="dxa"/>
          </w:tcPr>
          <w:p>
            <w:pPr>
              <w:pStyle w:val="11"/>
              <w:spacing w:before="32"/>
              <w:rPr>
                <w:b/>
                <w:sz w:val="18"/>
              </w:rPr>
            </w:pPr>
          </w:p>
          <w:p>
            <w:pPr>
              <w:pStyle w:val="11"/>
              <w:ind w:left="10"/>
              <w:jc w:val="center"/>
              <w:rPr>
                <w:sz w:val="18"/>
              </w:rPr>
            </w:pPr>
            <w:r>
              <w:rPr>
                <w:spacing w:val="-5"/>
                <w:sz w:val="18"/>
              </w:rPr>
              <w:t>10</w:t>
            </w:r>
          </w:p>
        </w:tc>
        <w:tc>
          <w:tcPr>
            <w:tcW w:w="709" w:type="dxa"/>
          </w:tcPr>
          <w:p>
            <w:pPr>
              <w:pStyle w:val="11"/>
              <w:spacing w:before="32"/>
              <w:rPr>
                <w:b/>
                <w:sz w:val="18"/>
              </w:rPr>
            </w:pPr>
          </w:p>
          <w:p>
            <w:pPr>
              <w:pStyle w:val="11"/>
              <w:ind w:left="10"/>
              <w:jc w:val="center"/>
              <w:rPr>
                <w:sz w:val="18"/>
              </w:rPr>
            </w:pPr>
            <w:r>
              <w:rPr>
                <w:spacing w:val="-5"/>
                <w:sz w:val="18"/>
              </w:rPr>
              <w:t>10</w:t>
            </w:r>
          </w:p>
        </w:tc>
        <w:tc>
          <w:tcPr>
            <w:tcW w:w="1984"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trPr>
        <w:tc>
          <w:tcPr>
            <w:tcW w:w="6234" w:type="dxa"/>
            <w:gridSpan w:val="6"/>
          </w:tcPr>
          <w:p>
            <w:pPr>
              <w:pStyle w:val="11"/>
              <w:spacing w:before="132"/>
              <w:ind w:left="6"/>
              <w:jc w:val="center"/>
              <w:rPr>
                <w:b/>
                <w:sz w:val="18"/>
              </w:rPr>
            </w:pPr>
            <w:r>
              <w:rPr>
                <w:b/>
                <w:spacing w:val="-6"/>
                <w:sz w:val="18"/>
              </w:rPr>
              <w:t>总分</w:t>
            </w:r>
          </w:p>
        </w:tc>
        <w:tc>
          <w:tcPr>
            <w:tcW w:w="755" w:type="dxa"/>
          </w:tcPr>
          <w:p>
            <w:pPr>
              <w:pStyle w:val="11"/>
              <w:spacing w:before="132"/>
              <w:ind w:left="10"/>
              <w:jc w:val="center"/>
              <w:rPr>
                <w:b/>
                <w:sz w:val="18"/>
              </w:rPr>
            </w:pPr>
            <w:r>
              <w:rPr>
                <w:b/>
                <w:spacing w:val="-5"/>
                <w:sz w:val="18"/>
              </w:rPr>
              <w:t>100</w:t>
            </w:r>
          </w:p>
        </w:tc>
        <w:tc>
          <w:tcPr>
            <w:tcW w:w="709" w:type="dxa"/>
          </w:tcPr>
          <w:p>
            <w:pPr>
              <w:pStyle w:val="11"/>
              <w:spacing w:line="232" w:lineRule="exact"/>
              <w:ind w:left="127"/>
              <w:rPr>
                <w:b/>
                <w:sz w:val="18"/>
              </w:rPr>
            </w:pPr>
            <w:r>
              <w:rPr>
                <w:b/>
                <w:spacing w:val="-2"/>
                <w:sz w:val="18"/>
              </w:rPr>
              <w:t>100.0</w:t>
            </w:r>
          </w:p>
          <w:p>
            <w:pPr>
              <w:pStyle w:val="11"/>
              <w:spacing w:before="35"/>
              <w:ind w:left="196"/>
              <w:rPr>
                <w:b/>
                <w:sz w:val="18"/>
              </w:rPr>
            </w:pPr>
            <w:r>
              <w:rPr>
                <w:b/>
                <w:spacing w:val="-2"/>
                <w:sz w:val="18"/>
              </w:rPr>
              <w:t>0</w:t>
            </w:r>
            <w:r>
              <w:rPr>
                <w:b/>
                <w:spacing w:val="-28"/>
                <w:sz w:val="18"/>
              </w:rPr>
              <w:t xml:space="preserve"> 分</w:t>
            </w:r>
          </w:p>
        </w:tc>
        <w:tc>
          <w:tcPr>
            <w:tcW w:w="1984" w:type="dxa"/>
          </w:tcPr>
          <w:p>
            <w:pPr>
              <w:pStyle w:val="11"/>
              <w:rPr>
                <w:rFonts w:ascii="Times New Roman"/>
                <w:sz w:val="18"/>
              </w:rPr>
            </w:pPr>
          </w:p>
        </w:tc>
      </w:tr>
    </w:tbl>
    <w:p>
      <w:pPr>
        <w:pStyle w:val="11"/>
        <w:rPr>
          <w:rFonts w:ascii="Times New Roman"/>
          <w:sz w:val="18"/>
        </w:rPr>
        <w:sectPr>
          <w:type w:val="continuous"/>
          <w:pgSz w:w="12240" w:h="15840"/>
          <w:pgMar w:top="1420" w:right="1080" w:bottom="280" w:left="1080" w:header="720" w:footer="720" w:gutter="0"/>
          <w:cols w:space="720" w:num="1"/>
        </w:sectPr>
      </w:pPr>
    </w:p>
    <w:p>
      <w:pPr>
        <w:spacing w:before="36"/>
        <w:jc w:val="center"/>
        <w:rPr>
          <w:b/>
          <w:sz w:val="28"/>
        </w:rPr>
      </w:pPr>
      <w:r>
        <w:rPr>
          <w:b/>
          <w:spacing w:val="-5"/>
          <w:sz w:val="28"/>
        </w:rPr>
        <w:t>项目支出绩效自评表</w:t>
      </w:r>
    </w:p>
    <w:p>
      <w:pPr>
        <w:spacing w:before="254"/>
        <w:jc w:val="center"/>
        <w:rPr>
          <w:b/>
          <w:sz w:val="18"/>
        </w:rPr>
      </w:pPr>
      <w:r>
        <w:rPr>
          <w:b/>
          <w:spacing w:val="-2"/>
          <w:sz w:val="18"/>
        </w:rPr>
        <w:t>（2024</w:t>
      </w:r>
      <w:r>
        <w:rPr>
          <w:b/>
          <w:spacing w:val="-14"/>
          <w:sz w:val="18"/>
        </w:rPr>
        <w:t xml:space="preserve"> 年度</w:t>
      </w:r>
      <w:r>
        <w:rPr>
          <w:b/>
          <w:spacing w:val="-10"/>
          <w:sz w:val="18"/>
        </w:rPr>
        <w:t>）</w:t>
      </w:r>
    </w:p>
    <w:p>
      <w:pPr>
        <w:pStyle w:val="3"/>
        <w:spacing w:before="4"/>
        <w:ind w:left="0"/>
        <w:rPr>
          <w:b/>
          <w:sz w:val="18"/>
        </w:rPr>
      </w:pPr>
    </w:p>
    <w:tbl>
      <w:tblPr>
        <w:tblStyle w:val="9"/>
        <w:tblW w:w="9682"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98"/>
        <w:gridCol w:w="707"/>
        <w:gridCol w:w="718"/>
        <w:gridCol w:w="618"/>
        <w:gridCol w:w="1239"/>
        <w:gridCol w:w="1125"/>
        <w:gridCol w:w="1252"/>
        <w:gridCol w:w="732"/>
        <w:gridCol w:w="425"/>
        <w:gridCol w:w="284"/>
        <w:gridCol w:w="709"/>
        <w:gridCol w:w="12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0" w:hRule="atLeast"/>
        </w:trPr>
        <w:tc>
          <w:tcPr>
            <w:tcW w:w="1305" w:type="dxa"/>
            <w:gridSpan w:val="2"/>
          </w:tcPr>
          <w:p>
            <w:pPr>
              <w:pStyle w:val="11"/>
              <w:spacing w:before="13"/>
              <w:ind w:left="290"/>
              <w:rPr>
                <w:b/>
                <w:sz w:val="18"/>
              </w:rPr>
            </w:pPr>
            <w:r>
              <w:rPr>
                <w:b/>
                <w:spacing w:val="-4"/>
                <w:sz w:val="18"/>
              </w:rPr>
              <w:t>项目名称</w:t>
            </w:r>
          </w:p>
        </w:tc>
        <w:tc>
          <w:tcPr>
            <w:tcW w:w="8377" w:type="dxa"/>
            <w:gridSpan w:val="10"/>
          </w:tcPr>
          <w:p>
            <w:pPr>
              <w:pStyle w:val="11"/>
              <w:spacing w:before="13"/>
              <w:ind w:left="10" w:right="1"/>
              <w:jc w:val="center"/>
              <w:rPr>
                <w:sz w:val="18"/>
              </w:rPr>
            </w:pPr>
            <w:r>
              <w:rPr>
                <w:sz w:val="18"/>
              </w:rPr>
              <w:t>城市绿化经费（车辆油料、维修及保险</w:t>
            </w:r>
            <w:r>
              <w:rPr>
                <w:spacing w:val="-5"/>
                <w:sz w:val="18"/>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0" w:hRule="atLeast"/>
        </w:trPr>
        <w:tc>
          <w:tcPr>
            <w:tcW w:w="1305" w:type="dxa"/>
            <w:gridSpan w:val="2"/>
          </w:tcPr>
          <w:p>
            <w:pPr>
              <w:pStyle w:val="11"/>
              <w:spacing w:before="14"/>
              <w:ind w:left="290"/>
              <w:rPr>
                <w:b/>
                <w:sz w:val="18"/>
              </w:rPr>
            </w:pPr>
            <w:r>
              <w:rPr>
                <w:b/>
                <w:spacing w:val="-4"/>
                <w:sz w:val="18"/>
              </w:rPr>
              <w:t>主管部门</w:t>
            </w:r>
          </w:p>
        </w:tc>
        <w:tc>
          <w:tcPr>
            <w:tcW w:w="3700" w:type="dxa"/>
            <w:gridSpan w:val="4"/>
          </w:tcPr>
          <w:p>
            <w:pPr>
              <w:pStyle w:val="11"/>
              <w:spacing w:before="14"/>
              <w:ind w:left="679"/>
              <w:rPr>
                <w:sz w:val="18"/>
              </w:rPr>
            </w:pPr>
            <w:r>
              <w:rPr>
                <w:spacing w:val="-1"/>
                <w:sz w:val="18"/>
              </w:rPr>
              <w:t>乌鲁木齐市沙依巴克区园林队</w:t>
            </w:r>
          </w:p>
        </w:tc>
        <w:tc>
          <w:tcPr>
            <w:tcW w:w="1252" w:type="dxa"/>
          </w:tcPr>
          <w:p>
            <w:pPr>
              <w:pStyle w:val="11"/>
              <w:spacing w:before="14"/>
              <w:ind w:left="44" w:right="14"/>
              <w:jc w:val="center"/>
              <w:rPr>
                <w:b/>
                <w:sz w:val="18"/>
              </w:rPr>
            </w:pPr>
            <w:r>
              <w:rPr>
                <w:b/>
                <w:spacing w:val="-4"/>
                <w:sz w:val="18"/>
              </w:rPr>
              <w:t>实施单位</w:t>
            </w:r>
          </w:p>
        </w:tc>
        <w:tc>
          <w:tcPr>
            <w:tcW w:w="3425" w:type="dxa"/>
            <w:gridSpan w:val="5"/>
          </w:tcPr>
          <w:p>
            <w:pPr>
              <w:pStyle w:val="11"/>
              <w:spacing w:before="14"/>
              <w:ind w:left="554"/>
              <w:rPr>
                <w:sz w:val="18"/>
              </w:rPr>
            </w:pPr>
            <w:r>
              <w:rPr>
                <w:spacing w:val="-1"/>
                <w:sz w:val="18"/>
              </w:rPr>
              <w:t>乌鲁木齐市沙依巴克区园林队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0" w:hRule="atLeast"/>
        </w:trPr>
        <w:tc>
          <w:tcPr>
            <w:tcW w:w="1305" w:type="dxa"/>
            <w:gridSpan w:val="2"/>
            <w:vMerge w:val="restart"/>
          </w:tcPr>
          <w:p>
            <w:pPr>
              <w:pStyle w:val="11"/>
              <w:rPr>
                <w:b/>
                <w:sz w:val="18"/>
              </w:rPr>
            </w:pPr>
          </w:p>
          <w:p>
            <w:pPr>
              <w:pStyle w:val="11"/>
              <w:rPr>
                <w:b/>
                <w:sz w:val="18"/>
              </w:rPr>
            </w:pPr>
          </w:p>
          <w:p>
            <w:pPr>
              <w:pStyle w:val="11"/>
              <w:spacing w:before="59"/>
              <w:rPr>
                <w:b/>
                <w:sz w:val="18"/>
              </w:rPr>
            </w:pPr>
          </w:p>
          <w:p>
            <w:pPr>
              <w:pStyle w:val="11"/>
              <w:spacing w:before="1" w:line="276" w:lineRule="auto"/>
              <w:ind w:left="470" w:right="100" w:hanging="360"/>
              <w:rPr>
                <w:b/>
                <w:sz w:val="18"/>
              </w:rPr>
            </w:pPr>
            <w:r>
              <w:rPr>
                <w:b/>
                <w:spacing w:val="-2"/>
                <w:sz w:val="18"/>
              </w:rPr>
              <w:t>项目资金（万</w:t>
            </w:r>
            <w:r>
              <w:rPr>
                <w:b/>
                <w:spacing w:val="-6"/>
                <w:sz w:val="18"/>
              </w:rPr>
              <w:t>元）</w:t>
            </w:r>
          </w:p>
        </w:tc>
        <w:tc>
          <w:tcPr>
            <w:tcW w:w="1336" w:type="dxa"/>
            <w:gridSpan w:val="2"/>
          </w:tcPr>
          <w:p>
            <w:pPr>
              <w:pStyle w:val="11"/>
              <w:rPr>
                <w:rFonts w:ascii="Times New Roman"/>
                <w:sz w:val="18"/>
              </w:rPr>
            </w:pPr>
          </w:p>
        </w:tc>
        <w:tc>
          <w:tcPr>
            <w:tcW w:w="1239" w:type="dxa"/>
          </w:tcPr>
          <w:p>
            <w:pPr>
              <w:pStyle w:val="11"/>
              <w:spacing w:before="13"/>
              <w:ind w:left="11" w:right="4"/>
              <w:jc w:val="center"/>
              <w:rPr>
                <w:b/>
                <w:sz w:val="18"/>
              </w:rPr>
            </w:pPr>
            <w:r>
              <w:rPr>
                <w:b/>
                <w:spacing w:val="-4"/>
                <w:sz w:val="18"/>
              </w:rPr>
              <w:t>年初预算数</w:t>
            </w:r>
          </w:p>
        </w:tc>
        <w:tc>
          <w:tcPr>
            <w:tcW w:w="1125" w:type="dxa"/>
          </w:tcPr>
          <w:p>
            <w:pPr>
              <w:pStyle w:val="11"/>
              <w:spacing w:before="13"/>
              <w:ind w:left="11" w:right="6"/>
              <w:jc w:val="center"/>
              <w:rPr>
                <w:b/>
                <w:sz w:val="18"/>
              </w:rPr>
            </w:pPr>
            <w:r>
              <w:rPr>
                <w:b/>
                <w:spacing w:val="-4"/>
                <w:sz w:val="18"/>
              </w:rPr>
              <w:t>全年预算数</w:t>
            </w:r>
          </w:p>
        </w:tc>
        <w:tc>
          <w:tcPr>
            <w:tcW w:w="1252" w:type="dxa"/>
          </w:tcPr>
          <w:p>
            <w:pPr>
              <w:pStyle w:val="11"/>
              <w:spacing w:before="13"/>
              <w:ind w:left="42" w:right="14"/>
              <w:jc w:val="center"/>
              <w:rPr>
                <w:b/>
                <w:sz w:val="18"/>
              </w:rPr>
            </w:pPr>
            <w:r>
              <w:rPr>
                <w:b/>
                <w:spacing w:val="-4"/>
                <w:sz w:val="18"/>
              </w:rPr>
              <w:t>全年执行数</w:t>
            </w:r>
          </w:p>
        </w:tc>
        <w:tc>
          <w:tcPr>
            <w:tcW w:w="1157" w:type="dxa"/>
            <w:gridSpan w:val="2"/>
          </w:tcPr>
          <w:p>
            <w:pPr>
              <w:pStyle w:val="11"/>
              <w:spacing w:before="13"/>
              <w:ind w:left="407"/>
              <w:rPr>
                <w:b/>
                <w:sz w:val="18"/>
              </w:rPr>
            </w:pPr>
            <w:r>
              <w:rPr>
                <w:b/>
                <w:spacing w:val="-6"/>
                <w:sz w:val="18"/>
              </w:rPr>
              <w:t>分值</w:t>
            </w:r>
          </w:p>
        </w:tc>
        <w:tc>
          <w:tcPr>
            <w:tcW w:w="993" w:type="dxa"/>
            <w:gridSpan w:val="2"/>
          </w:tcPr>
          <w:p>
            <w:pPr>
              <w:pStyle w:val="11"/>
              <w:spacing w:before="13"/>
              <w:ind w:left="225"/>
              <w:rPr>
                <w:b/>
                <w:sz w:val="18"/>
              </w:rPr>
            </w:pPr>
            <w:r>
              <w:rPr>
                <w:b/>
                <w:spacing w:val="-5"/>
                <w:sz w:val="18"/>
              </w:rPr>
              <w:t>执行率</w:t>
            </w:r>
          </w:p>
        </w:tc>
        <w:tc>
          <w:tcPr>
            <w:tcW w:w="1275" w:type="dxa"/>
          </w:tcPr>
          <w:p>
            <w:pPr>
              <w:pStyle w:val="11"/>
              <w:spacing w:before="13"/>
              <w:ind w:left="10" w:right="3"/>
              <w:jc w:val="center"/>
              <w:rPr>
                <w:b/>
                <w:sz w:val="18"/>
              </w:rPr>
            </w:pPr>
            <w:r>
              <w:rPr>
                <w:b/>
                <w:spacing w:val="-6"/>
                <w:sz w:val="18"/>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0" w:hRule="atLeast"/>
        </w:trPr>
        <w:tc>
          <w:tcPr>
            <w:tcW w:w="1305" w:type="dxa"/>
            <w:gridSpan w:val="2"/>
            <w:vMerge w:val="continue"/>
            <w:tcBorders>
              <w:top w:val="nil"/>
            </w:tcBorders>
          </w:tcPr>
          <w:p>
            <w:pPr>
              <w:rPr>
                <w:sz w:val="2"/>
                <w:szCs w:val="2"/>
              </w:rPr>
            </w:pPr>
          </w:p>
        </w:tc>
        <w:tc>
          <w:tcPr>
            <w:tcW w:w="1336" w:type="dxa"/>
            <w:gridSpan w:val="2"/>
          </w:tcPr>
          <w:p>
            <w:pPr>
              <w:pStyle w:val="11"/>
              <w:spacing w:before="14"/>
              <w:ind w:left="125"/>
              <w:rPr>
                <w:b/>
                <w:sz w:val="18"/>
              </w:rPr>
            </w:pPr>
            <w:r>
              <w:rPr>
                <w:b/>
                <w:spacing w:val="-4"/>
                <w:sz w:val="18"/>
              </w:rPr>
              <w:t>年度资金总额</w:t>
            </w:r>
          </w:p>
        </w:tc>
        <w:tc>
          <w:tcPr>
            <w:tcW w:w="1239" w:type="dxa"/>
          </w:tcPr>
          <w:p>
            <w:pPr>
              <w:pStyle w:val="11"/>
              <w:spacing w:before="14"/>
              <w:ind w:left="11"/>
              <w:jc w:val="center"/>
              <w:rPr>
                <w:sz w:val="18"/>
              </w:rPr>
            </w:pPr>
            <w:r>
              <w:rPr>
                <w:spacing w:val="-2"/>
                <w:sz w:val="18"/>
              </w:rPr>
              <w:t>261.00</w:t>
            </w:r>
          </w:p>
        </w:tc>
        <w:tc>
          <w:tcPr>
            <w:tcW w:w="1125" w:type="dxa"/>
          </w:tcPr>
          <w:p>
            <w:pPr>
              <w:pStyle w:val="11"/>
              <w:spacing w:before="14"/>
              <w:ind w:left="11" w:right="3"/>
              <w:jc w:val="center"/>
              <w:rPr>
                <w:sz w:val="18"/>
              </w:rPr>
            </w:pPr>
            <w:r>
              <w:rPr>
                <w:spacing w:val="-2"/>
                <w:sz w:val="18"/>
              </w:rPr>
              <w:t>233.57</w:t>
            </w:r>
          </w:p>
        </w:tc>
        <w:tc>
          <w:tcPr>
            <w:tcW w:w="1252" w:type="dxa"/>
          </w:tcPr>
          <w:p>
            <w:pPr>
              <w:pStyle w:val="11"/>
              <w:spacing w:before="14"/>
              <w:ind w:left="45" w:right="14"/>
              <w:jc w:val="center"/>
              <w:rPr>
                <w:sz w:val="18"/>
              </w:rPr>
            </w:pPr>
            <w:r>
              <w:rPr>
                <w:spacing w:val="-2"/>
                <w:sz w:val="18"/>
              </w:rPr>
              <w:t>233.57</w:t>
            </w:r>
          </w:p>
        </w:tc>
        <w:tc>
          <w:tcPr>
            <w:tcW w:w="1157" w:type="dxa"/>
            <w:gridSpan w:val="2"/>
          </w:tcPr>
          <w:p>
            <w:pPr>
              <w:pStyle w:val="11"/>
              <w:spacing w:before="14"/>
              <w:ind w:left="32"/>
              <w:jc w:val="center"/>
              <w:rPr>
                <w:sz w:val="18"/>
              </w:rPr>
            </w:pPr>
            <w:r>
              <w:rPr>
                <w:spacing w:val="-5"/>
                <w:sz w:val="18"/>
              </w:rPr>
              <w:t>10</w:t>
            </w:r>
          </w:p>
        </w:tc>
        <w:tc>
          <w:tcPr>
            <w:tcW w:w="993" w:type="dxa"/>
            <w:gridSpan w:val="2"/>
          </w:tcPr>
          <w:p>
            <w:pPr>
              <w:pStyle w:val="11"/>
              <w:spacing w:before="14"/>
              <w:ind w:left="179"/>
              <w:rPr>
                <w:sz w:val="18"/>
              </w:rPr>
            </w:pPr>
            <w:r>
              <w:rPr>
                <w:spacing w:val="-2"/>
                <w:sz w:val="18"/>
              </w:rPr>
              <w:t>100.00%</w:t>
            </w:r>
          </w:p>
        </w:tc>
        <w:tc>
          <w:tcPr>
            <w:tcW w:w="1275" w:type="dxa"/>
          </w:tcPr>
          <w:p>
            <w:pPr>
              <w:pStyle w:val="11"/>
              <w:spacing w:before="14"/>
              <w:ind w:left="300"/>
              <w:rPr>
                <w:sz w:val="18"/>
              </w:rPr>
            </w:pPr>
            <w:r>
              <w:rPr>
                <w:spacing w:val="-2"/>
                <w:sz w:val="18"/>
              </w:rPr>
              <w:t>10.00</w:t>
            </w:r>
            <w:r>
              <w:rPr>
                <w:spacing w:val="-25"/>
                <w:sz w:val="18"/>
              </w:rPr>
              <w:t xml:space="preserve">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trPr>
        <w:tc>
          <w:tcPr>
            <w:tcW w:w="1305" w:type="dxa"/>
            <w:gridSpan w:val="2"/>
            <w:vMerge w:val="continue"/>
            <w:tcBorders>
              <w:top w:val="nil"/>
            </w:tcBorders>
          </w:tcPr>
          <w:p>
            <w:pPr>
              <w:rPr>
                <w:sz w:val="2"/>
                <w:szCs w:val="2"/>
              </w:rPr>
            </w:pPr>
          </w:p>
        </w:tc>
        <w:tc>
          <w:tcPr>
            <w:tcW w:w="1336" w:type="dxa"/>
            <w:gridSpan w:val="2"/>
          </w:tcPr>
          <w:p>
            <w:pPr>
              <w:pStyle w:val="11"/>
              <w:spacing w:line="276" w:lineRule="auto"/>
              <w:ind w:left="396" w:right="116" w:hanging="272"/>
              <w:rPr>
                <w:b/>
                <w:sz w:val="18"/>
              </w:rPr>
            </w:pPr>
            <w:r>
              <w:rPr>
                <w:b/>
                <w:spacing w:val="-2"/>
                <w:sz w:val="18"/>
              </w:rPr>
              <w:t>其中：当年财</w:t>
            </w:r>
            <w:r>
              <w:rPr>
                <w:b/>
                <w:spacing w:val="-4"/>
                <w:sz w:val="18"/>
              </w:rPr>
              <w:t>政拨款</w:t>
            </w:r>
          </w:p>
        </w:tc>
        <w:tc>
          <w:tcPr>
            <w:tcW w:w="1239" w:type="dxa"/>
          </w:tcPr>
          <w:p>
            <w:pPr>
              <w:pStyle w:val="11"/>
              <w:spacing w:before="130"/>
              <w:ind w:left="11"/>
              <w:jc w:val="center"/>
              <w:rPr>
                <w:sz w:val="18"/>
              </w:rPr>
            </w:pPr>
            <w:r>
              <w:rPr>
                <w:spacing w:val="-2"/>
                <w:sz w:val="18"/>
              </w:rPr>
              <w:t>261.00</w:t>
            </w:r>
          </w:p>
        </w:tc>
        <w:tc>
          <w:tcPr>
            <w:tcW w:w="1125" w:type="dxa"/>
          </w:tcPr>
          <w:p>
            <w:pPr>
              <w:pStyle w:val="11"/>
              <w:spacing w:before="130"/>
              <w:ind w:left="11" w:right="3"/>
              <w:jc w:val="center"/>
              <w:rPr>
                <w:sz w:val="18"/>
              </w:rPr>
            </w:pPr>
            <w:r>
              <w:rPr>
                <w:spacing w:val="-2"/>
                <w:sz w:val="18"/>
              </w:rPr>
              <w:t>233.57</w:t>
            </w:r>
          </w:p>
        </w:tc>
        <w:tc>
          <w:tcPr>
            <w:tcW w:w="1252" w:type="dxa"/>
          </w:tcPr>
          <w:p>
            <w:pPr>
              <w:pStyle w:val="11"/>
              <w:spacing w:before="130"/>
              <w:ind w:left="45" w:right="14"/>
              <w:jc w:val="center"/>
              <w:rPr>
                <w:sz w:val="18"/>
              </w:rPr>
            </w:pPr>
            <w:r>
              <w:rPr>
                <w:spacing w:val="-2"/>
                <w:sz w:val="18"/>
              </w:rPr>
              <w:t>233.57</w:t>
            </w:r>
          </w:p>
        </w:tc>
        <w:tc>
          <w:tcPr>
            <w:tcW w:w="1157" w:type="dxa"/>
            <w:gridSpan w:val="2"/>
          </w:tcPr>
          <w:p>
            <w:pPr>
              <w:pStyle w:val="11"/>
              <w:spacing w:before="130"/>
              <w:ind w:left="32" w:right="1"/>
              <w:jc w:val="center"/>
              <w:rPr>
                <w:sz w:val="18"/>
              </w:rPr>
            </w:pPr>
            <w:r>
              <w:rPr>
                <w:spacing w:val="-10"/>
                <w:sz w:val="18"/>
              </w:rPr>
              <w:t>—</w:t>
            </w:r>
          </w:p>
        </w:tc>
        <w:tc>
          <w:tcPr>
            <w:tcW w:w="993" w:type="dxa"/>
            <w:gridSpan w:val="2"/>
          </w:tcPr>
          <w:p>
            <w:pPr>
              <w:pStyle w:val="11"/>
              <w:spacing w:before="130"/>
              <w:ind w:left="7"/>
              <w:jc w:val="center"/>
              <w:rPr>
                <w:sz w:val="18"/>
              </w:rPr>
            </w:pPr>
            <w:r>
              <w:rPr>
                <w:spacing w:val="-10"/>
                <w:sz w:val="18"/>
              </w:rPr>
              <w:t>—</w:t>
            </w:r>
          </w:p>
        </w:tc>
        <w:tc>
          <w:tcPr>
            <w:tcW w:w="1275" w:type="dxa"/>
          </w:tcPr>
          <w:p>
            <w:pPr>
              <w:pStyle w:val="11"/>
              <w:spacing w:before="130"/>
              <w:ind w:left="10"/>
              <w:jc w:val="center"/>
              <w:rPr>
                <w:sz w:val="18"/>
              </w:rPr>
            </w:pPr>
            <w:r>
              <w:rPr>
                <w:spacing w:val="-10"/>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0" w:hRule="atLeast"/>
        </w:trPr>
        <w:tc>
          <w:tcPr>
            <w:tcW w:w="1305" w:type="dxa"/>
            <w:gridSpan w:val="2"/>
            <w:vMerge w:val="continue"/>
            <w:tcBorders>
              <w:top w:val="nil"/>
            </w:tcBorders>
          </w:tcPr>
          <w:p>
            <w:pPr>
              <w:rPr>
                <w:sz w:val="2"/>
                <w:szCs w:val="2"/>
              </w:rPr>
            </w:pPr>
          </w:p>
        </w:tc>
        <w:tc>
          <w:tcPr>
            <w:tcW w:w="1336" w:type="dxa"/>
            <w:gridSpan w:val="2"/>
          </w:tcPr>
          <w:p>
            <w:pPr>
              <w:pStyle w:val="11"/>
              <w:spacing w:before="12"/>
              <w:ind w:left="305"/>
              <w:rPr>
                <w:b/>
                <w:sz w:val="18"/>
              </w:rPr>
            </w:pPr>
            <w:r>
              <w:rPr>
                <w:b/>
                <w:spacing w:val="-4"/>
                <w:sz w:val="18"/>
              </w:rPr>
              <w:t>其他资金</w:t>
            </w:r>
          </w:p>
        </w:tc>
        <w:tc>
          <w:tcPr>
            <w:tcW w:w="1239" w:type="dxa"/>
          </w:tcPr>
          <w:p>
            <w:pPr>
              <w:pStyle w:val="11"/>
              <w:spacing w:before="12"/>
              <w:ind w:left="11" w:right="3"/>
              <w:jc w:val="center"/>
              <w:rPr>
                <w:sz w:val="18"/>
              </w:rPr>
            </w:pPr>
            <w:r>
              <w:rPr>
                <w:spacing w:val="-4"/>
                <w:sz w:val="18"/>
              </w:rPr>
              <w:t>0.00</w:t>
            </w:r>
          </w:p>
        </w:tc>
        <w:tc>
          <w:tcPr>
            <w:tcW w:w="1125" w:type="dxa"/>
          </w:tcPr>
          <w:p>
            <w:pPr>
              <w:pStyle w:val="11"/>
              <w:spacing w:before="12"/>
              <w:ind w:left="11"/>
              <w:jc w:val="center"/>
              <w:rPr>
                <w:sz w:val="18"/>
              </w:rPr>
            </w:pPr>
            <w:r>
              <w:rPr>
                <w:spacing w:val="-4"/>
                <w:sz w:val="18"/>
              </w:rPr>
              <w:t>0.00</w:t>
            </w:r>
          </w:p>
        </w:tc>
        <w:tc>
          <w:tcPr>
            <w:tcW w:w="1252" w:type="dxa"/>
          </w:tcPr>
          <w:p>
            <w:pPr>
              <w:pStyle w:val="11"/>
              <w:spacing w:before="12"/>
              <w:ind w:left="48" w:right="14"/>
              <w:jc w:val="center"/>
              <w:rPr>
                <w:sz w:val="18"/>
              </w:rPr>
            </w:pPr>
            <w:r>
              <w:rPr>
                <w:spacing w:val="-4"/>
                <w:sz w:val="18"/>
              </w:rPr>
              <w:t>0.00</w:t>
            </w:r>
          </w:p>
        </w:tc>
        <w:tc>
          <w:tcPr>
            <w:tcW w:w="1157" w:type="dxa"/>
            <w:gridSpan w:val="2"/>
          </w:tcPr>
          <w:p>
            <w:pPr>
              <w:pStyle w:val="11"/>
              <w:spacing w:before="12"/>
              <w:ind w:left="32" w:right="1"/>
              <w:jc w:val="center"/>
              <w:rPr>
                <w:sz w:val="18"/>
              </w:rPr>
            </w:pPr>
            <w:r>
              <w:rPr>
                <w:spacing w:val="-10"/>
                <w:sz w:val="18"/>
              </w:rPr>
              <w:t>—</w:t>
            </w:r>
          </w:p>
        </w:tc>
        <w:tc>
          <w:tcPr>
            <w:tcW w:w="993" w:type="dxa"/>
            <w:gridSpan w:val="2"/>
          </w:tcPr>
          <w:p>
            <w:pPr>
              <w:pStyle w:val="11"/>
              <w:spacing w:before="12"/>
              <w:ind w:left="7"/>
              <w:jc w:val="center"/>
              <w:rPr>
                <w:sz w:val="18"/>
              </w:rPr>
            </w:pPr>
            <w:r>
              <w:rPr>
                <w:spacing w:val="-10"/>
                <w:sz w:val="18"/>
              </w:rPr>
              <w:t>—</w:t>
            </w:r>
          </w:p>
        </w:tc>
        <w:tc>
          <w:tcPr>
            <w:tcW w:w="1275" w:type="dxa"/>
          </w:tcPr>
          <w:p>
            <w:pPr>
              <w:pStyle w:val="11"/>
              <w:spacing w:before="12"/>
              <w:ind w:left="10"/>
              <w:jc w:val="center"/>
              <w:rPr>
                <w:sz w:val="18"/>
              </w:rPr>
            </w:pPr>
            <w:r>
              <w:rPr>
                <w:spacing w:val="-10"/>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0" w:hRule="atLeast"/>
        </w:trPr>
        <w:tc>
          <w:tcPr>
            <w:tcW w:w="598" w:type="dxa"/>
            <w:vMerge w:val="restart"/>
          </w:tcPr>
          <w:p>
            <w:pPr>
              <w:pStyle w:val="11"/>
              <w:rPr>
                <w:b/>
                <w:sz w:val="18"/>
              </w:rPr>
            </w:pPr>
          </w:p>
          <w:p>
            <w:pPr>
              <w:pStyle w:val="11"/>
              <w:spacing w:before="52"/>
              <w:rPr>
                <w:b/>
                <w:sz w:val="18"/>
              </w:rPr>
            </w:pPr>
          </w:p>
          <w:p>
            <w:pPr>
              <w:pStyle w:val="11"/>
              <w:spacing w:line="276" w:lineRule="auto"/>
              <w:ind w:left="117" w:right="108"/>
              <w:jc w:val="both"/>
              <w:rPr>
                <w:b/>
                <w:sz w:val="18"/>
              </w:rPr>
            </w:pPr>
            <w:r>
              <w:rPr>
                <w:b/>
                <w:spacing w:val="-6"/>
                <w:sz w:val="18"/>
              </w:rPr>
              <w:t>年度总体目标</w:t>
            </w:r>
          </w:p>
        </w:tc>
        <w:tc>
          <w:tcPr>
            <w:tcW w:w="4407" w:type="dxa"/>
            <w:gridSpan w:val="5"/>
          </w:tcPr>
          <w:p>
            <w:pPr>
              <w:pStyle w:val="11"/>
              <w:spacing w:before="13"/>
              <w:ind w:left="6"/>
              <w:jc w:val="center"/>
              <w:rPr>
                <w:b/>
                <w:sz w:val="18"/>
              </w:rPr>
            </w:pPr>
            <w:r>
              <w:rPr>
                <w:b/>
                <w:spacing w:val="-4"/>
                <w:sz w:val="18"/>
              </w:rPr>
              <w:t>预期目标</w:t>
            </w:r>
          </w:p>
        </w:tc>
        <w:tc>
          <w:tcPr>
            <w:tcW w:w="4677" w:type="dxa"/>
            <w:gridSpan w:val="6"/>
          </w:tcPr>
          <w:p>
            <w:pPr>
              <w:pStyle w:val="11"/>
              <w:spacing w:before="13"/>
              <w:ind w:left="8"/>
              <w:jc w:val="center"/>
              <w:rPr>
                <w:b/>
                <w:sz w:val="18"/>
              </w:rPr>
            </w:pPr>
            <w:r>
              <w:rPr>
                <w:b/>
                <w:spacing w:val="-4"/>
                <w:sz w:val="18"/>
              </w:rPr>
              <w:t>实际完成情况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542" w:hRule="atLeast"/>
        </w:trPr>
        <w:tc>
          <w:tcPr>
            <w:tcW w:w="598" w:type="dxa"/>
            <w:vMerge w:val="continue"/>
            <w:tcBorders>
              <w:top w:val="nil"/>
            </w:tcBorders>
          </w:tcPr>
          <w:p>
            <w:pPr>
              <w:rPr>
                <w:sz w:val="2"/>
                <w:szCs w:val="2"/>
              </w:rPr>
            </w:pPr>
          </w:p>
        </w:tc>
        <w:tc>
          <w:tcPr>
            <w:tcW w:w="4407" w:type="dxa"/>
            <w:gridSpan w:val="5"/>
          </w:tcPr>
          <w:p>
            <w:pPr>
              <w:pStyle w:val="11"/>
              <w:spacing w:line="273" w:lineRule="auto"/>
              <w:ind w:left="107" w:right="101"/>
              <w:jc w:val="both"/>
              <w:rPr>
                <w:sz w:val="18"/>
              </w:rPr>
            </w:pPr>
            <w:r>
              <w:rPr>
                <w:spacing w:val="-2"/>
                <w:sz w:val="18"/>
              </w:rPr>
              <w:t>2024</w:t>
            </w:r>
            <w:r>
              <w:rPr>
                <w:spacing w:val="-7"/>
                <w:sz w:val="18"/>
              </w:rPr>
              <w:t xml:space="preserve"> 年园林队对管辖范围内的城市绿化及雅玛里克山</w:t>
            </w:r>
            <w:r>
              <w:rPr>
                <w:spacing w:val="-2"/>
                <w:sz w:val="18"/>
              </w:rPr>
              <w:t>园林绿化工作，确保大忙季节车辆正常运行，进一步提升我辖区的绿化工作。</w:t>
            </w:r>
          </w:p>
        </w:tc>
        <w:tc>
          <w:tcPr>
            <w:tcW w:w="4677" w:type="dxa"/>
            <w:gridSpan w:val="6"/>
          </w:tcPr>
          <w:p>
            <w:pPr>
              <w:pStyle w:val="11"/>
              <w:spacing w:line="276" w:lineRule="auto"/>
              <w:ind w:left="107" w:right="237"/>
              <w:jc w:val="both"/>
              <w:rPr>
                <w:sz w:val="18"/>
              </w:rPr>
            </w:pPr>
            <w:r>
              <w:rPr>
                <w:rFonts w:hint="eastAsia"/>
                <w:spacing w:val="-11"/>
                <w:sz w:val="18"/>
                <w:lang w:eastAsia="zh-CN"/>
              </w:rPr>
              <w:t>截至</w:t>
            </w:r>
            <w:r>
              <w:rPr>
                <w:spacing w:val="-11"/>
                <w:sz w:val="18"/>
              </w:rPr>
              <w:t xml:space="preserve"> </w:t>
            </w:r>
            <w:r>
              <w:rPr>
                <w:spacing w:val="-8"/>
                <w:sz w:val="18"/>
              </w:rPr>
              <w:t>2024</w:t>
            </w:r>
            <w:r>
              <w:rPr>
                <w:spacing w:val="-13"/>
                <w:sz w:val="18"/>
              </w:rPr>
              <w:t xml:space="preserve"> 年 </w:t>
            </w:r>
            <w:r>
              <w:rPr>
                <w:spacing w:val="-8"/>
                <w:sz w:val="18"/>
              </w:rPr>
              <w:t>12</w:t>
            </w:r>
            <w:r>
              <w:rPr>
                <w:spacing w:val="-11"/>
                <w:sz w:val="18"/>
              </w:rPr>
              <w:t xml:space="preserve"> 月底，沙区园林队完成了园林 </w:t>
            </w:r>
            <w:r>
              <w:rPr>
                <w:spacing w:val="-8"/>
                <w:sz w:val="18"/>
              </w:rPr>
              <w:t>104</w:t>
            </w:r>
            <w:r>
              <w:rPr>
                <w:spacing w:val="-10"/>
                <w:sz w:val="18"/>
              </w:rPr>
              <w:t xml:space="preserve"> 台车</w:t>
            </w:r>
            <w:r>
              <w:rPr>
                <w:spacing w:val="-2"/>
                <w:sz w:val="18"/>
              </w:rPr>
              <w:t>辆的管理、运行、维修保养等工作，达到车辆正常运行效益，确保车辆的安全运行，对管辖范围内的城市绿化及雅玛里克山园林绿化工作能发挥即时作用，油料的供应能在大忙季节及时供应，确保车辆正常运行。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96" w:hRule="atLeast"/>
        </w:trPr>
        <w:tc>
          <w:tcPr>
            <w:tcW w:w="598" w:type="dxa"/>
          </w:tcPr>
          <w:p>
            <w:pPr>
              <w:pStyle w:val="11"/>
              <w:rPr>
                <w:rFonts w:ascii="Times New Roman"/>
                <w:sz w:val="18"/>
              </w:rPr>
            </w:pPr>
          </w:p>
        </w:tc>
        <w:tc>
          <w:tcPr>
            <w:tcW w:w="707" w:type="dxa"/>
          </w:tcPr>
          <w:p>
            <w:pPr>
              <w:pStyle w:val="11"/>
              <w:spacing w:before="179" w:line="273" w:lineRule="auto"/>
              <w:ind w:left="172" w:right="162"/>
              <w:rPr>
                <w:b/>
                <w:sz w:val="18"/>
              </w:rPr>
            </w:pPr>
            <w:r>
              <w:rPr>
                <w:b/>
                <w:spacing w:val="-6"/>
                <w:sz w:val="18"/>
              </w:rPr>
              <w:t>一级指标</w:t>
            </w:r>
          </w:p>
        </w:tc>
        <w:tc>
          <w:tcPr>
            <w:tcW w:w="718" w:type="dxa"/>
          </w:tcPr>
          <w:p>
            <w:pPr>
              <w:pStyle w:val="11"/>
              <w:spacing w:before="179" w:line="273" w:lineRule="auto"/>
              <w:ind w:left="178" w:right="167"/>
              <w:rPr>
                <w:b/>
                <w:sz w:val="18"/>
              </w:rPr>
            </w:pPr>
            <w:r>
              <w:rPr>
                <w:b/>
                <w:spacing w:val="-6"/>
                <w:sz w:val="18"/>
              </w:rPr>
              <w:t>二级指标</w:t>
            </w:r>
          </w:p>
        </w:tc>
        <w:tc>
          <w:tcPr>
            <w:tcW w:w="1857" w:type="dxa"/>
            <w:gridSpan w:val="2"/>
          </w:tcPr>
          <w:p>
            <w:pPr>
              <w:pStyle w:val="11"/>
              <w:spacing w:before="76"/>
              <w:rPr>
                <w:b/>
                <w:sz w:val="18"/>
              </w:rPr>
            </w:pPr>
          </w:p>
          <w:p>
            <w:pPr>
              <w:pStyle w:val="11"/>
              <w:spacing w:before="1"/>
              <w:ind w:left="566"/>
              <w:rPr>
                <w:b/>
                <w:sz w:val="18"/>
              </w:rPr>
            </w:pPr>
            <w:r>
              <w:rPr>
                <w:b/>
                <w:spacing w:val="-4"/>
                <w:sz w:val="18"/>
              </w:rPr>
              <w:t>三级指标</w:t>
            </w:r>
          </w:p>
        </w:tc>
        <w:tc>
          <w:tcPr>
            <w:tcW w:w="1125" w:type="dxa"/>
          </w:tcPr>
          <w:p>
            <w:pPr>
              <w:pStyle w:val="11"/>
              <w:spacing w:before="76"/>
              <w:rPr>
                <w:b/>
                <w:sz w:val="18"/>
              </w:rPr>
            </w:pPr>
          </w:p>
          <w:p>
            <w:pPr>
              <w:pStyle w:val="11"/>
              <w:spacing w:before="1"/>
              <w:ind w:left="11" w:right="6"/>
              <w:jc w:val="center"/>
              <w:rPr>
                <w:b/>
                <w:sz w:val="18"/>
              </w:rPr>
            </w:pPr>
            <w:r>
              <w:rPr>
                <w:b/>
                <w:spacing w:val="-4"/>
                <w:sz w:val="18"/>
              </w:rPr>
              <w:t>年度指标值</w:t>
            </w:r>
          </w:p>
        </w:tc>
        <w:tc>
          <w:tcPr>
            <w:tcW w:w="1252" w:type="dxa"/>
          </w:tcPr>
          <w:p>
            <w:pPr>
              <w:pStyle w:val="11"/>
              <w:spacing w:before="76"/>
              <w:rPr>
                <w:b/>
                <w:sz w:val="18"/>
              </w:rPr>
            </w:pPr>
          </w:p>
          <w:p>
            <w:pPr>
              <w:pStyle w:val="11"/>
              <w:spacing w:before="1"/>
              <w:ind w:left="34" w:right="46"/>
              <w:jc w:val="center"/>
              <w:rPr>
                <w:b/>
                <w:sz w:val="18"/>
              </w:rPr>
            </w:pPr>
            <w:r>
              <w:rPr>
                <w:b/>
                <w:spacing w:val="-4"/>
                <w:sz w:val="18"/>
              </w:rPr>
              <w:t>实际完成值</w:t>
            </w:r>
          </w:p>
        </w:tc>
        <w:tc>
          <w:tcPr>
            <w:tcW w:w="732" w:type="dxa"/>
          </w:tcPr>
          <w:p>
            <w:pPr>
              <w:pStyle w:val="11"/>
              <w:spacing w:before="76"/>
              <w:rPr>
                <w:b/>
                <w:sz w:val="18"/>
              </w:rPr>
            </w:pPr>
          </w:p>
          <w:p>
            <w:pPr>
              <w:pStyle w:val="11"/>
              <w:spacing w:before="1"/>
              <w:ind w:right="14"/>
              <w:jc w:val="center"/>
              <w:rPr>
                <w:b/>
                <w:sz w:val="18"/>
              </w:rPr>
            </w:pPr>
            <w:r>
              <w:rPr>
                <w:b/>
                <w:spacing w:val="-6"/>
                <w:sz w:val="18"/>
              </w:rPr>
              <w:t>分值</w:t>
            </w:r>
          </w:p>
        </w:tc>
        <w:tc>
          <w:tcPr>
            <w:tcW w:w="709" w:type="dxa"/>
            <w:gridSpan w:val="2"/>
          </w:tcPr>
          <w:p>
            <w:pPr>
              <w:pStyle w:val="11"/>
              <w:spacing w:before="76"/>
              <w:rPr>
                <w:b/>
                <w:sz w:val="18"/>
              </w:rPr>
            </w:pPr>
          </w:p>
          <w:p>
            <w:pPr>
              <w:pStyle w:val="11"/>
              <w:spacing w:before="1"/>
              <w:ind w:left="172"/>
              <w:rPr>
                <w:b/>
                <w:sz w:val="18"/>
              </w:rPr>
            </w:pPr>
            <w:r>
              <w:rPr>
                <w:b/>
                <w:spacing w:val="-6"/>
                <w:sz w:val="18"/>
              </w:rPr>
              <w:t>得分</w:t>
            </w:r>
          </w:p>
        </w:tc>
        <w:tc>
          <w:tcPr>
            <w:tcW w:w="1984" w:type="dxa"/>
            <w:gridSpan w:val="2"/>
          </w:tcPr>
          <w:p>
            <w:pPr>
              <w:pStyle w:val="11"/>
              <w:spacing w:before="179" w:line="273" w:lineRule="auto"/>
              <w:ind w:left="810" w:right="168" w:hanging="632"/>
              <w:rPr>
                <w:b/>
                <w:sz w:val="18"/>
              </w:rPr>
            </w:pPr>
            <w:r>
              <w:rPr>
                <w:b/>
                <w:spacing w:val="-2"/>
                <w:sz w:val="18"/>
              </w:rPr>
              <w:t>偏差原因分析及改进</w:t>
            </w:r>
            <w:r>
              <w:rPr>
                <w:b/>
                <w:spacing w:val="-6"/>
                <w:sz w:val="18"/>
              </w:rPr>
              <w:t>措施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598" w:type="dxa"/>
            <w:vMerge w:val="restart"/>
          </w:tcPr>
          <w:p>
            <w:pPr>
              <w:pStyle w:val="11"/>
              <w:rPr>
                <w:b/>
                <w:sz w:val="18"/>
              </w:rPr>
            </w:pPr>
          </w:p>
          <w:p>
            <w:pPr>
              <w:pStyle w:val="11"/>
              <w:rPr>
                <w:b/>
                <w:sz w:val="18"/>
              </w:rPr>
            </w:pPr>
          </w:p>
          <w:p>
            <w:pPr>
              <w:pStyle w:val="11"/>
              <w:rPr>
                <w:b/>
                <w:sz w:val="18"/>
              </w:rPr>
            </w:pPr>
          </w:p>
          <w:p>
            <w:pPr>
              <w:pStyle w:val="11"/>
              <w:rPr>
                <w:b/>
                <w:sz w:val="18"/>
              </w:rPr>
            </w:pPr>
          </w:p>
          <w:p>
            <w:pPr>
              <w:pStyle w:val="11"/>
              <w:rPr>
                <w:b/>
                <w:sz w:val="18"/>
              </w:rPr>
            </w:pPr>
          </w:p>
          <w:p>
            <w:pPr>
              <w:pStyle w:val="11"/>
              <w:spacing w:before="188"/>
              <w:rPr>
                <w:b/>
                <w:sz w:val="18"/>
              </w:rPr>
            </w:pPr>
          </w:p>
          <w:p>
            <w:pPr>
              <w:pStyle w:val="11"/>
              <w:spacing w:before="1" w:line="276" w:lineRule="auto"/>
              <w:ind w:left="117" w:right="108"/>
              <w:jc w:val="both"/>
              <w:rPr>
                <w:b/>
                <w:sz w:val="18"/>
              </w:rPr>
            </w:pPr>
            <w:r>
              <w:rPr>
                <w:b/>
                <w:spacing w:val="-6"/>
                <w:sz w:val="18"/>
              </w:rPr>
              <w:t>年度绩效指标完成情况</w:t>
            </w:r>
          </w:p>
        </w:tc>
        <w:tc>
          <w:tcPr>
            <w:tcW w:w="707" w:type="dxa"/>
            <w:vMerge w:val="restart"/>
          </w:tcPr>
          <w:p>
            <w:pPr>
              <w:pStyle w:val="11"/>
              <w:rPr>
                <w:b/>
                <w:sz w:val="18"/>
              </w:rPr>
            </w:pPr>
          </w:p>
          <w:p>
            <w:pPr>
              <w:pStyle w:val="11"/>
              <w:rPr>
                <w:b/>
                <w:sz w:val="18"/>
              </w:rPr>
            </w:pPr>
          </w:p>
          <w:p>
            <w:pPr>
              <w:pStyle w:val="11"/>
              <w:rPr>
                <w:b/>
                <w:sz w:val="18"/>
              </w:rPr>
            </w:pPr>
          </w:p>
          <w:p>
            <w:pPr>
              <w:pStyle w:val="11"/>
              <w:spacing w:before="44"/>
              <w:rPr>
                <w:b/>
                <w:sz w:val="18"/>
              </w:rPr>
            </w:pPr>
          </w:p>
          <w:p>
            <w:pPr>
              <w:pStyle w:val="11"/>
              <w:spacing w:before="1" w:line="276" w:lineRule="auto"/>
              <w:ind w:left="172" w:right="162"/>
              <w:rPr>
                <w:sz w:val="18"/>
              </w:rPr>
            </w:pPr>
            <w:r>
              <w:rPr>
                <w:spacing w:val="-6"/>
                <w:sz w:val="18"/>
              </w:rPr>
              <w:t>产出</w:t>
            </w:r>
            <w:r>
              <w:rPr>
                <w:spacing w:val="-5"/>
                <w:sz w:val="18"/>
              </w:rPr>
              <w:t>指标</w:t>
            </w:r>
          </w:p>
        </w:tc>
        <w:tc>
          <w:tcPr>
            <w:tcW w:w="718" w:type="dxa"/>
            <w:vMerge w:val="restart"/>
          </w:tcPr>
          <w:p>
            <w:pPr>
              <w:pStyle w:val="11"/>
              <w:rPr>
                <w:b/>
                <w:sz w:val="18"/>
              </w:rPr>
            </w:pPr>
          </w:p>
          <w:p>
            <w:pPr>
              <w:pStyle w:val="11"/>
              <w:spacing w:line="276" w:lineRule="auto"/>
              <w:ind w:left="178" w:right="167"/>
              <w:rPr>
                <w:sz w:val="18"/>
              </w:rPr>
            </w:pPr>
            <w:r>
              <w:rPr>
                <w:spacing w:val="-6"/>
                <w:sz w:val="18"/>
              </w:rPr>
              <w:t>数量</w:t>
            </w:r>
            <w:r>
              <w:rPr>
                <w:spacing w:val="-5"/>
                <w:sz w:val="18"/>
              </w:rPr>
              <w:t>指标</w:t>
            </w:r>
          </w:p>
        </w:tc>
        <w:tc>
          <w:tcPr>
            <w:tcW w:w="1857" w:type="dxa"/>
            <w:gridSpan w:val="2"/>
          </w:tcPr>
          <w:p>
            <w:pPr>
              <w:pStyle w:val="11"/>
              <w:spacing w:before="64"/>
              <w:ind w:left="108"/>
              <w:rPr>
                <w:sz w:val="18"/>
              </w:rPr>
            </w:pPr>
            <w:r>
              <w:rPr>
                <w:spacing w:val="-2"/>
                <w:sz w:val="18"/>
              </w:rPr>
              <w:t>确保车辆正常运行</w:t>
            </w:r>
          </w:p>
        </w:tc>
        <w:tc>
          <w:tcPr>
            <w:tcW w:w="1125" w:type="dxa"/>
          </w:tcPr>
          <w:p>
            <w:pPr>
              <w:pStyle w:val="11"/>
              <w:spacing w:before="64"/>
              <w:ind w:left="11" w:right="1"/>
              <w:jc w:val="center"/>
              <w:rPr>
                <w:sz w:val="18"/>
              </w:rPr>
            </w:pPr>
            <w:r>
              <w:rPr>
                <w:sz w:val="18"/>
              </w:rPr>
              <w:t>=104</w:t>
            </w:r>
            <w:r>
              <w:rPr>
                <w:spacing w:val="-28"/>
                <w:sz w:val="18"/>
              </w:rPr>
              <w:t xml:space="preserve"> 辆</w:t>
            </w:r>
          </w:p>
        </w:tc>
        <w:tc>
          <w:tcPr>
            <w:tcW w:w="1252" w:type="dxa"/>
          </w:tcPr>
          <w:p>
            <w:pPr>
              <w:pStyle w:val="11"/>
              <w:spacing w:before="64"/>
              <w:ind w:left="34" w:right="46"/>
              <w:jc w:val="center"/>
              <w:rPr>
                <w:sz w:val="18"/>
              </w:rPr>
            </w:pPr>
            <w:r>
              <w:rPr>
                <w:sz w:val="18"/>
              </w:rPr>
              <w:t>=104</w:t>
            </w:r>
            <w:r>
              <w:rPr>
                <w:spacing w:val="-28"/>
                <w:sz w:val="18"/>
              </w:rPr>
              <w:t xml:space="preserve"> 辆</w:t>
            </w:r>
          </w:p>
        </w:tc>
        <w:tc>
          <w:tcPr>
            <w:tcW w:w="732" w:type="dxa"/>
          </w:tcPr>
          <w:p>
            <w:pPr>
              <w:pStyle w:val="11"/>
              <w:spacing w:before="64"/>
              <w:ind w:left="4" w:right="14"/>
              <w:jc w:val="center"/>
              <w:rPr>
                <w:sz w:val="18"/>
              </w:rPr>
            </w:pPr>
            <w:r>
              <w:rPr>
                <w:spacing w:val="-5"/>
                <w:sz w:val="18"/>
              </w:rPr>
              <w:t>10</w:t>
            </w:r>
          </w:p>
        </w:tc>
        <w:tc>
          <w:tcPr>
            <w:tcW w:w="709" w:type="dxa"/>
            <w:gridSpan w:val="2"/>
          </w:tcPr>
          <w:p>
            <w:pPr>
              <w:pStyle w:val="11"/>
              <w:spacing w:before="64"/>
              <w:ind w:left="10"/>
              <w:jc w:val="center"/>
              <w:rPr>
                <w:sz w:val="18"/>
              </w:rPr>
            </w:pPr>
            <w:r>
              <w:rPr>
                <w:spacing w:val="-5"/>
                <w:sz w:val="18"/>
              </w:rPr>
              <w:t>10</w:t>
            </w:r>
          </w:p>
        </w:tc>
        <w:tc>
          <w:tcPr>
            <w:tcW w:w="1984" w:type="dxa"/>
            <w:gridSpan w:val="2"/>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598" w:type="dxa"/>
            <w:vMerge w:val="continue"/>
            <w:tcBorders>
              <w:top w:val="nil"/>
            </w:tcBorders>
          </w:tcPr>
          <w:p>
            <w:pPr>
              <w:rPr>
                <w:sz w:val="2"/>
                <w:szCs w:val="2"/>
              </w:rPr>
            </w:pPr>
          </w:p>
        </w:tc>
        <w:tc>
          <w:tcPr>
            <w:tcW w:w="707" w:type="dxa"/>
            <w:vMerge w:val="continue"/>
            <w:tcBorders>
              <w:top w:val="nil"/>
            </w:tcBorders>
          </w:tcPr>
          <w:p>
            <w:pPr>
              <w:rPr>
                <w:sz w:val="2"/>
                <w:szCs w:val="2"/>
              </w:rPr>
            </w:pPr>
          </w:p>
        </w:tc>
        <w:tc>
          <w:tcPr>
            <w:tcW w:w="718" w:type="dxa"/>
            <w:vMerge w:val="continue"/>
            <w:tcBorders>
              <w:top w:val="nil"/>
            </w:tcBorders>
          </w:tcPr>
          <w:p>
            <w:pPr>
              <w:rPr>
                <w:sz w:val="2"/>
                <w:szCs w:val="2"/>
              </w:rPr>
            </w:pPr>
          </w:p>
        </w:tc>
        <w:tc>
          <w:tcPr>
            <w:tcW w:w="1857" w:type="dxa"/>
            <w:gridSpan w:val="2"/>
          </w:tcPr>
          <w:p>
            <w:pPr>
              <w:pStyle w:val="11"/>
              <w:spacing w:before="63"/>
              <w:ind w:left="108"/>
              <w:rPr>
                <w:sz w:val="18"/>
              </w:rPr>
            </w:pPr>
            <w:r>
              <w:rPr>
                <w:spacing w:val="-2"/>
                <w:sz w:val="18"/>
              </w:rPr>
              <w:t>车辆年购油次数</w:t>
            </w:r>
          </w:p>
        </w:tc>
        <w:tc>
          <w:tcPr>
            <w:tcW w:w="1125" w:type="dxa"/>
          </w:tcPr>
          <w:p>
            <w:pPr>
              <w:pStyle w:val="11"/>
              <w:spacing w:before="63"/>
              <w:ind w:left="11" w:right="1"/>
              <w:jc w:val="center"/>
              <w:rPr>
                <w:sz w:val="18"/>
              </w:rPr>
            </w:pPr>
            <w:r>
              <w:rPr>
                <w:spacing w:val="-2"/>
                <w:sz w:val="18"/>
              </w:rPr>
              <w:t>&gt;=4</w:t>
            </w:r>
            <w:r>
              <w:rPr>
                <w:spacing w:val="-27"/>
                <w:sz w:val="18"/>
              </w:rPr>
              <w:t xml:space="preserve"> 次</w:t>
            </w:r>
          </w:p>
        </w:tc>
        <w:tc>
          <w:tcPr>
            <w:tcW w:w="1252" w:type="dxa"/>
          </w:tcPr>
          <w:p>
            <w:pPr>
              <w:pStyle w:val="11"/>
              <w:spacing w:before="63"/>
              <w:ind w:left="34" w:right="44"/>
              <w:jc w:val="center"/>
              <w:rPr>
                <w:sz w:val="18"/>
              </w:rPr>
            </w:pPr>
            <w:r>
              <w:rPr>
                <w:sz w:val="18"/>
              </w:rPr>
              <w:t>=4</w:t>
            </w:r>
            <w:r>
              <w:rPr>
                <w:spacing w:val="-28"/>
                <w:sz w:val="18"/>
              </w:rPr>
              <w:t xml:space="preserve"> 次</w:t>
            </w:r>
          </w:p>
        </w:tc>
        <w:tc>
          <w:tcPr>
            <w:tcW w:w="732" w:type="dxa"/>
          </w:tcPr>
          <w:p>
            <w:pPr>
              <w:pStyle w:val="11"/>
              <w:spacing w:before="63"/>
              <w:ind w:left="4" w:right="14"/>
              <w:jc w:val="center"/>
              <w:rPr>
                <w:sz w:val="18"/>
              </w:rPr>
            </w:pPr>
            <w:r>
              <w:rPr>
                <w:spacing w:val="-5"/>
                <w:sz w:val="18"/>
              </w:rPr>
              <w:t>10</w:t>
            </w:r>
          </w:p>
        </w:tc>
        <w:tc>
          <w:tcPr>
            <w:tcW w:w="709" w:type="dxa"/>
            <w:gridSpan w:val="2"/>
          </w:tcPr>
          <w:p>
            <w:pPr>
              <w:pStyle w:val="11"/>
              <w:spacing w:before="63"/>
              <w:ind w:left="10"/>
              <w:jc w:val="center"/>
              <w:rPr>
                <w:sz w:val="18"/>
              </w:rPr>
            </w:pPr>
            <w:r>
              <w:rPr>
                <w:spacing w:val="-5"/>
                <w:sz w:val="18"/>
              </w:rPr>
              <w:t>10</w:t>
            </w:r>
          </w:p>
        </w:tc>
        <w:tc>
          <w:tcPr>
            <w:tcW w:w="1984" w:type="dxa"/>
            <w:gridSpan w:val="2"/>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6" w:hRule="atLeast"/>
        </w:trPr>
        <w:tc>
          <w:tcPr>
            <w:tcW w:w="598" w:type="dxa"/>
            <w:vMerge w:val="continue"/>
            <w:tcBorders>
              <w:top w:val="nil"/>
            </w:tcBorders>
          </w:tcPr>
          <w:p>
            <w:pPr>
              <w:rPr>
                <w:sz w:val="2"/>
                <w:szCs w:val="2"/>
              </w:rPr>
            </w:pPr>
          </w:p>
        </w:tc>
        <w:tc>
          <w:tcPr>
            <w:tcW w:w="707" w:type="dxa"/>
            <w:vMerge w:val="continue"/>
            <w:tcBorders>
              <w:top w:val="nil"/>
            </w:tcBorders>
          </w:tcPr>
          <w:p>
            <w:pPr>
              <w:rPr>
                <w:sz w:val="2"/>
                <w:szCs w:val="2"/>
              </w:rPr>
            </w:pPr>
          </w:p>
        </w:tc>
        <w:tc>
          <w:tcPr>
            <w:tcW w:w="718" w:type="dxa"/>
          </w:tcPr>
          <w:p>
            <w:pPr>
              <w:pStyle w:val="11"/>
              <w:spacing w:line="276" w:lineRule="auto"/>
              <w:ind w:left="178" w:right="167"/>
              <w:rPr>
                <w:sz w:val="18"/>
              </w:rPr>
            </w:pPr>
            <w:r>
              <w:rPr>
                <w:spacing w:val="-6"/>
                <w:sz w:val="18"/>
              </w:rPr>
              <w:t>质量</w:t>
            </w:r>
            <w:r>
              <w:rPr>
                <w:spacing w:val="-5"/>
                <w:sz w:val="18"/>
              </w:rPr>
              <w:t>指标</w:t>
            </w:r>
          </w:p>
        </w:tc>
        <w:tc>
          <w:tcPr>
            <w:tcW w:w="1857" w:type="dxa"/>
            <w:gridSpan w:val="2"/>
          </w:tcPr>
          <w:p>
            <w:pPr>
              <w:pStyle w:val="11"/>
              <w:spacing w:before="133"/>
              <w:ind w:left="108"/>
              <w:rPr>
                <w:sz w:val="18"/>
              </w:rPr>
            </w:pPr>
            <w:r>
              <w:rPr>
                <w:spacing w:val="-2"/>
                <w:sz w:val="18"/>
              </w:rPr>
              <w:t>车辆正常运转率</w:t>
            </w:r>
          </w:p>
        </w:tc>
        <w:tc>
          <w:tcPr>
            <w:tcW w:w="1125" w:type="dxa"/>
          </w:tcPr>
          <w:p>
            <w:pPr>
              <w:pStyle w:val="11"/>
              <w:spacing w:before="133"/>
              <w:ind w:left="11" w:right="3"/>
              <w:jc w:val="center"/>
              <w:rPr>
                <w:sz w:val="18"/>
              </w:rPr>
            </w:pPr>
            <w:r>
              <w:rPr>
                <w:spacing w:val="-2"/>
                <w:sz w:val="18"/>
              </w:rPr>
              <w:t>&gt;=95%</w:t>
            </w:r>
          </w:p>
        </w:tc>
        <w:tc>
          <w:tcPr>
            <w:tcW w:w="1252" w:type="dxa"/>
          </w:tcPr>
          <w:p>
            <w:pPr>
              <w:pStyle w:val="11"/>
              <w:spacing w:before="133"/>
              <w:ind w:left="34" w:right="45"/>
              <w:jc w:val="center"/>
              <w:rPr>
                <w:sz w:val="18"/>
              </w:rPr>
            </w:pPr>
            <w:r>
              <w:rPr>
                <w:spacing w:val="-4"/>
                <w:sz w:val="18"/>
              </w:rPr>
              <w:t>=95%</w:t>
            </w:r>
          </w:p>
        </w:tc>
        <w:tc>
          <w:tcPr>
            <w:tcW w:w="732" w:type="dxa"/>
          </w:tcPr>
          <w:p>
            <w:pPr>
              <w:pStyle w:val="11"/>
              <w:spacing w:before="133"/>
              <w:ind w:left="4" w:right="14"/>
              <w:jc w:val="center"/>
              <w:rPr>
                <w:sz w:val="18"/>
              </w:rPr>
            </w:pPr>
            <w:r>
              <w:rPr>
                <w:spacing w:val="-5"/>
                <w:sz w:val="18"/>
              </w:rPr>
              <w:t>10</w:t>
            </w:r>
          </w:p>
        </w:tc>
        <w:tc>
          <w:tcPr>
            <w:tcW w:w="709" w:type="dxa"/>
            <w:gridSpan w:val="2"/>
          </w:tcPr>
          <w:p>
            <w:pPr>
              <w:pStyle w:val="11"/>
              <w:spacing w:before="133"/>
              <w:ind w:left="10"/>
              <w:jc w:val="center"/>
              <w:rPr>
                <w:sz w:val="18"/>
              </w:rPr>
            </w:pPr>
            <w:r>
              <w:rPr>
                <w:spacing w:val="-5"/>
                <w:sz w:val="18"/>
              </w:rPr>
              <w:t>10</w:t>
            </w:r>
          </w:p>
        </w:tc>
        <w:tc>
          <w:tcPr>
            <w:tcW w:w="1984" w:type="dxa"/>
            <w:gridSpan w:val="2"/>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trPr>
        <w:tc>
          <w:tcPr>
            <w:tcW w:w="598" w:type="dxa"/>
            <w:vMerge w:val="continue"/>
            <w:tcBorders>
              <w:top w:val="nil"/>
            </w:tcBorders>
          </w:tcPr>
          <w:p>
            <w:pPr>
              <w:rPr>
                <w:sz w:val="2"/>
                <w:szCs w:val="2"/>
              </w:rPr>
            </w:pPr>
          </w:p>
        </w:tc>
        <w:tc>
          <w:tcPr>
            <w:tcW w:w="707" w:type="dxa"/>
            <w:vMerge w:val="continue"/>
            <w:tcBorders>
              <w:top w:val="nil"/>
            </w:tcBorders>
          </w:tcPr>
          <w:p>
            <w:pPr>
              <w:rPr>
                <w:sz w:val="2"/>
                <w:szCs w:val="2"/>
              </w:rPr>
            </w:pPr>
          </w:p>
        </w:tc>
        <w:tc>
          <w:tcPr>
            <w:tcW w:w="718" w:type="dxa"/>
          </w:tcPr>
          <w:p>
            <w:pPr>
              <w:pStyle w:val="11"/>
              <w:spacing w:line="276" w:lineRule="auto"/>
              <w:ind w:left="178" w:right="167"/>
              <w:rPr>
                <w:sz w:val="18"/>
              </w:rPr>
            </w:pPr>
            <w:r>
              <w:rPr>
                <w:spacing w:val="-6"/>
                <w:sz w:val="18"/>
              </w:rPr>
              <w:t>时效</w:t>
            </w:r>
            <w:r>
              <w:rPr>
                <w:spacing w:val="-5"/>
                <w:sz w:val="18"/>
              </w:rPr>
              <w:t>指标</w:t>
            </w:r>
          </w:p>
        </w:tc>
        <w:tc>
          <w:tcPr>
            <w:tcW w:w="1857" w:type="dxa"/>
            <w:gridSpan w:val="2"/>
          </w:tcPr>
          <w:p>
            <w:pPr>
              <w:pStyle w:val="11"/>
              <w:spacing w:before="132"/>
              <w:ind w:left="108"/>
              <w:rPr>
                <w:sz w:val="18"/>
              </w:rPr>
            </w:pPr>
            <w:r>
              <w:rPr>
                <w:spacing w:val="-2"/>
                <w:sz w:val="18"/>
              </w:rPr>
              <w:t>项目按期完成率</w:t>
            </w:r>
          </w:p>
        </w:tc>
        <w:tc>
          <w:tcPr>
            <w:tcW w:w="1125" w:type="dxa"/>
          </w:tcPr>
          <w:p>
            <w:pPr>
              <w:pStyle w:val="11"/>
              <w:spacing w:before="132"/>
              <w:ind w:left="11" w:right="3"/>
              <w:jc w:val="center"/>
              <w:rPr>
                <w:sz w:val="18"/>
              </w:rPr>
            </w:pPr>
            <w:r>
              <w:rPr>
                <w:spacing w:val="-2"/>
                <w:sz w:val="18"/>
              </w:rPr>
              <w:t>=100%</w:t>
            </w:r>
          </w:p>
        </w:tc>
        <w:tc>
          <w:tcPr>
            <w:tcW w:w="1252" w:type="dxa"/>
          </w:tcPr>
          <w:p>
            <w:pPr>
              <w:pStyle w:val="11"/>
              <w:spacing w:before="132"/>
              <w:ind w:left="34" w:right="48"/>
              <w:jc w:val="center"/>
              <w:rPr>
                <w:sz w:val="18"/>
              </w:rPr>
            </w:pPr>
            <w:r>
              <w:rPr>
                <w:spacing w:val="-2"/>
                <w:sz w:val="18"/>
              </w:rPr>
              <w:t>=100%</w:t>
            </w:r>
          </w:p>
        </w:tc>
        <w:tc>
          <w:tcPr>
            <w:tcW w:w="732" w:type="dxa"/>
          </w:tcPr>
          <w:p>
            <w:pPr>
              <w:pStyle w:val="11"/>
              <w:spacing w:before="132"/>
              <w:ind w:left="4" w:right="14"/>
              <w:jc w:val="center"/>
              <w:rPr>
                <w:sz w:val="18"/>
              </w:rPr>
            </w:pPr>
            <w:r>
              <w:rPr>
                <w:spacing w:val="-5"/>
                <w:sz w:val="18"/>
              </w:rPr>
              <w:t>10</w:t>
            </w:r>
          </w:p>
        </w:tc>
        <w:tc>
          <w:tcPr>
            <w:tcW w:w="709" w:type="dxa"/>
            <w:gridSpan w:val="2"/>
          </w:tcPr>
          <w:p>
            <w:pPr>
              <w:pStyle w:val="11"/>
              <w:spacing w:before="132"/>
              <w:ind w:left="10"/>
              <w:jc w:val="center"/>
              <w:rPr>
                <w:sz w:val="18"/>
              </w:rPr>
            </w:pPr>
            <w:r>
              <w:rPr>
                <w:spacing w:val="-5"/>
                <w:sz w:val="18"/>
              </w:rPr>
              <w:t>10</w:t>
            </w:r>
          </w:p>
        </w:tc>
        <w:tc>
          <w:tcPr>
            <w:tcW w:w="1984" w:type="dxa"/>
            <w:gridSpan w:val="2"/>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05" w:hRule="atLeast"/>
        </w:trPr>
        <w:tc>
          <w:tcPr>
            <w:tcW w:w="598" w:type="dxa"/>
            <w:vMerge w:val="continue"/>
            <w:tcBorders>
              <w:top w:val="nil"/>
            </w:tcBorders>
          </w:tcPr>
          <w:p>
            <w:pPr>
              <w:rPr>
                <w:sz w:val="2"/>
                <w:szCs w:val="2"/>
              </w:rPr>
            </w:pPr>
          </w:p>
        </w:tc>
        <w:tc>
          <w:tcPr>
            <w:tcW w:w="707" w:type="dxa"/>
          </w:tcPr>
          <w:p>
            <w:pPr>
              <w:pStyle w:val="11"/>
              <w:spacing w:before="131" w:line="276" w:lineRule="auto"/>
              <w:ind w:left="172" w:right="162"/>
              <w:rPr>
                <w:sz w:val="18"/>
              </w:rPr>
            </w:pPr>
            <w:r>
              <w:rPr>
                <w:spacing w:val="-6"/>
                <w:sz w:val="18"/>
              </w:rPr>
              <w:t>成本</w:t>
            </w:r>
            <w:r>
              <w:rPr>
                <w:spacing w:val="-5"/>
                <w:sz w:val="18"/>
              </w:rPr>
              <w:t>指标</w:t>
            </w:r>
          </w:p>
        </w:tc>
        <w:tc>
          <w:tcPr>
            <w:tcW w:w="718" w:type="dxa"/>
          </w:tcPr>
          <w:p>
            <w:pPr>
              <w:pStyle w:val="11"/>
              <w:spacing w:line="273" w:lineRule="auto"/>
              <w:ind w:left="178" w:right="167"/>
              <w:jc w:val="both"/>
              <w:rPr>
                <w:sz w:val="18"/>
              </w:rPr>
            </w:pPr>
            <w:r>
              <w:rPr>
                <w:spacing w:val="-6"/>
                <w:sz w:val="18"/>
              </w:rPr>
              <w:t>经济成本</w:t>
            </w:r>
            <w:r>
              <w:rPr>
                <w:spacing w:val="-5"/>
                <w:sz w:val="18"/>
              </w:rPr>
              <w:t>指标</w:t>
            </w:r>
          </w:p>
        </w:tc>
        <w:tc>
          <w:tcPr>
            <w:tcW w:w="1857" w:type="dxa"/>
            <w:gridSpan w:val="2"/>
          </w:tcPr>
          <w:p>
            <w:pPr>
              <w:pStyle w:val="11"/>
              <w:spacing w:before="32"/>
              <w:rPr>
                <w:b/>
                <w:sz w:val="18"/>
              </w:rPr>
            </w:pPr>
          </w:p>
          <w:p>
            <w:pPr>
              <w:pStyle w:val="11"/>
              <w:ind w:left="108"/>
              <w:rPr>
                <w:sz w:val="18"/>
              </w:rPr>
            </w:pPr>
            <w:r>
              <w:rPr>
                <w:spacing w:val="-3"/>
                <w:sz w:val="18"/>
              </w:rPr>
              <w:t>每升油料</w:t>
            </w:r>
          </w:p>
        </w:tc>
        <w:tc>
          <w:tcPr>
            <w:tcW w:w="1125" w:type="dxa"/>
          </w:tcPr>
          <w:p>
            <w:pPr>
              <w:pStyle w:val="11"/>
              <w:spacing w:before="32"/>
              <w:rPr>
                <w:b/>
                <w:sz w:val="18"/>
              </w:rPr>
            </w:pPr>
          </w:p>
          <w:p>
            <w:pPr>
              <w:pStyle w:val="11"/>
              <w:ind w:left="11" w:right="1"/>
              <w:jc w:val="center"/>
              <w:rPr>
                <w:sz w:val="18"/>
              </w:rPr>
            </w:pPr>
            <w:r>
              <w:rPr>
                <w:spacing w:val="-2"/>
                <w:sz w:val="18"/>
              </w:rPr>
              <w:t>=10</w:t>
            </w:r>
            <w:r>
              <w:rPr>
                <w:spacing w:val="-27"/>
                <w:sz w:val="18"/>
              </w:rPr>
              <w:t xml:space="preserve"> 元</w:t>
            </w:r>
          </w:p>
        </w:tc>
        <w:tc>
          <w:tcPr>
            <w:tcW w:w="1252" w:type="dxa"/>
          </w:tcPr>
          <w:p>
            <w:pPr>
              <w:pStyle w:val="11"/>
              <w:spacing w:before="32"/>
              <w:rPr>
                <w:b/>
                <w:sz w:val="18"/>
              </w:rPr>
            </w:pPr>
          </w:p>
          <w:p>
            <w:pPr>
              <w:pStyle w:val="11"/>
              <w:ind w:left="34" w:right="46"/>
              <w:jc w:val="center"/>
              <w:rPr>
                <w:sz w:val="18"/>
              </w:rPr>
            </w:pPr>
            <w:r>
              <w:rPr>
                <w:spacing w:val="-2"/>
                <w:sz w:val="18"/>
              </w:rPr>
              <w:t>=10</w:t>
            </w:r>
            <w:r>
              <w:rPr>
                <w:spacing w:val="-27"/>
                <w:sz w:val="18"/>
              </w:rPr>
              <w:t xml:space="preserve"> 元</w:t>
            </w:r>
          </w:p>
        </w:tc>
        <w:tc>
          <w:tcPr>
            <w:tcW w:w="732" w:type="dxa"/>
          </w:tcPr>
          <w:p>
            <w:pPr>
              <w:pStyle w:val="11"/>
              <w:spacing w:before="32"/>
              <w:rPr>
                <w:b/>
                <w:sz w:val="18"/>
              </w:rPr>
            </w:pPr>
          </w:p>
          <w:p>
            <w:pPr>
              <w:pStyle w:val="11"/>
              <w:ind w:left="4" w:right="14"/>
              <w:jc w:val="center"/>
              <w:rPr>
                <w:sz w:val="18"/>
              </w:rPr>
            </w:pPr>
            <w:r>
              <w:rPr>
                <w:spacing w:val="-5"/>
                <w:sz w:val="18"/>
              </w:rPr>
              <w:t>20</w:t>
            </w:r>
          </w:p>
        </w:tc>
        <w:tc>
          <w:tcPr>
            <w:tcW w:w="709" w:type="dxa"/>
            <w:gridSpan w:val="2"/>
          </w:tcPr>
          <w:p>
            <w:pPr>
              <w:pStyle w:val="11"/>
              <w:spacing w:before="32"/>
              <w:rPr>
                <w:b/>
                <w:sz w:val="18"/>
              </w:rPr>
            </w:pPr>
          </w:p>
          <w:p>
            <w:pPr>
              <w:pStyle w:val="11"/>
              <w:ind w:left="10"/>
              <w:jc w:val="center"/>
              <w:rPr>
                <w:sz w:val="18"/>
              </w:rPr>
            </w:pPr>
            <w:r>
              <w:rPr>
                <w:spacing w:val="-5"/>
                <w:sz w:val="18"/>
              </w:rPr>
              <w:t>20</w:t>
            </w:r>
          </w:p>
        </w:tc>
        <w:tc>
          <w:tcPr>
            <w:tcW w:w="1984" w:type="dxa"/>
            <w:gridSpan w:val="2"/>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04" w:hRule="atLeast"/>
        </w:trPr>
        <w:tc>
          <w:tcPr>
            <w:tcW w:w="598" w:type="dxa"/>
            <w:vMerge w:val="continue"/>
            <w:tcBorders>
              <w:top w:val="nil"/>
            </w:tcBorders>
          </w:tcPr>
          <w:p>
            <w:pPr>
              <w:rPr>
                <w:sz w:val="2"/>
                <w:szCs w:val="2"/>
              </w:rPr>
            </w:pPr>
          </w:p>
        </w:tc>
        <w:tc>
          <w:tcPr>
            <w:tcW w:w="707" w:type="dxa"/>
          </w:tcPr>
          <w:p>
            <w:pPr>
              <w:pStyle w:val="11"/>
              <w:spacing w:before="132" w:line="276" w:lineRule="auto"/>
              <w:ind w:left="172" w:right="162"/>
              <w:rPr>
                <w:sz w:val="18"/>
              </w:rPr>
            </w:pPr>
            <w:r>
              <w:rPr>
                <w:spacing w:val="-6"/>
                <w:sz w:val="18"/>
              </w:rPr>
              <w:t>效益</w:t>
            </w:r>
            <w:r>
              <w:rPr>
                <w:spacing w:val="-5"/>
                <w:sz w:val="18"/>
              </w:rPr>
              <w:t>指标</w:t>
            </w:r>
          </w:p>
        </w:tc>
        <w:tc>
          <w:tcPr>
            <w:tcW w:w="718" w:type="dxa"/>
          </w:tcPr>
          <w:p>
            <w:pPr>
              <w:pStyle w:val="11"/>
              <w:spacing w:line="273" w:lineRule="auto"/>
              <w:ind w:left="178" w:right="167"/>
              <w:jc w:val="both"/>
              <w:rPr>
                <w:sz w:val="18"/>
              </w:rPr>
            </w:pPr>
            <w:r>
              <w:rPr>
                <w:spacing w:val="-6"/>
                <w:sz w:val="18"/>
              </w:rPr>
              <w:t>生态效益</w:t>
            </w:r>
            <w:r>
              <w:rPr>
                <w:spacing w:val="-5"/>
                <w:sz w:val="18"/>
              </w:rPr>
              <w:t>指标</w:t>
            </w:r>
          </w:p>
        </w:tc>
        <w:tc>
          <w:tcPr>
            <w:tcW w:w="1857" w:type="dxa"/>
            <w:gridSpan w:val="2"/>
          </w:tcPr>
          <w:p>
            <w:pPr>
              <w:pStyle w:val="11"/>
              <w:spacing w:before="132"/>
              <w:ind w:left="108"/>
              <w:rPr>
                <w:sz w:val="18"/>
              </w:rPr>
            </w:pPr>
            <w:r>
              <w:rPr>
                <w:spacing w:val="-2"/>
                <w:sz w:val="18"/>
              </w:rPr>
              <w:t>加大辖区绿化覆盖率</w:t>
            </w:r>
          </w:p>
          <w:p>
            <w:pPr>
              <w:pStyle w:val="11"/>
              <w:spacing w:before="34"/>
              <w:ind w:left="108"/>
              <w:rPr>
                <w:sz w:val="18"/>
              </w:rPr>
            </w:pPr>
            <w:r>
              <w:rPr>
                <w:spacing w:val="-5"/>
                <w:sz w:val="18"/>
              </w:rPr>
              <w:t>（%）</w:t>
            </w:r>
          </w:p>
        </w:tc>
        <w:tc>
          <w:tcPr>
            <w:tcW w:w="1125" w:type="dxa"/>
          </w:tcPr>
          <w:p>
            <w:pPr>
              <w:pStyle w:val="11"/>
              <w:spacing w:before="32"/>
              <w:rPr>
                <w:b/>
                <w:sz w:val="18"/>
              </w:rPr>
            </w:pPr>
          </w:p>
          <w:p>
            <w:pPr>
              <w:pStyle w:val="11"/>
              <w:ind w:left="11" w:right="3"/>
              <w:jc w:val="center"/>
              <w:rPr>
                <w:sz w:val="18"/>
              </w:rPr>
            </w:pPr>
            <w:r>
              <w:rPr>
                <w:spacing w:val="-2"/>
                <w:sz w:val="18"/>
              </w:rPr>
              <w:t>&gt;=85%</w:t>
            </w:r>
          </w:p>
        </w:tc>
        <w:tc>
          <w:tcPr>
            <w:tcW w:w="1252" w:type="dxa"/>
          </w:tcPr>
          <w:p>
            <w:pPr>
              <w:pStyle w:val="11"/>
              <w:spacing w:before="32"/>
              <w:rPr>
                <w:b/>
                <w:sz w:val="18"/>
              </w:rPr>
            </w:pPr>
          </w:p>
          <w:p>
            <w:pPr>
              <w:pStyle w:val="11"/>
              <w:ind w:left="34" w:right="45"/>
              <w:jc w:val="center"/>
              <w:rPr>
                <w:sz w:val="18"/>
              </w:rPr>
            </w:pPr>
            <w:r>
              <w:rPr>
                <w:spacing w:val="-4"/>
                <w:sz w:val="18"/>
              </w:rPr>
              <w:t>=85%</w:t>
            </w:r>
          </w:p>
        </w:tc>
        <w:tc>
          <w:tcPr>
            <w:tcW w:w="732" w:type="dxa"/>
          </w:tcPr>
          <w:p>
            <w:pPr>
              <w:pStyle w:val="11"/>
              <w:spacing w:before="32"/>
              <w:rPr>
                <w:b/>
                <w:sz w:val="18"/>
              </w:rPr>
            </w:pPr>
          </w:p>
          <w:p>
            <w:pPr>
              <w:pStyle w:val="11"/>
              <w:ind w:left="4" w:right="14"/>
              <w:jc w:val="center"/>
              <w:rPr>
                <w:sz w:val="18"/>
              </w:rPr>
            </w:pPr>
            <w:r>
              <w:rPr>
                <w:spacing w:val="-5"/>
                <w:sz w:val="18"/>
              </w:rPr>
              <w:t>20</w:t>
            </w:r>
          </w:p>
        </w:tc>
        <w:tc>
          <w:tcPr>
            <w:tcW w:w="709" w:type="dxa"/>
            <w:gridSpan w:val="2"/>
          </w:tcPr>
          <w:p>
            <w:pPr>
              <w:pStyle w:val="11"/>
              <w:spacing w:before="32"/>
              <w:rPr>
                <w:b/>
                <w:sz w:val="18"/>
              </w:rPr>
            </w:pPr>
          </w:p>
          <w:p>
            <w:pPr>
              <w:pStyle w:val="11"/>
              <w:ind w:left="10"/>
              <w:jc w:val="center"/>
              <w:rPr>
                <w:sz w:val="18"/>
              </w:rPr>
            </w:pPr>
            <w:r>
              <w:rPr>
                <w:spacing w:val="-5"/>
                <w:sz w:val="18"/>
              </w:rPr>
              <w:t>20</w:t>
            </w:r>
          </w:p>
        </w:tc>
        <w:tc>
          <w:tcPr>
            <w:tcW w:w="1984" w:type="dxa"/>
            <w:gridSpan w:val="2"/>
          </w:tcPr>
          <w:p>
            <w:pPr>
              <w:pStyle w:val="11"/>
              <w:rPr>
                <w:rFonts w:ascii="Times New Roman"/>
                <w:sz w:val="18"/>
              </w:rPr>
            </w:pPr>
          </w:p>
        </w:tc>
      </w:tr>
    </w:tbl>
    <w:p>
      <w:pPr>
        <w:pStyle w:val="11"/>
        <w:rPr>
          <w:rFonts w:ascii="Times New Roman"/>
          <w:sz w:val="18"/>
        </w:rPr>
        <w:sectPr>
          <w:pgSz w:w="12240" w:h="15840"/>
          <w:pgMar w:top="1400" w:right="1080" w:bottom="1594" w:left="1080" w:header="720" w:footer="720" w:gutter="0"/>
          <w:cols w:space="720" w:num="1"/>
        </w:sectPr>
      </w:pPr>
    </w:p>
    <w:tbl>
      <w:tblPr>
        <w:tblStyle w:val="9"/>
        <w:tblW w:w="9682"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98"/>
        <w:gridCol w:w="707"/>
        <w:gridCol w:w="718"/>
        <w:gridCol w:w="1857"/>
        <w:gridCol w:w="1125"/>
        <w:gridCol w:w="1229"/>
        <w:gridCol w:w="755"/>
        <w:gridCol w:w="709"/>
        <w:gridCol w:w="19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05" w:hRule="atLeast"/>
        </w:trPr>
        <w:tc>
          <w:tcPr>
            <w:tcW w:w="598" w:type="dxa"/>
            <w:tcBorders>
              <w:top w:val="nil"/>
            </w:tcBorders>
          </w:tcPr>
          <w:p>
            <w:pPr>
              <w:pStyle w:val="11"/>
              <w:rPr>
                <w:rFonts w:ascii="Times New Roman"/>
              </w:rPr>
            </w:pPr>
          </w:p>
        </w:tc>
        <w:tc>
          <w:tcPr>
            <w:tcW w:w="707" w:type="dxa"/>
            <w:tcBorders>
              <w:top w:val="nil"/>
            </w:tcBorders>
          </w:tcPr>
          <w:p>
            <w:pPr>
              <w:pStyle w:val="11"/>
              <w:spacing w:line="273" w:lineRule="auto"/>
              <w:ind w:left="172" w:right="162"/>
              <w:jc w:val="both"/>
              <w:rPr>
                <w:sz w:val="18"/>
              </w:rPr>
            </w:pPr>
            <w:r>
              <w:rPr>
                <w:spacing w:val="-6"/>
                <w:sz w:val="18"/>
              </w:rPr>
              <w:t>满意度指</w:t>
            </w:r>
            <w:r>
              <w:rPr>
                <w:spacing w:val="-10"/>
                <w:sz w:val="18"/>
              </w:rPr>
              <w:t>标</w:t>
            </w:r>
          </w:p>
        </w:tc>
        <w:tc>
          <w:tcPr>
            <w:tcW w:w="718" w:type="dxa"/>
            <w:tcBorders>
              <w:top w:val="nil"/>
            </w:tcBorders>
          </w:tcPr>
          <w:p>
            <w:pPr>
              <w:pStyle w:val="11"/>
              <w:spacing w:line="273" w:lineRule="auto"/>
              <w:ind w:left="178" w:right="167"/>
              <w:jc w:val="both"/>
              <w:rPr>
                <w:sz w:val="18"/>
              </w:rPr>
            </w:pPr>
            <w:r>
              <w:rPr>
                <w:spacing w:val="-6"/>
                <w:sz w:val="18"/>
              </w:rPr>
              <w:t>满意度指</w:t>
            </w:r>
            <w:r>
              <w:rPr>
                <w:spacing w:val="-10"/>
                <w:sz w:val="18"/>
              </w:rPr>
              <w:t>标</w:t>
            </w:r>
          </w:p>
        </w:tc>
        <w:tc>
          <w:tcPr>
            <w:tcW w:w="1857" w:type="dxa"/>
          </w:tcPr>
          <w:p>
            <w:pPr>
              <w:pStyle w:val="11"/>
              <w:spacing w:before="32"/>
              <w:rPr>
                <w:b/>
                <w:sz w:val="18"/>
              </w:rPr>
            </w:pPr>
          </w:p>
          <w:p>
            <w:pPr>
              <w:pStyle w:val="11"/>
              <w:ind w:left="108"/>
              <w:rPr>
                <w:sz w:val="18"/>
              </w:rPr>
            </w:pPr>
            <w:r>
              <w:rPr>
                <w:sz w:val="18"/>
              </w:rPr>
              <w:t>职工满意度</w:t>
            </w:r>
            <w:r>
              <w:rPr>
                <w:spacing w:val="-5"/>
                <w:sz w:val="18"/>
              </w:rPr>
              <w:t>（%）</w:t>
            </w:r>
          </w:p>
        </w:tc>
        <w:tc>
          <w:tcPr>
            <w:tcW w:w="1125" w:type="dxa"/>
            <w:tcBorders>
              <w:top w:val="nil"/>
            </w:tcBorders>
          </w:tcPr>
          <w:p>
            <w:pPr>
              <w:pStyle w:val="11"/>
              <w:spacing w:before="32"/>
              <w:rPr>
                <w:b/>
                <w:sz w:val="18"/>
              </w:rPr>
            </w:pPr>
          </w:p>
          <w:p>
            <w:pPr>
              <w:pStyle w:val="11"/>
              <w:ind w:left="336"/>
              <w:rPr>
                <w:sz w:val="18"/>
              </w:rPr>
            </w:pPr>
            <w:r>
              <w:rPr>
                <w:spacing w:val="-2"/>
                <w:sz w:val="18"/>
              </w:rPr>
              <w:t>&gt;=98%</w:t>
            </w:r>
          </w:p>
        </w:tc>
        <w:tc>
          <w:tcPr>
            <w:tcW w:w="1229" w:type="dxa"/>
            <w:tcBorders>
              <w:top w:val="nil"/>
            </w:tcBorders>
          </w:tcPr>
          <w:p>
            <w:pPr>
              <w:pStyle w:val="11"/>
              <w:spacing w:before="32"/>
              <w:rPr>
                <w:b/>
                <w:sz w:val="18"/>
              </w:rPr>
            </w:pPr>
          </w:p>
          <w:p>
            <w:pPr>
              <w:pStyle w:val="11"/>
              <w:ind w:left="9"/>
              <w:jc w:val="center"/>
              <w:rPr>
                <w:sz w:val="18"/>
              </w:rPr>
            </w:pPr>
            <w:r>
              <w:rPr>
                <w:spacing w:val="-4"/>
                <w:sz w:val="18"/>
              </w:rPr>
              <w:t>=98%</w:t>
            </w:r>
          </w:p>
        </w:tc>
        <w:tc>
          <w:tcPr>
            <w:tcW w:w="755" w:type="dxa"/>
          </w:tcPr>
          <w:p>
            <w:pPr>
              <w:pStyle w:val="11"/>
              <w:spacing w:before="32"/>
              <w:rPr>
                <w:b/>
                <w:sz w:val="18"/>
              </w:rPr>
            </w:pPr>
          </w:p>
          <w:p>
            <w:pPr>
              <w:pStyle w:val="11"/>
              <w:ind w:left="10"/>
              <w:jc w:val="center"/>
              <w:rPr>
                <w:sz w:val="18"/>
              </w:rPr>
            </w:pPr>
            <w:r>
              <w:rPr>
                <w:spacing w:val="-5"/>
                <w:sz w:val="18"/>
              </w:rPr>
              <w:t>10</w:t>
            </w:r>
          </w:p>
        </w:tc>
        <w:tc>
          <w:tcPr>
            <w:tcW w:w="709" w:type="dxa"/>
          </w:tcPr>
          <w:p>
            <w:pPr>
              <w:pStyle w:val="11"/>
              <w:spacing w:before="32"/>
              <w:rPr>
                <w:b/>
                <w:sz w:val="18"/>
              </w:rPr>
            </w:pPr>
          </w:p>
          <w:p>
            <w:pPr>
              <w:pStyle w:val="11"/>
              <w:ind w:left="10"/>
              <w:jc w:val="center"/>
              <w:rPr>
                <w:sz w:val="18"/>
              </w:rPr>
            </w:pPr>
            <w:r>
              <w:rPr>
                <w:spacing w:val="-5"/>
                <w:sz w:val="18"/>
              </w:rPr>
              <w:t>10</w:t>
            </w:r>
          </w:p>
        </w:tc>
        <w:tc>
          <w:tcPr>
            <w:tcW w:w="1984" w:type="dxa"/>
          </w:tcPr>
          <w:p>
            <w:pPr>
              <w:pStyle w:val="11"/>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trPr>
        <w:tc>
          <w:tcPr>
            <w:tcW w:w="6234" w:type="dxa"/>
            <w:gridSpan w:val="6"/>
          </w:tcPr>
          <w:p>
            <w:pPr>
              <w:pStyle w:val="11"/>
              <w:spacing w:before="132"/>
              <w:ind w:left="6"/>
              <w:jc w:val="center"/>
              <w:rPr>
                <w:b/>
                <w:sz w:val="18"/>
              </w:rPr>
            </w:pPr>
            <w:r>
              <w:rPr>
                <w:b/>
                <w:spacing w:val="-6"/>
                <w:sz w:val="18"/>
              </w:rPr>
              <w:t>总分</w:t>
            </w:r>
          </w:p>
        </w:tc>
        <w:tc>
          <w:tcPr>
            <w:tcW w:w="755" w:type="dxa"/>
          </w:tcPr>
          <w:p>
            <w:pPr>
              <w:pStyle w:val="11"/>
              <w:spacing w:before="132"/>
              <w:ind w:left="10"/>
              <w:jc w:val="center"/>
              <w:rPr>
                <w:b/>
                <w:sz w:val="18"/>
              </w:rPr>
            </w:pPr>
            <w:r>
              <w:rPr>
                <w:b/>
                <w:spacing w:val="-5"/>
                <w:sz w:val="18"/>
              </w:rPr>
              <w:t>100</w:t>
            </w:r>
          </w:p>
        </w:tc>
        <w:tc>
          <w:tcPr>
            <w:tcW w:w="709" w:type="dxa"/>
          </w:tcPr>
          <w:p>
            <w:pPr>
              <w:pStyle w:val="11"/>
              <w:spacing w:line="232" w:lineRule="exact"/>
              <w:ind w:left="127"/>
              <w:rPr>
                <w:b/>
                <w:sz w:val="18"/>
              </w:rPr>
            </w:pPr>
            <w:r>
              <w:rPr>
                <w:b/>
                <w:spacing w:val="-2"/>
                <w:sz w:val="18"/>
              </w:rPr>
              <w:t>100.0</w:t>
            </w:r>
          </w:p>
          <w:p>
            <w:pPr>
              <w:pStyle w:val="11"/>
              <w:spacing w:before="35"/>
              <w:ind w:left="196"/>
              <w:rPr>
                <w:b/>
                <w:sz w:val="18"/>
              </w:rPr>
            </w:pPr>
            <w:r>
              <w:rPr>
                <w:b/>
                <w:spacing w:val="-2"/>
                <w:sz w:val="18"/>
              </w:rPr>
              <w:t>0</w:t>
            </w:r>
            <w:r>
              <w:rPr>
                <w:b/>
                <w:spacing w:val="-28"/>
                <w:sz w:val="18"/>
              </w:rPr>
              <w:t xml:space="preserve"> 分</w:t>
            </w:r>
          </w:p>
        </w:tc>
        <w:tc>
          <w:tcPr>
            <w:tcW w:w="1984" w:type="dxa"/>
          </w:tcPr>
          <w:p>
            <w:pPr>
              <w:pStyle w:val="11"/>
              <w:rPr>
                <w:rFonts w:ascii="Times New Roman"/>
              </w:rPr>
            </w:pPr>
          </w:p>
        </w:tc>
      </w:tr>
    </w:tbl>
    <w:p>
      <w:pPr>
        <w:pStyle w:val="3"/>
        <w:spacing w:before="15"/>
        <w:ind w:left="0"/>
        <w:rPr>
          <w:b/>
        </w:rPr>
      </w:pPr>
    </w:p>
    <w:p>
      <w:pPr>
        <w:pStyle w:val="3"/>
        <w:spacing w:line="416" w:lineRule="exact"/>
        <w:ind w:left="1360"/>
        <w:rPr>
          <w:rFonts w:ascii="黑体" w:eastAsia="黑体"/>
        </w:rPr>
      </w:pPr>
      <w:bookmarkStart w:id="23" w:name="十二、其他需说明的事项"/>
      <w:bookmarkEnd w:id="23"/>
      <w:r>
        <w:rPr>
          <w:rFonts w:ascii="黑体" w:eastAsia="黑体"/>
          <w:spacing w:val="-5"/>
        </w:rPr>
        <w:t>十二、其他需说明的事项</w:t>
      </w:r>
    </w:p>
    <w:p>
      <w:pPr>
        <w:pStyle w:val="3"/>
        <w:spacing w:line="416" w:lineRule="exact"/>
        <w:ind w:left="1360"/>
      </w:pPr>
      <w:r>
        <w:rPr>
          <w:spacing w:val="-5"/>
        </w:rPr>
        <w:t>本单位无其他需说明事项。</w:t>
      </w:r>
    </w:p>
    <w:p>
      <w:pPr>
        <w:pStyle w:val="3"/>
        <w:spacing w:line="416" w:lineRule="exact"/>
        <w:sectPr>
          <w:type w:val="continuous"/>
          <w:pgSz w:w="12240" w:h="15840"/>
          <w:pgMar w:top="1420" w:right="1080" w:bottom="280" w:left="1080" w:header="720" w:footer="720" w:gutter="0"/>
          <w:cols w:space="720" w:num="1"/>
        </w:sectPr>
      </w:pPr>
    </w:p>
    <w:p>
      <w:pPr>
        <w:pStyle w:val="3"/>
        <w:spacing w:before="36" w:line="416" w:lineRule="exact"/>
        <w:ind w:left="0"/>
        <w:jc w:val="center"/>
        <w:rPr>
          <w:rFonts w:ascii="黑体" w:eastAsia="黑体"/>
        </w:rPr>
      </w:pPr>
      <w:bookmarkStart w:id="24" w:name="第三部分_专业名词解释"/>
      <w:bookmarkEnd w:id="24"/>
      <w:r>
        <w:rPr>
          <w:rFonts w:ascii="黑体" w:eastAsia="黑体"/>
          <w:spacing w:val="-6"/>
        </w:rPr>
        <w:t>第三部分 专业名词解释</w:t>
      </w:r>
    </w:p>
    <w:p>
      <w:pPr>
        <w:spacing w:line="415" w:lineRule="exact"/>
        <w:ind w:left="1360"/>
        <w:rPr>
          <w:sz w:val="32"/>
        </w:rPr>
      </w:pPr>
      <w:r>
        <w:rPr>
          <w:b/>
          <w:spacing w:val="-4"/>
          <w:sz w:val="32"/>
        </w:rPr>
        <w:t>一、财政拨款收入：</w:t>
      </w:r>
      <w:r>
        <w:rPr>
          <w:spacing w:val="-5"/>
          <w:sz w:val="32"/>
        </w:rPr>
        <w:t>指同级财政当年拨付的资金。</w:t>
      </w:r>
    </w:p>
    <w:p>
      <w:pPr>
        <w:ind w:left="720" w:right="1027" w:firstLine="640"/>
        <w:rPr>
          <w:sz w:val="32"/>
        </w:rPr>
      </w:pPr>
      <w:r>
        <w:rPr>
          <w:b/>
          <w:spacing w:val="-2"/>
          <w:sz w:val="32"/>
        </w:rPr>
        <w:t>二、上级补助收入：</w:t>
      </w:r>
      <w:r>
        <w:rPr>
          <w:spacing w:val="-2"/>
          <w:sz w:val="32"/>
        </w:rPr>
        <w:t>指事业单位从主管部门和上级单位取得的非财政补助收入。</w:t>
      </w:r>
    </w:p>
    <w:p>
      <w:pPr>
        <w:ind w:left="720" w:right="1032" w:firstLine="640"/>
        <w:rPr>
          <w:sz w:val="32"/>
        </w:rPr>
      </w:pPr>
      <w:r>
        <w:rPr>
          <w:b/>
          <w:spacing w:val="-2"/>
          <w:sz w:val="32"/>
        </w:rPr>
        <w:t>三、事业收入：</w:t>
      </w:r>
      <w:r>
        <w:rPr>
          <w:spacing w:val="-2"/>
          <w:sz w:val="32"/>
        </w:rPr>
        <w:t>指事业单位开展专业业务活动及其辅助活动所取得的收入。</w:t>
      </w:r>
    </w:p>
    <w:p>
      <w:pPr>
        <w:pStyle w:val="3"/>
        <w:ind w:right="1032" w:firstLine="640"/>
      </w:pPr>
      <w:r>
        <w:rPr>
          <w:b/>
          <w:spacing w:val="-2"/>
        </w:rPr>
        <w:t>四、经营收入：</w:t>
      </w:r>
      <w:r>
        <w:rPr>
          <w:spacing w:val="-2"/>
        </w:rPr>
        <w:t>指事业单位在专业业务活动及其辅助活动之外开展非独立核算经营活动取得的收入。</w:t>
      </w:r>
    </w:p>
    <w:p>
      <w:pPr>
        <w:ind w:left="720" w:right="1025" w:firstLine="640"/>
        <w:rPr>
          <w:sz w:val="32"/>
        </w:rPr>
      </w:pPr>
      <w:r>
        <w:rPr>
          <w:b/>
          <w:spacing w:val="-2"/>
          <w:sz w:val="32"/>
        </w:rPr>
        <w:t>五、附属单位上缴收入：</w:t>
      </w:r>
      <w:r>
        <w:rPr>
          <w:spacing w:val="-2"/>
          <w:sz w:val="32"/>
        </w:rPr>
        <w:t>指事业单位附属的独立核算单位按有关规定上缴的收入。</w:t>
      </w:r>
    </w:p>
    <w:p>
      <w:pPr>
        <w:spacing w:line="459" w:lineRule="exact"/>
        <w:ind w:left="1360"/>
        <w:rPr>
          <w:sz w:val="32"/>
        </w:rPr>
      </w:pPr>
      <w:r>
        <w:rPr>
          <w:b/>
          <w:spacing w:val="-4"/>
          <w:sz w:val="32"/>
        </w:rPr>
        <w:t>六、其他收入：</w:t>
      </w:r>
      <w:r>
        <w:rPr>
          <w:spacing w:val="-4"/>
          <w:sz w:val="32"/>
        </w:rPr>
        <w:t>指除上述</w:t>
      </w:r>
      <w:r>
        <w:rPr>
          <w:rFonts w:ascii="等线" w:hAnsi="等线" w:eastAsia="等线"/>
          <w:spacing w:val="-4"/>
          <w:sz w:val="32"/>
        </w:rPr>
        <w:t>“</w:t>
      </w:r>
      <w:r>
        <w:rPr>
          <w:spacing w:val="-4"/>
          <w:sz w:val="32"/>
        </w:rPr>
        <w:t>财政拨款收入</w:t>
      </w:r>
      <w:r>
        <w:rPr>
          <w:rFonts w:ascii="等线" w:hAnsi="等线" w:eastAsia="等线"/>
          <w:spacing w:val="-4"/>
          <w:sz w:val="32"/>
        </w:rPr>
        <w:t>”</w:t>
      </w:r>
      <w:r>
        <w:rPr>
          <w:spacing w:val="-4"/>
          <w:sz w:val="32"/>
        </w:rPr>
        <w:t>、</w:t>
      </w:r>
      <w:r>
        <w:rPr>
          <w:rFonts w:ascii="等线" w:hAnsi="等线" w:eastAsia="等线"/>
          <w:spacing w:val="-4"/>
          <w:sz w:val="32"/>
        </w:rPr>
        <w:t>“</w:t>
      </w:r>
      <w:r>
        <w:rPr>
          <w:spacing w:val="-4"/>
          <w:sz w:val="32"/>
        </w:rPr>
        <w:t>事业收入</w:t>
      </w:r>
      <w:r>
        <w:rPr>
          <w:rFonts w:ascii="等线" w:hAnsi="等线" w:eastAsia="等线"/>
          <w:spacing w:val="-4"/>
          <w:sz w:val="32"/>
        </w:rPr>
        <w:t>”</w:t>
      </w:r>
      <w:r>
        <w:rPr>
          <w:spacing w:val="-10"/>
          <w:sz w:val="32"/>
        </w:rPr>
        <w:t>、</w:t>
      </w:r>
    </w:p>
    <w:p>
      <w:pPr>
        <w:pStyle w:val="3"/>
        <w:spacing w:line="446" w:lineRule="exact"/>
      </w:pPr>
      <w:r>
        <w:rPr>
          <w:rFonts w:ascii="等线" w:hAnsi="等线" w:eastAsia="等线"/>
          <w:spacing w:val="-4"/>
        </w:rPr>
        <w:t>“</w:t>
      </w:r>
      <w:r>
        <w:rPr>
          <w:spacing w:val="-4"/>
        </w:rPr>
        <w:t>经营收入</w:t>
      </w:r>
      <w:r>
        <w:rPr>
          <w:rFonts w:ascii="等线" w:hAnsi="等线" w:eastAsia="等线"/>
          <w:spacing w:val="-4"/>
        </w:rPr>
        <w:t>”</w:t>
      </w:r>
      <w:r>
        <w:rPr>
          <w:spacing w:val="-4"/>
        </w:rPr>
        <w:t>、</w:t>
      </w:r>
      <w:r>
        <w:rPr>
          <w:rFonts w:ascii="等线" w:hAnsi="等线" w:eastAsia="等线"/>
          <w:spacing w:val="-4"/>
        </w:rPr>
        <w:t>“</w:t>
      </w:r>
      <w:r>
        <w:rPr>
          <w:spacing w:val="-4"/>
        </w:rPr>
        <w:t>附属单位上缴收入</w:t>
      </w:r>
      <w:r>
        <w:rPr>
          <w:rFonts w:ascii="等线" w:hAnsi="等线" w:eastAsia="等线"/>
          <w:spacing w:val="-4"/>
        </w:rPr>
        <w:t>”</w:t>
      </w:r>
      <w:r>
        <w:rPr>
          <w:spacing w:val="-5"/>
        </w:rPr>
        <w:t>等之外取得的收入。</w:t>
      </w:r>
    </w:p>
    <w:p>
      <w:pPr>
        <w:spacing w:line="402" w:lineRule="exact"/>
        <w:ind w:left="1360"/>
        <w:rPr>
          <w:sz w:val="32"/>
        </w:rPr>
      </w:pPr>
      <w:r>
        <w:rPr>
          <w:b/>
          <w:spacing w:val="-4"/>
          <w:sz w:val="32"/>
        </w:rPr>
        <w:t>七、年初结转和结余：</w:t>
      </w:r>
      <w:r>
        <w:rPr>
          <w:spacing w:val="-5"/>
          <w:sz w:val="32"/>
        </w:rPr>
        <w:t>指以前年度支出预算因客观条件</w:t>
      </w:r>
    </w:p>
    <w:p>
      <w:pPr>
        <w:pStyle w:val="3"/>
        <w:ind w:right="718"/>
        <w:jc w:val="both"/>
      </w:pPr>
      <w:r>
        <w:rPr>
          <w:spacing w:val="-2"/>
        </w:rPr>
        <w:t>变化未执行完毕、结转到本年度按有关规定继续使用的资金，既包括财政拨款结转和结余，也包括事业收入、经营收入、其他收入的结转和结余。</w:t>
      </w:r>
    </w:p>
    <w:p>
      <w:pPr>
        <w:pStyle w:val="3"/>
        <w:ind w:right="718" w:firstLine="640"/>
      </w:pPr>
      <w:r>
        <w:rPr>
          <w:b/>
          <w:spacing w:val="-2"/>
        </w:rPr>
        <w:t>八、年末结转和结余：</w:t>
      </w:r>
      <w:r>
        <w:rPr>
          <w:spacing w:val="-2"/>
        </w:rPr>
        <w:t>指本年度或以前年度预算安排、 因客观条件发生变化无法按原计划实施，需要延迟到以后年度按有关规定继续使用的资金，既包括财政拨款结转和结余，也包括事业收入、经营收入、其他收入的结转和结余。</w:t>
      </w:r>
    </w:p>
    <w:p>
      <w:pPr>
        <w:pStyle w:val="3"/>
        <w:ind w:right="1032" w:firstLine="640"/>
      </w:pPr>
      <w:r>
        <w:rPr>
          <w:b/>
          <w:spacing w:val="-2"/>
        </w:rPr>
        <w:t>九、基本支出：</w:t>
      </w:r>
      <w:r>
        <w:rPr>
          <w:spacing w:val="-2"/>
        </w:rPr>
        <w:t>指为保障机构正常运转、完成日常工作任务而发生的人员支出和公用支出。</w:t>
      </w:r>
    </w:p>
    <w:p>
      <w:pPr>
        <w:pStyle w:val="3"/>
        <w:spacing w:line="237" w:lineRule="auto"/>
        <w:ind w:right="1032" w:firstLine="640"/>
      </w:pPr>
      <w:r>
        <w:rPr>
          <w:b/>
          <w:spacing w:val="-2"/>
        </w:rPr>
        <w:t>十、项目支出：</w:t>
      </w:r>
      <w:r>
        <w:rPr>
          <w:spacing w:val="-2"/>
        </w:rPr>
        <w:t>指在基本支出之外为完成特定行政任务和事业发展目标所发生的支出。</w:t>
      </w:r>
    </w:p>
    <w:p>
      <w:pPr>
        <w:pStyle w:val="3"/>
        <w:ind w:right="1030" w:firstLine="640"/>
      </w:pPr>
      <w:r>
        <w:rPr>
          <w:b/>
          <w:spacing w:val="-2"/>
        </w:rPr>
        <w:t>十一、经营支出：</w:t>
      </w:r>
      <w:r>
        <w:rPr>
          <w:spacing w:val="-2"/>
        </w:rPr>
        <w:t>指事业单位在专业业务活动及其辅助活动之外开展非独立核算经营活动发生的支出。</w:t>
      </w:r>
    </w:p>
    <w:p>
      <w:pPr>
        <w:ind w:left="720" w:right="1023" w:firstLine="640"/>
        <w:rPr>
          <w:sz w:val="32"/>
        </w:rPr>
      </w:pPr>
      <w:r>
        <w:rPr>
          <w:b/>
          <w:spacing w:val="-2"/>
          <w:sz w:val="32"/>
        </w:rPr>
        <w:t>十二、对附属单位补助支出：</w:t>
      </w:r>
      <w:r>
        <w:rPr>
          <w:spacing w:val="-2"/>
          <w:sz w:val="32"/>
        </w:rPr>
        <w:t>指事业单位发生的用非财政预算资金对附属单位的补助支出。</w:t>
      </w:r>
    </w:p>
    <w:p>
      <w:pPr>
        <w:pStyle w:val="3"/>
        <w:spacing w:before="3" w:line="225" w:lineRule="auto"/>
        <w:ind w:right="754" w:firstLine="640"/>
      </w:pPr>
      <w:r>
        <w:rPr>
          <w:b/>
          <w:spacing w:val="-2"/>
        </w:rPr>
        <w:t>十三、</w:t>
      </w:r>
      <w:r>
        <w:rPr>
          <w:rFonts w:ascii="等线" w:hAnsi="等线" w:eastAsia="等线"/>
          <w:b/>
          <w:spacing w:val="-2"/>
        </w:rPr>
        <w:t>“</w:t>
      </w:r>
      <w:r>
        <w:rPr>
          <w:b/>
          <w:spacing w:val="-2"/>
        </w:rPr>
        <w:t>三公</w:t>
      </w:r>
      <w:r>
        <w:rPr>
          <w:rFonts w:ascii="等线" w:hAnsi="等线" w:eastAsia="等线"/>
          <w:b/>
          <w:spacing w:val="-2"/>
        </w:rPr>
        <w:t>”</w:t>
      </w:r>
      <w:r>
        <w:rPr>
          <w:b/>
          <w:spacing w:val="-2"/>
        </w:rPr>
        <w:t>经费：</w:t>
      </w:r>
      <w:r>
        <w:rPr>
          <w:spacing w:val="-2"/>
        </w:rPr>
        <w:t>指用财政拨款安排的因公出国（境）费、公务用车购置及运行费和公务接待费。其中，因公出国</w:t>
      </w:r>
    </w:p>
    <w:p>
      <w:pPr>
        <w:pStyle w:val="3"/>
        <w:spacing w:line="225" w:lineRule="auto"/>
        <w:sectPr>
          <w:pgSz w:w="12240" w:h="15840"/>
          <w:pgMar w:top="1400" w:right="1080" w:bottom="280" w:left="1080" w:header="720" w:footer="720" w:gutter="0"/>
          <w:cols w:space="720" w:num="1"/>
        </w:sectPr>
      </w:pPr>
    </w:p>
    <w:p>
      <w:pPr>
        <w:pStyle w:val="3"/>
        <w:spacing w:before="36"/>
        <w:ind w:right="399"/>
      </w:pPr>
      <w:r>
        <w:rPr>
          <w:spacing w:val="-2"/>
        </w:rPr>
        <w:t>（境）费反映单位公务出国（境）的国际旅费、国外城市间交 通费、住宿费、伙食费、培训费、公杂费等支出；公务用车购置反映公务用车购置支出（含车辆购置税、牌照费）；公务用车运行维护费反映单位按规定保留的公务用车燃料费、维修费、过路过桥费、保险费、安全奖励费用等支出；公务接待费反映单位按规定开支的各类公务接待（含外宾接待）费用。</w:t>
      </w:r>
    </w:p>
    <w:p>
      <w:pPr>
        <w:ind w:left="720" w:right="1027" w:firstLine="640"/>
        <w:rPr>
          <w:sz w:val="32"/>
        </w:rPr>
      </w:pPr>
      <w:r>
        <w:rPr>
          <w:b/>
          <w:spacing w:val="-2"/>
          <w:sz w:val="32"/>
        </w:rPr>
        <w:t>十四、机关运行经费：</w:t>
      </w:r>
      <w:r>
        <w:rPr>
          <w:spacing w:val="-2"/>
          <w:sz w:val="32"/>
        </w:rPr>
        <w:t>行政单位和参照公务员法管理的事业单位财政拨款基本支出中的公用经费支出。</w:t>
      </w:r>
    </w:p>
    <w:p>
      <w:pPr>
        <w:rPr>
          <w:sz w:val="32"/>
        </w:rPr>
        <w:sectPr>
          <w:pgSz w:w="12240" w:h="15840"/>
          <w:pgMar w:top="1400" w:right="1080" w:bottom="280" w:left="1080" w:header="720" w:footer="720" w:gutter="0"/>
          <w:cols w:space="720" w:num="1"/>
        </w:sectPr>
      </w:pPr>
    </w:p>
    <w:p>
      <w:pPr>
        <w:pStyle w:val="3"/>
        <w:spacing w:before="36" w:line="416" w:lineRule="exact"/>
        <w:ind w:left="0"/>
        <w:jc w:val="center"/>
        <w:rPr>
          <w:rFonts w:ascii="黑体" w:eastAsia="黑体"/>
        </w:rPr>
      </w:pPr>
      <w:bookmarkStart w:id="25" w:name="第四部分_部门决算报表（见附表）"/>
      <w:bookmarkEnd w:id="25"/>
      <w:r>
        <w:rPr>
          <w:rFonts w:ascii="黑体" w:eastAsia="黑体"/>
          <w:spacing w:val="-6"/>
        </w:rPr>
        <w:t>第四部分 部门决算报表</w:t>
      </w:r>
      <w:r>
        <w:rPr>
          <w:rFonts w:ascii="黑体" w:eastAsia="黑体"/>
        </w:rPr>
        <w:t>（见附表</w:t>
      </w:r>
      <w:r>
        <w:rPr>
          <w:rFonts w:ascii="黑体" w:eastAsia="黑体"/>
          <w:spacing w:val="-10"/>
        </w:rPr>
        <w:t>）</w:t>
      </w:r>
    </w:p>
    <w:p>
      <w:pPr>
        <w:pStyle w:val="3"/>
        <w:ind w:left="1360" w:right="4877"/>
      </w:pPr>
      <w:bookmarkStart w:id="26" w:name="一、《收入支出决算总表》"/>
      <w:bookmarkEnd w:id="26"/>
      <w:r>
        <w:rPr>
          <w:spacing w:val="-2"/>
        </w:rPr>
        <w:t>一、《收入支出决算总表》</w:t>
      </w:r>
      <w:bookmarkStart w:id="27" w:name="二、《收入决算表》"/>
      <w:bookmarkEnd w:id="27"/>
      <w:r>
        <w:rPr>
          <w:spacing w:val="-2"/>
        </w:rPr>
        <w:t>二、《收入决算表》</w:t>
      </w:r>
    </w:p>
    <w:p>
      <w:pPr>
        <w:pStyle w:val="3"/>
        <w:spacing w:line="414" w:lineRule="exact"/>
        <w:ind w:left="1360"/>
      </w:pPr>
      <w:bookmarkStart w:id="28" w:name="三、《支出决算表》"/>
      <w:bookmarkEnd w:id="28"/>
      <w:r>
        <w:rPr>
          <w:spacing w:val="-5"/>
        </w:rPr>
        <w:t>三、《支出决算表》</w:t>
      </w:r>
    </w:p>
    <w:p>
      <w:pPr>
        <w:pStyle w:val="3"/>
        <w:spacing w:line="415" w:lineRule="exact"/>
        <w:ind w:left="1360"/>
      </w:pPr>
      <w:bookmarkStart w:id="29" w:name="四、《财政拨款收入支出决算总表》"/>
      <w:bookmarkEnd w:id="29"/>
      <w:r>
        <w:rPr>
          <w:spacing w:val="-5"/>
        </w:rPr>
        <w:t>四、《财政拨款收入支出决算总表》</w:t>
      </w:r>
    </w:p>
    <w:p>
      <w:pPr>
        <w:pStyle w:val="3"/>
        <w:spacing w:line="415" w:lineRule="exact"/>
        <w:ind w:left="1360"/>
      </w:pPr>
      <w:bookmarkStart w:id="30" w:name="五、《一般公共预算财政拨款支出决算表》"/>
      <w:bookmarkEnd w:id="30"/>
      <w:r>
        <w:rPr>
          <w:spacing w:val="-5"/>
        </w:rPr>
        <w:t>五、《一般公共预算财政拨款支出决算表》</w:t>
      </w:r>
    </w:p>
    <w:p>
      <w:pPr>
        <w:pStyle w:val="3"/>
        <w:ind w:left="1360" w:right="1678"/>
      </w:pPr>
      <w:bookmarkStart w:id="31" w:name="六、《一般公共预算财政拨款基本支出决算表》"/>
      <w:bookmarkEnd w:id="31"/>
      <w:r>
        <w:rPr>
          <w:spacing w:val="-2"/>
        </w:rPr>
        <w:t xml:space="preserve">六、《一般公共预算财政拨款基本支出决算表》 </w:t>
      </w:r>
      <w:bookmarkStart w:id="32" w:name="七、《政府性基金预算财政拨款收入支出决算表》"/>
      <w:bookmarkEnd w:id="32"/>
      <w:r>
        <w:rPr>
          <w:spacing w:val="-2"/>
        </w:rPr>
        <w:t>七、《政府性基金预算财政拨款收入支出决算表》</w:t>
      </w:r>
    </w:p>
    <w:p>
      <w:pPr>
        <w:pStyle w:val="3"/>
        <w:ind w:left="1360" w:right="1359"/>
      </w:pPr>
      <w:bookmarkStart w:id="33" w:name="八、《国有资本经营预算财政拨款收入支出决算表》"/>
      <w:bookmarkEnd w:id="33"/>
      <w:r>
        <w:rPr>
          <w:spacing w:val="-2"/>
        </w:rPr>
        <w:t>八、《国有资本经营预算财政拨款收入支出决算表》</w:t>
      </w:r>
      <w:bookmarkStart w:id="34" w:name="九、《财政拨款“三公”经费支出决算表》"/>
      <w:bookmarkEnd w:id="34"/>
      <w:r>
        <w:rPr>
          <w:spacing w:val="-2"/>
        </w:rPr>
        <w:t>九、《财政拨款</w:t>
      </w:r>
      <w:r>
        <w:rPr>
          <w:rFonts w:ascii="等线" w:hAnsi="等线" w:eastAsia="等线"/>
          <w:spacing w:val="-2"/>
        </w:rPr>
        <w:t>“</w:t>
      </w:r>
      <w:r>
        <w:rPr>
          <w:spacing w:val="-2"/>
        </w:rPr>
        <w:t>三公</w:t>
      </w:r>
      <w:r>
        <w:rPr>
          <w:rFonts w:ascii="等线" w:hAnsi="等线" w:eastAsia="等线"/>
          <w:spacing w:val="-2"/>
        </w:rPr>
        <w:t>”</w:t>
      </w:r>
      <w:r>
        <w:rPr>
          <w:spacing w:val="-2"/>
        </w:rPr>
        <w:t>经费支出决算表》</w:t>
      </w:r>
    </w:p>
    <w:sectPr>
      <w:pgSz w:w="12240" w:h="15840"/>
      <w:pgMar w:top="1400" w:right="1080" w:bottom="280" w:left="10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4D1C47"/>
    <w:multiLevelType w:val="multilevel"/>
    <w:tmpl w:val="384D1C47"/>
    <w:lvl w:ilvl="0" w:tentative="0">
      <w:start w:val="1"/>
      <w:numFmt w:val="decimal"/>
      <w:lvlText w:val="%1."/>
      <w:lvlJc w:val="left"/>
      <w:pPr>
        <w:ind w:left="1682" w:hanging="322"/>
        <w:jc w:val="left"/>
      </w:pPr>
      <w:rPr>
        <w:rFonts w:hint="default" w:ascii="宋体" w:hAnsi="宋体" w:eastAsia="宋体" w:cs="宋体"/>
        <w:b w:val="0"/>
        <w:bCs w:val="0"/>
        <w:i w:val="0"/>
        <w:iCs w:val="0"/>
        <w:spacing w:val="-2"/>
        <w:w w:val="99"/>
        <w:sz w:val="30"/>
        <w:szCs w:val="30"/>
        <w:lang w:val="en-US" w:eastAsia="zh-CN" w:bidi="ar-SA"/>
      </w:rPr>
    </w:lvl>
    <w:lvl w:ilvl="1" w:tentative="0">
      <w:start w:val="0"/>
      <w:numFmt w:val="bullet"/>
      <w:lvlText w:val="•"/>
      <w:lvlJc w:val="left"/>
      <w:pPr>
        <w:ind w:left="2520" w:hanging="322"/>
      </w:pPr>
      <w:rPr>
        <w:rFonts w:hint="default"/>
        <w:lang w:val="en-US" w:eastAsia="zh-CN" w:bidi="ar-SA"/>
      </w:rPr>
    </w:lvl>
    <w:lvl w:ilvl="2" w:tentative="0">
      <w:start w:val="0"/>
      <w:numFmt w:val="bullet"/>
      <w:lvlText w:val="•"/>
      <w:lvlJc w:val="left"/>
      <w:pPr>
        <w:ind w:left="3360" w:hanging="322"/>
      </w:pPr>
      <w:rPr>
        <w:rFonts w:hint="default"/>
        <w:lang w:val="en-US" w:eastAsia="zh-CN" w:bidi="ar-SA"/>
      </w:rPr>
    </w:lvl>
    <w:lvl w:ilvl="3" w:tentative="0">
      <w:start w:val="0"/>
      <w:numFmt w:val="bullet"/>
      <w:lvlText w:val="•"/>
      <w:lvlJc w:val="left"/>
      <w:pPr>
        <w:ind w:left="4200" w:hanging="322"/>
      </w:pPr>
      <w:rPr>
        <w:rFonts w:hint="default"/>
        <w:lang w:val="en-US" w:eastAsia="zh-CN" w:bidi="ar-SA"/>
      </w:rPr>
    </w:lvl>
    <w:lvl w:ilvl="4" w:tentative="0">
      <w:start w:val="0"/>
      <w:numFmt w:val="bullet"/>
      <w:lvlText w:val="•"/>
      <w:lvlJc w:val="left"/>
      <w:pPr>
        <w:ind w:left="5040" w:hanging="322"/>
      </w:pPr>
      <w:rPr>
        <w:rFonts w:hint="default"/>
        <w:lang w:val="en-US" w:eastAsia="zh-CN" w:bidi="ar-SA"/>
      </w:rPr>
    </w:lvl>
    <w:lvl w:ilvl="5" w:tentative="0">
      <w:start w:val="0"/>
      <w:numFmt w:val="bullet"/>
      <w:lvlText w:val="•"/>
      <w:lvlJc w:val="left"/>
      <w:pPr>
        <w:ind w:left="5880" w:hanging="322"/>
      </w:pPr>
      <w:rPr>
        <w:rFonts w:hint="default"/>
        <w:lang w:val="en-US" w:eastAsia="zh-CN" w:bidi="ar-SA"/>
      </w:rPr>
    </w:lvl>
    <w:lvl w:ilvl="6" w:tentative="0">
      <w:start w:val="0"/>
      <w:numFmt w:val="bullet"/>
      <w:lvlText w:val="•"/>
      <w:lvlJc w:val="left"/>
      <w:pPr>
        <w:ind w:left="6720" w:hanging="322"/>
      </w:pPr>
      <w:rPr>
        <w:rFonts w:hint="default"/>
        <w:lang w:val="en-US" w:eastAsia="zh-CN" w:bidi="ar-SA"/>
      </w:rPr>
    </w:lvl>
    <w:lvl w:ilvl="7" w:tentative="0">
      <w:start w:val="0"/>
      <w:numFmt w:val="bullet"/>
      <w:lvlText w:val="•"/>
      <w:lvlJc w:val="left"/>
      <w:pPr>
        <w:ind w:left="7560" w:hanging="322"/>
      </w:pPr>
      <w:rPr>
        <w:rFonts w:hint="default"/>
        <w:lang w:val="en-US" w:eastAsia="zh-CN" w:bidi="ar-SA"/>
      </w:rPr>
    </w:lvl>
    <w:lvl w:ilvl="8" w:tentative="0">
      <w:start w:val="0"/>
      <w:numFmt w:val="bullet"/>
      <w:lvlText w:val="•"/>
      <w:lvlJc w:val="left"/>
      <w:pPr>
        <w:ind w:left="8400" w:hanging="322"/>
      </w:pPr>
      <w:rPr>
        <w:rFonts w:hint="default"/>
        <w:lang w:val="en-US" w:eastAsia="zh-CN" w:bidi="ar-SA"/>
      </w:rPr>
    </w:lvl>
  </w:abstractNum>
  <w:abstractNum w:abstractNumId="1">
    <w:nsid w:val="6043422B"/>
    <w:multiLevelType w:val="multilevel"/>
    <w:tmpl w:val="6043422B"/>
    <w:lvl w:ilvl="0" w:tentative="0">
      <w:start w:val="1"/>
      <w:numFmt w:val="decimal"/>
      <w:lvlText w:val="（%1）"/>
      <w:lvlJc w:val="left"/>
      <w:pPr>
        <w:ind w:left="720" w:hanging="819"/>
        <w:jc w:val="left"/>
      </w:pPr>
      <w:rPr>
        <w:rFonts w:hint="default" w:ascii="宋体" w:hAnsi="宋体" w:eastAsia="宋体" w:cs="宋体"/>
        <w:b w:val="0"/>
        <w:bCs w:val="0"/>
        <w:i w:val="0"/>
        <w:iCs w:val="0"/>
        <w:spacing w:val="5"/>
        <w:w w:val="99"/>
        <w:sz w:val="30"/>
        <w:szCs w:val="30"/>
        <w:lang w:val="en-US" w:eastAsia="zh-CN" w:bidi="ar-SA"/>
      </w:rPr>
    </w:lvl>
    <w:lvl w:ilvl="1" w:tentative="0">
      <w:start w:val="0"/>
      <w:numFmt w:val="bullet"/>
      <w:lvlText w:val="•"/>
      <w:lvlJc w:val="left"/>
      <w:pPr>
        <w:ind w:left="1656" w:hanging="819"/>
      </w:pPr>
      <w:rPr>
        <w:rFonts w:hint="default"/>
        <w:lang w:val="en-US" w:eastAsia="zh-CN" w:bidi="ar-SA"/>
      </w:rPr>
    </w:lvl>
    <w:lvl w:ilvl="2" w:tentative="0">
      <w:start w:val="0"/>
      <w:numFmt w:val="bullet"/>
      <w:lvlText w:val="•"/>
      <w:lvlJc w:val="left"/>
      <w:pPr>
        <w:ind w:left="2592" w:hanging="819"/>
      </w:pPr>
      <w:rPr>
        <w:rFonts w:hint="default"/>
        <w:lang w:val="en-US" w:eastAsia="zh-CN" w:bidi="ar-SA"/>
      </w:rPr>
    </w:lvl>
    <w:lvl w:ilvl="3" w:tentative="0">
      <w:start w:val="0"/>
      <w:numFmt w:val="bullet"/>
      <w:lvlText w:val="•"/>
      <w:lvlJc w:val="left"/>
      <w:pPr>
        <w:ind w:left="3528" w:hanging="819"/>
      </w:pPr>
      <w:rPr>
        <w:rFonts w:hint="default"/>
        <w:lang w:val="en-US" w:eastAsia="zh-CN" w:bidi="ar-SA"/>
      </w:rPr>
    </w:lvl>
    <w:lvl w:ilvl="4" w:tentative="0">
      <w:start w:val="0"/>
      <w:numFmt w:val="bullet"/>
      <w:lvlText w:val="•"/>
      <w:lvlJc w:val="left"/>
      <w:pPr>
        <w:ind w:left="4464" w:hanging="819"/>
      </w:pPr>
      <w:rPr>
        <w:rFonts w:hint="default"/>
        <w:lang w:val="en-US" w:eastAsia="zh-CN" w:bidi="ar-SA"/>
      </w:rPr>
    </w:lvl>
    <w:lvl w:ilvl="5" w:tentative="0">
      <w:start w:val="0"/>
      <w:numFmt w:val="bullet"/>
      <w:lvlText w:val="•"/>
      <w:lvlJc w:val="left"/>
      <w:pPr>
        <w:ind w:left="5400" w:hanging="819"/>
      </w:pPr>
      <w:rPr>
        <w:rFonts w:hint="default"/>
        <w:lang w:val="en-US" w:eastAsia="zh-CN" w:bidi="ar-SA"/>
      </w:rPr>
    </w:lvl>
    <w:lvl w:ilvl="6" w:tentative="0">
      <w:start w:val="0"/>
      <w:numFmt w:val="bullet"/>
      <w:lvlText w:val="•"/>
      <w:lvlJc w:val="left"/>
      <w:pPr>
        <w:ind w:left="6336" w:hanging="819"/>
      </w:pPr>
      <w:rPr>
        <w:rFonts w:hint="default"/>
        <w:lang w:val="en-US" w:eastAsia="zh-CN" w:bidi="ar-SA"/>
      </w:rPr>
    </w:lvl>
    <w:lvl w:ilvl="7" w:tentative="0">
      <w:start w:val="0"/>
      <w:numFmt w:val="bullet"/>
      <w:lvlText w:val="•"/>
      <w:lvlJc w:val="left"/>
      <w:pPr>
        <w:ind w:left="7272" w:hanging="819"/>
      </w:pPr>
      <w:rPr>
        <w:rFonts w:hint="default"/>
        <w:lang w:val="en-US" w:eastAsia="zh-CN" w:bidi="ar-SA"/>
      </w:rPr>
    </w:lvl>
    <w:lvl w:ilvl="8" w:tentative="0">
      <w:start w:val="0"/>
      <w:numFmt w:val="bullet"/>
      <w:lvlText w:val="•"/>
      <w:lvlJc w:val="left"/>
      <w:pPr>
        <w:ind w:left="8208" w:hanging="819"/>
      </w:pPr>
      <w:rPr>
        <w:rFonts w:hint="default"/>
        <w:lang w:val="en-US" w:eastAsia="zh-CN"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31C"/>
    <w:rsid w:val="000A631C"/>
    <w:rsid w:val="007309D3"/>
    <w:rsid w:val="4974629B"/>
    <w:rsid w:val="5D0833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zh-CN" w:bidi="ar-SA"/>
    </w:rPr>
  </w:style>
  <w:style w:type="paragraph" w:styleId="2">
    <w:name w:val="heading 1"/>
    <w:basedOn w:val="1"/>
    <w:next w:val="1"/>
    <w:qFormat/>
    <w:uiPriority w:val="1"/>
    <w:pPr>
      <w:outlineLvl w:val="0"/>
    </w:pPr>
    <w:rPr>
      <w:b/>
      <w:bCs/>
      <w:sz w:val="32"/>
      <w:szCs w:val="32"/>
    </w:rPr>
  </w:style>
  <w:style w:type="character" w:default="1" w:styleId="7">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3">
    <w:name w:val="Body Text"/>
    <w:basedOn w:val="1"/>
    <w:qFormat/>
    <w:uiPriority w:val="1"/>
    <w:pPr>
      <w:ind w:left="720"/>
    </w:pPr>
    <w:rPr>
      <w:sz w:val="32"/>
      <w:szCs w:val="32"/>
    </w:rPr>
  </w:style>
  <w:style w:type="paragraph" w:styleId="4">
    <w:name w:val="footer"/>
    <w:basedOn w:val="1"/>
    <w:link w:val="13"/>
    <w:unhideWhenUsed/>
    <w:uiPriority w:val="99"/>
    <w:pPr>
      <w:tabs>
        <w:tab w:val="center" w:pos="4153"/>
        <w:tab w:val="right" w:pos="8306"/>
      </w:tabs>
      <w:snapToGrid w:val="0"/>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itle"/>
    <w:basedOn w:val="1"/>
    <w:qFormat/>
    <w:uiPriority w:val="1"/>
    <w:pPr>
      <w:spacing w:before="1"/>
      <w:ind w:left="2344" w:right="2179" w:hanging="166"/>
    </w:pPr>
    <w:rPr>
      <w:rFonts w:ascii="黑体" w:hAnsi="黑体" w:eastAsia="黑体" w:cs="黑体"/>
      <w:sz w:val="44"/>
      <w:szCs w:val="44"/>
    </w:rPr>
  </w:style>
  <w:style w:type="table" w:customStyle="1" w:styleId="9">
    <w:name w:val="Table Normal"/>
    <w:semiHidden/>
    <w:unhideWhenUsed/>
    <w:qFormat/>
    <w:uiPriority w:val="2"/>
    <w:tblPr>
      <w:tblLayout w:type="fixed"/>
      <w:tblCellMar>
        <w:top w:w="0" w:type="dxa"/>
        <w:left w:w="0" w:type="dxa"/>
        <w:bottom w:w="0" w:type="dxa"/>
        <w:right w:w="0" w:type="dxa"/>
      </w:tblCellMar>
    </w:tblPr>
  </w:style>
  <w:style w:type="paragraph" w:styleId="10">
    <w:name w:val="List Paragraph"/>
    <w:basedOn w:val="1"/>
    <w:qFormat/>
    <w:uiPriority w:val="1"/>
    <w:pPr>
      <w:ind w:left="720" w:firstLine="640"/>
    </w:pPr>
  </w:style>
  <w:style w:type="paragraph" w:customStyle="1" w:styleId="11">
    <w:name w:val="Table Paragraph"/>
    <w:basedOn w:val="1"/>
    <w:qFormat/>
    <w:uiPriority w:val="1"/>
  </w:style>
  <w:style w:type="character" w:customStyle="1" w:styleId="12">
    <w:name w:val="页眉 字符"/>
    <w:basedOn w:val="7"/>
    <w:link w:val="5"/>
    <w:qFormat/>
    <w:uiPriority w:val="99"/>
    <w:rPr>
      <w:rFonts w:ascii="宋体" w:hAnsi="宋体" w:eastAsia="宋体" w:cs="宋体"/>
      <w:sz w:val="18"/>
      <w:szCs w:val="18"/>
      <w:lang w:eastAsia="zh-CN"/>
    </w:rPr>
  </w:style>
  <w:style w:type="character" w:customStyle="1" w:styleId="13">
    <w:name w:val="页脚 字符"/>
    <w:basedOn w:val="7"/>
    <w:link w:val="4"/>
    <w:qFormat/>
    <w:uiPriority w:val="99"/>
    <w:rPr>
      <w:rFonts w:ascii="宋体" w:hAnsi="宋体" w:eastAsia="宋体" w:cs="宋体"/>
      <w:sz w:val="18"/>
      <w:szCs w:val="18"/>
      <w:lang w:eastAsia="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1464</Words>
  <Characters>8345</Characters>
  <Lines>69</Lines>
  <Paragraphs>19</Paragraphs>
  <TotalTime>7</TotalTime>
  <ScaleCrop>false</ScaleCrop>
  <LinksUpToDate>false</LinksUpToDate>
  <CharactersWithSpaces>9790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2026-08-03T05:43:00Z</dcterms:created>
  <dc:creator>华为</dc:creator>
  <cp:lastModifiedBy>YLD</cp:lastModifiedBy>
  <dcterms:modified xsi:type="dcterms:W3CDTF">2026-08-03T09:37:57Z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2025-12-02T00:00:00Z</vt:filetime>
  </property>
  <property fmtid="{D5CDD505-2E9C-101B-9397-08002B2CF9AE}" pid="3" name="Creator">
    <vt:lpwstr>WPS 文字</vt:lpwstr>
  </property>
  <property fmtid="{D5CDD505-2E9C-101B-9397-08002B2CF9AE}" pid="4" name="LastSaved">
    <vt:filetime>2026-08-03T00:00:00Z</vt:filetime>
  </property>
  <property fmtid="{D5CDD505-2E9C-101B-9397-08002B2CF9AE}" pid="5" name="SourceModified">
    <vt:lpwstr>D:20251202115102+08'00'</vt:lpwstr>
  </property>
  <property fmtid="{D5CDD505-2E9C-101B-9397-08002B2CF9AE}" pid="6" name="KSOProductBuildVer">
    <vt:lpwstr>2052-11.8.2.8053</vt:lpwstr>
  </property>
</Properties>
</file>