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160" w:wrap="around" w:vAnchor="margin" w:hAnchor="text" w:x="2160" w:y="3632"/>
        <w:widowControl w:val="0"/>
        <w:autoSpaceDE w:val="0"/>
        <w:autoSpaceDN w:val="0"/>
        <w:spacing w:before="0" w:after="0" w:line="439" w:lineRule="exact"/>
        <w:ind w:left="0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黑体" w:hAnsi="黑体" w:cs="黑体"/>
          <w:color w:val="000000"/>
          <w:spacing w:val="0"/>
          <w:sz w:val="44"/>
        </w:rPr>
        <w:t>乌鲁木齐市沙依巴克区妇幼保健服务中心</w:t>
      </w:r>
    </w:p>
    <w:p>
      <w:pPr>
        <w:framePr w:w="8160" w:wrap="around" w:vAnchor="margin" w:hAnchor="text" w:x="2160" w:y="3632"/>
        <w:widowControl w:val="0"/>
        <w:autoSpaceDE w:val="0"/>
        <w:autoSpaceDN w:val="0"/>
        <w:spacing w:before="132" w:after="0" w:line="439" w:lineRule="exact"/>
        <w:ind w:left="1265" w:right="0" w:firstLine="0"/>
        <w:jc w:val="left"/>
        <w:rPr>
          <w:rFonts w:ascii="Times New Roman"/>
          <w:color w:val="000000"/>
          <w:spacing w:val="0"/>
          <w:sz w:val="44"/>
        </w:rPr>
      </w:pPr>
      <w:r>
        <w:rPr>
          <w:rFonts w:ascii="黑体"/>
          <w:color w:val="000000"/>
          <w:spacing w:val="0"/>
          <w:sz w:val="44"/>
        </w:rPr>
        <w:t>2024</w:t>
      </w:r>
      <w:r>
        <w:rPr>
          <w:rFonts w:ascii="Times New Roman"/>
          <w:color w:val="000000"/>
          <w:spacing w:val="1"/>
          <w:sz w:val="44"/>
        </w:rPr>
        <w:t xml:space="preserve"> </w:t>
      </w:r>
      <w:r>
        <w:rPr>
          <w:rFonts w:ascii="黑体" w:hAnsi="黑体" w:cs="黑体"/>
          <w:color w:val="000000"/>
          <w:spacing w:val="0"/>
          <w:sz w:val="44"/>
        </w:rPr>
        <w:t>年度部门决算公开说明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128" w:wrap="around" w:vAnchor="margin" w:hAnchor="text" w:x="5674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目</w:t>
      </w:r>
      <w:r>
        <w:rPr>
          <w:rFonts w:ascii="Times New Roman"/>
          <w:color w:val="000000"/>
          <w:spacing w:val="169"/>
          <w:sz w:val="32"/>
        </w:rPr>
        <w:t xml:space="preserve"> </w:t>
      </w:r>
      <w:r>
        <w:rPr>
          <w:rFonts w:ascii="黑体" w:hAnsi="黑体" w:cs="黑体"/>
          <w:color w:val="000000"/>
          <w:spacing w:val="0"/>
          <w:sz w:val="32"/>
        </w:rPr>
        <w:t>录</w:t>
      </w:r>
    </w:p>
    <w:p>
      <w:pPr>
        <w:framePr w:w="2808" w:wrap="around" w:vAnchor="margin" w:hAnchor="text" w:x="1800" w:y="1935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1"/>
          <w:sz w:val="32"/>
        </w:rPr>
        <w:t>第一部分单位概况</w:t>
      </w:r>
    </w:p>
    <w:p>
      <w:pPr>
        <w:framePr w:w="2808" w:wrap="around" w:vAnchor="margin" w:hAnchor="text" w:x="1800" w:y="193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一、主要职能</w:t>
      </w:r>
    </w:p>
    <w:p>
      <w:pPr>
        <w:framePr w:w="3758" w:wrap="around" w:vAnchor="margin" w:hAnchor="text" w:x="1800" w:y="2765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二、机构设置及人员情况</w:t>
      </w:r>
    </w:p>
    <w:p>
      <w:pPr>
        <w:framePr w:w="4253" w:wrap="around" w:vAnchor="margin" w:hAnchor="text" w:x="1800" w:y="3180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2"/>
          <w:sz w:val="32"/>
        </w:rPr>
        <w:t>第二部分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"/>
          <w:sz w:val="32"/>
        </w:rPr>
        <w:t>部门决算情况说明</w:t>
      </w:r>
    </w:p>
    <w:p>
      <w:pPr>
        <w:framePr w:w="4718" w:wrap="around" w:vAnchor="margin" w:hAnchor="text" w:x="1800" w:y="3596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一、收入支出决算总体情况说明</w:t>
      </w:r>
    </w:p>
    <w:p>
      <w:pPr>
        <w:framePr w:w="3439" w:wrap="around" w:vAnchor="margin" w:hAnchor="text" w:x="1800" w:y="4011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二、收入决算情况说明</w:t>
      </w:r>
    </w:p>
    <w:p>
      <w:pPr>
        <w:framePr w:w="3439" w:wrap="around" w:vAnchor="margin" w:hAnchor="text" w:x="1800" w:y="4011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三、支出决算情况说明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四、财政拨款收入支出决算总体情况说明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五、一般公共预算财政拨款支出决算情况说明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（一）一般公共预算财政拨款支出决算总体情况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（二）一般公共预算财政拨款支出决算结构情况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（三）一般公共预算财政拨款支出决算具体情况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319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六、一般公共预算财政拨款基本支出决算情况说明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七、政府性基金预算财政拨款收入支出决算情况说明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八、国有资本经营预算财政拨款收入支出决算情况说明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96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九、财政拨款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三公</w:t>
      </w:r>
      <w:r>
        <w:rPr>
          <w:rFonts w:ascii="等线" w:hAnsi="等线" w:cs="等线"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经费支出决算情况说明</w:t>
      </w:r>
    </w:p>
    <w:p>
      <w:pPr>
        <w:framePr w:w="7920" w:wrap="around" w:vAnchor="margin" w:hAnchor="text" w:x="1800" w:y="4839"/>
        <w:widowControl w:val="0"/>
        <w:autoSpaceDE w:val="0"/>
        <w:autoSpaceDN w:val="0"/>
        <w:spacing w:before="101" w:after="0" w:line="319" w:lineRule="exact"/>
        <w:ind w:left="319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十、其他重要事项的情况说明</w:t>
      </w:r>
    </w:p>
    <w:p>
      <w:pPr>
        <w:framePr w:w="6000" w:wrap="around" w:vAnchor="margin" w:hAnchor="text" w:x="1800" w:y="9022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（一）机关运行经费及公用经费支出情况</w:t>
      </w:r>
    </w:p>
    <w:p>
      <w:pPr>
        <w:framePr w:w="6000" w:wrap="around" w:vAnchor="margin" w:hAnchor="text" w:x="1800" w:y="902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（二）政府采购情况</w:t>
      </w:r>
    </w:p>
    <w:p>
      <w:pPr>
        <w:framePr w:w="4399" w:wrap="around" w:vAnchor="margin" w:hAnchor="text" w:x="1800" w:y="9852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（三）国有资产占用情况说明</w:t>
      </w:r>
    </w:p>
    <w:p>
      <w:pPr>
        <w:framePr w:w="4080" w:wrap="around" w:vAnchor="margin" w:hAnchor="text" w:x="1800" w:y="1026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十一、预算绩效的情况说明</w:t>
      </w:r>
    </w:p>
    <w:p>
      <w:pPr>
        <w:framePr w:w="3758" w:wrap="around" w:vAnchor="margin" w:hAnchor="text" w:x="1800" w:y="10683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十二、其他需说明的事项</w:t>
      </w:r>
    </w:p>
    <w:p>
      <w:pPr>
        <w:framePr w:w="3758" w:wrap="around" w:vAnchor="margin" w:hAnchor="text" w:x="1800" w:y="10683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2"/>
          <w:sz w:val="32"/>
        </w:rPr>
        <w:t>第三部分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"/>
          <w:sz w:val="32"/>
        </w:rPr>
        <w:t>专业名词解释</w:t>
      </w:r>
    </w:p>
    <w:p>
      <w:pPr>
        <w:framePr w:w="5217" w:wrap="around" w:vAnchor="margin" w:hAnchor="text" w:x="1800" w:y="11511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2"/>
          <w:sz w:val="32"/>
        </w:rPr>
        <w:t>第四部分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"/>
          <w:sz w:val="32"/>
        </w:rPr>
        <w:t>部门决算报表（见附表）</w:t>
      </w:r>
    </w:p>
    <w:p>
      <w:pPr>
        <w:framePr w:w="5217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一、《收入支出决算总表》</w:t>
      </w:r>
    </w:p>
    <w:p>
      <w:pPr>
        <w:framePr w:w="3120" w:wrap="around" w:vAnchor="margin" w:hAnchor="text" w:x="1800" w:y="12341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二、《收入决算表》</w:t>
      </w:r>
    </w:p>
    <w:p>
      <w:pPr>
        <w:framePr w:w="3120" w:wrap="around" w:vAnchor="margin" w:hAnchor="text" w:x="1800" w:y="12756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三、《支出决算表》</w:t>
      </w:r>
    </w:p>
    <w:p>
      <w:pPr>
        <w:framePr w:w="6960" w:wrap="around" w:vAnchor="margin" w:hAnchor="text" w:x="1800" w:y="13172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四、《财政拨款收入支出决算总表》</w:t>
      </w:r>
    </w:p>
    <w:p>
      <w:pPr>
        <w:framePr w:w="6960" w:wrap="around" w:vAnchor="margin" w:hAnchor="text" w:x="1800" w:y="1317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五、《一般公共预算财政拨款支出决算表》</w:t>
      </w:r>
    </w:p>
    <w:p>
      <w:pPr>
        <w:framePr w:w="6960" w:wrap="around" w:vAnchor="margin" w:hAnchor="text" w:x="1800" w:y="1317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六、《一般公共预算财政拨款基本支出决算表》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7598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七、《政府性基金预算财政拨款收入支出决算表》</w:t>
      </w:r>
    </w:p>
    <w:p>
      <w:pPr>
        <w:framePr w:w="7598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八、《国有资本经营预算财政拨款收入支出决算表》</w:t>
      </w:r>
    </w:p>
    <w:p>
      <w:pPr>
        <w:framePr w:w="7598" w:wrap="around" w:vAnchor="margin" w:hAnchor="text" w:x="1800" w:y="1488"/>
        <w:widowControl w:val="0"/>
        <w:autoSpaceDE w:val="0"/>
        <w:autoSpaceDN w:val="0"/>
        <w:spacing w:before="96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九、《财政拨款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三公</w:t>
      </w:r>
      <w:r>
        <w:rPr>
          <w:rFonts w:ascii="等线" w:hAnsi="等线" w:cs="等线"/>
          <w:color w:val="000000"/>
          <w:spacing w:val="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经费支出决算表》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887" w:wrap="around" w:vAnchor="margin" w:hAnchor="text" w:x="4795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第一部分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黑体" w:hAnsi="黑体" w:cs="黑体"/>
          <w:color w:val="000000"/>
          <w:spacing w:val="0"/>
          <w:sz w:val="32"/>
        </w:rPr>
        <w:t>单位概况</w:t>
      </w:r>
    </w:p>
    <w:p>
      <w:pPr>
        <w:framePr w:w="2160" w:wrap="around" w:vAnchor="margin" w:hAnchor="text" w:x="2527" w:y="1935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一、主要职能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沙依巴克区妇幼保健服务中心成立于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2019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11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月，由原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8"/>
          <w:sz w:val="32"/>
        </w:rPr>
        <w:t>和田街社区卫生服务中心（钱塘江医院）和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JHSY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指导所整合而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来，隶属于沙依巴克区人民政府、沙依巴克区卫健委的二级全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额拨款事业单位，是一家集医疗、预防、保健、康复、计划免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疫、JHSY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指导为一体的公立性、非营利性一级综合医疗机构。</w:t>
      </w:r>
    </w:p>
    <w:p>
      <w:pPr>
        <w:framePr w:w="8959" w:wrap="around" w:vAnchor="margin" w:hAnchor="text" w:x="1800" w:y="2381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二、机构设置及人员情况</w:t>
      </w:r>
    </w:p>
    <w:p>
      <w:pPr>
        <w:framePr w:w="9038" w:wrap="around" w:vAnchor="margin" w:hAnchor="text" w:x="1800" w:y="4872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乌鲁木齐市沙依巴克区妇幼保健服务中心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2"/>
          <w:sz w:val="32"/>
        </w:rPr>
        <w:t>年度，实有</w:t>
      </w:r>
    </w:p>
    <w:p>
      <w:pPr>
        <w:framePr w:w="9038" w:wrap="around" w:vAnchor="margin" w:hAnchor="text" w:x="1800" w:y="487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人数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60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9"/>
          <w:sz w:val="32"/>
        </w:rPr>
        <w:t>人，其中：在职人员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60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0"/>
          <w:sz w:val="32"/>
        </w:rPr>
        <w:t>人，减少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人；离休人员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人，</w:t>
      </w:r>
    </w:p>
    <w:p>
      <w:pPr>
        <w:framePr w:w="9038" w:wrap="around" w:vAnchor="margin" w:hAnchor="text" w:x="1800" w:y="487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较上年无变化；退休人员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人，较上年无变化。</w:t>
      </w:r>
    </w:p>
    <w:p>
      <w:pPr>
        <w:framePr w:w="9199" w:wrap="around" w:vAnchor="margin" w:hAnchor="text" w:x="1800" w:y="6116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乌鲁木齐市沙依巴克区妇幼保健服务中心无下属预算单位，</w:t>
      </w:r>
    </w:p>
    <w:p>
      <w:pPr>
        <w:framePr w:w="9199" w:wrap="around" w:vAnchor="margin" w:hAnchor="text" w:x="1800" w:y="6116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下设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11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个科室，分别是：临床科、护理部、医技科、中医科、</w:t>
      </w:r>
    </w:p>
    <w:p>
      <w:pPr>
        <w:framePr w:w="9199" w:wrap="around" w:vAnchor="margin" w:hAnchor="text" w:x="1800" w:y="6116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妇幼计生科、药剂科、公共卫生科、财务科、综治后勤科、党</w:t>
      </w:r>
    </w:p>
    <w:p>
      <w:pPr>
        <w:framePr w:w="9199" w:wrap="around" w:vAnchor="margin" w:hAnchor="text" w:x="1800" w:y="6116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政办公室、医保办公室。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5918" w:wrap="around" w:vAnchor="margin" w:hAnchor="text" w:x="2441" w:y="1488"/>
        <w:widowControl w:val="0"/>
        <w:autoSpaceDE w:val="0"/>
        <w:autoSpaceDN w:val="0"/>
        <w:spacing w:before="0" w:after="0" w:line="319" w:lineRule="exact"/>
        <w:ind w:left="168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第二部分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黑体" w:hAnsi="黑体" w:cs="黑体"/>
          <w:color w:val="000000"/>
          <w:spacing w:val="0"/>
          <w:sz w:val="32"/>
        </w:rPr>
        <w:t>部门决算情况说明</w:t>
      </w:r>
    </w:p>
    <w:p>
      <w:pPr>
        <w:framePr w:w="5918" w:wrap="around" w:vAnchor="margin" w:hAnchor="text" w:x="2441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一、收入支出决算总体情况说明</w:t>
      </w:r>
    </w:p>
    <w:p>
      <w:pPr>
        <w:framePr w:w="9172" w:wrap="around" w:vAnchor="margin" w:hAnchor="text" w:x="1800" w:y="2319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年度收入总计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3,062.12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万元，其中：本年收入合计</w:t>
      </w:r>
    </w:p>
    <w:p>
      <w:pPr>
        <w:framePr w:w="9172" w:wrap="around" w:vAnchor="margin" w:hAnchor="text" w:x="1800" w:y="231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2,962.90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4"/>
          <w:sz w:val="32"/>
        </w:rPr>
        <w:t>万元，使用非财政拨款结余（含专用结余）0.00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</w:t>
      </w:r>
    </w:p>
    <w:p>
      <w:pPr>
        <w:framePr w:w="9172" w:wrap="around" w:vAnchor="margin" w:hAnchor="text" w:x="1800" w:y="231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年初结转和结余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99.22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</w:t>
      </w:r>
    </w:p>
    <w:p>
      <w:pPr>
        <w:framePr w:w="8880" w:wrap="around" w:vAnchor="margin" w:hAnchor="text" w:x="1800" w:y="356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年度支出总计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3,062.12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万元，其中：本年支出合计</w:t>
      </w:r>
    </w:p>
    <w:p>
      <w:pPr>
        <w:framePr w:w="8880" w:wrap="around" w:vAnchor="margin" w:hAnchor="text" w:x="1800" w:y="356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2,843.45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万元，结余分配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万元，年末结转和结余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218.67</w:t>
      </w:r>
    </w:p>
    <w:p>
      <w:pPr>
        <w:framePr w:w="8880" w:wrap="around" w:vAnchor="margin" w:hAnchor="text" w:x="1800" w:y="356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2"/>
          <w:sz w:val="32"/>
        </w:rPr>
        <w:t>收入支出总体与上年相比，增加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652.48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2"/>
          <w:sz w:val="32"/>
        </w:rPr>
        <w:t>万元，增长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27.08%，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主要原因是：一是单位本年人员工资调增，津补贴等人员经费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增加；二是单位本年增加基本医疗经费、公共卫生补助、免费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婚前医学检查等项目经费。</w:t>
      </w:r>
    </w:p>
    <w:p>
      <w:pPr>
        <w:framePr w:w="3439" w:wrap="around" w:vAnchor="margin" w:hAnchor="text" w:x="2441" w:y="646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二、收入决算情况说明</w:t>
      </w:r>
    </w:p>
    <w:p>
      <w:pPr>
        <w:framePr w:w="8880" w:wrap="around" w:vAnchor="margin" w:hAnchor="text" w:x="1800" w:y="688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5"/>
          <w:sz w:val="32"/>
        </w:rPr>
        <w:t>本年收入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2,962.90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5"/>
          <w:sz w:val="32"/>
        </w:rPr>
        <w:t>万元，其中：财政拨款收入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</w:p>
    <w:p>
      <w:pPr>
        <w:framePr w:w="8880" w:wrap="around" w:vAnchor="margin" w:hAnchor="text" w:x="1800" w:y="68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万元,占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6"/>
          <w:sz w:val="32"/>
        </w:rPr>
        <w:t>68.02%；上级补助收入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"/>
          <w:sz w:val="32"/>
        </w:rPr>
        <w:t>万元,占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8"/>
          <w:sz w:val="32"/>
        </w:rPr>
        <w:t>0.00%；事业收入</w:t>
      </w:r>
    </w:p>
    <w:p>
      <w:pPr>
        <w:framePr w:w="8880" w:wrap="around" w:vAnchor="margin" w:hAnchor="text" w:x="1800" w:y="68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947.36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万元，占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"/>
          <w:sz w:val="32"/>
        </w:rPr>
        <w:t>31.97%；经营收入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"/>
          <w:sz w:val="32"/>
        </w:rPr>
        <w:t>万元,占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0.00%；附属</w:t>
      </w:r>
    </w:p>
    <w:p>
      <w:pPr>
        <w:framePr w:w="8880" w:wrap="around" w:vAnchor="margin" w:hAnchor="text" w:x="1800" w:y="68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4"/>
          <w:sz w:val="32"/>
        </w:rPr>
        <w:t>单位上缴收入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万元，占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2"/>
          <w:sz w:val="32"/>
        </w:rPr>
        <w:t>0.00%；其他收入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0.15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万元，占</w:t>
      </w:r>
    </w:p>
    <w:p>
      <w:pPr>
        <w:framePr w:w="8880" w:wrap="around" w:vAnchor="margin" w:hAnchor="text" w:x="1800" w:y="68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0.01%。</w:t>
      </w:r>
    </w:p>
    <w:p>
      <w:pPr>
        <w:framePr w:w="3439" w:wrap="around" w:vAnchor="margin" w:hAnchor="text" w:x="2441" w:y="8960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三、支出决算情况说明</w:t>
      </w:r>
    </w:p>
    <w:p>
      <w:pPr>
        <w:framePr w:w="9038" w:wrap="around" w:vAnchor="margin" w:hAnchor="text" w:x="1800" w:y="9375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本年支出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2,843.45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6"/>
          <w:sz w:val="32"/>
        </w:rPr>
        <w:t>万元，其中：基本支出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1,504.31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万元，</w:t>
      </w:r>
    </w:p>
    <w:p>
      <w:pPr>
        <w:framePr w:w="9038" w:wrap="around" w:vAnchor="margin" w:hAnchor="text" w:x="1800" w:y="9375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52.90%；项目支出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1,339.14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47.10%；上缴上级支</w:t>
      </w:r>
    </w:p>
    <w:p>
      <w:pPr>
        <w:framePr w:w="9038" w:wrap="around" w:vAnchor="margin" w:hAnchor="text" w:x="1800" w:y="937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0"/>
          <w:sz w:val="32"/>
        </w:rPr>
        <w:t>万元，占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0.00%；经营支出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0"/>
          <w:sz w:val="32"/>
        </w:rPr>
        <w:t>万元，占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0.00%；对附</w:t>
      </w:r>
    </w:p>
    <w:p>
      <w:pPr>
        <w:framePr w:w="9038" w:wrap="around" w:vAnchor="margin" w:hAnchor="text" w:x="1800" w:y="937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属单位补助支出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万元，占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0.00%。</w:t>
      </w:r>
    </w:p>
    <w:p>
      <w:pPr>
        <w:framePr w:w="6000" w:wrap="around" w:vAnchor="margin" w:hAnchor="text" w:x="2441" w:y="11033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四、财政拨款收入支出决算总体情况说明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年度财政拨款收入总计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万元，其中：年初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4"/>
          <w:sz w:val="32"/>
        </w:rPr>
        <w:t>财政拨款结转和结余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万元，本年财政拨款收入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万元。财政拨款支出总计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9"/>
          <w:sz w:val="32"/>
        </w:rPr>
        <w:t>万元，其中：年末财政拨款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结转和结余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万元，本年财政拨款支出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4"/>
          <w:sz w:val="32"/>
        </w:rPr>
        <w:t>财政拨款收入支出总体与上年相比，增加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429.31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20"/>
          <w:sz w:val="32"/>
        </w:rPr>
        <w:t>万元，增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"/>
          <w:sz w:val="32"/>
        </w:rPr>
        <w:t>27.07%，主要原因是：一是单位本年人员工资调增，津补贴</w:t>
      </w:r>
    </w:p>
    <w:p>
      <w:pPr>
        <w:framePr w:w="8880" w:wrap="around" w:vAnchor="margin" w:hAnchor="text" w:x="1800" w:y="1144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等人员经费增加；二是单位本年增加基本医疗经费、公共卫生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补助、免费婚前医学检查等项目经费。与年初预算相比，年初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预算数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1,748.70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万元，决算数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万元，预决算差异率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15.25%，主要原因是：年中追加基本公共卫生服务经费、婚前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免费检查项目经费。</w:t>
      </w:r>
    </w:p>
    <w:p>
      <w:pPr>
        <w:framePr w:w="6638" w:wrap="around" w:vAnchor="margin" w:hAnchor="text" w:x="2441" w:y="314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五、一般公共预算财政拨款支出决算情况说明</w:t>
      </w:r>
    </w:p>
    <w:p>
      <w:pPr>
        <w:framePr w:w="6960" w:wrap="around" w:vAnchor="margin" w:hAnchor="text" w:x="2441" w:y="356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（一）一般公共预算财政拨款支出决算总体情况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年度一般公共预算财政拨款支出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万元，占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4"/>
          <w:sz w:val="32"/>
        </w:rPr>
        <w:t>本年支出合计的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2"/>
          <w:sz w:val="32"/>
        </w:rPr>
        <w:t>70.88%。与上年相比，增加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429.31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万元，增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"/>
          <w:sz w:val="32"/>
        </w:rPr>
        <w:t>27.07%，主要原因是：一是单位本年人员工资调增，津补贴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等人员经费增加；二是单位本年增加基本医疗、公共卫生补助、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免费婚前医学检查等项目经费。与年初预算相比，年初预算数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1,748.70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3"/>
          <w:sz w:val="32"/>
        </w:rPr>
        <w:t>万元，决算数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2,015.39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9"/>
          <w:sz w:val="32"/>
        </w:rPr>
        <w:t>万元，预决算差异率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15.25%，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主要原因是：年中追加基本公共卫生服务项目经费、婚前免费</w:t>
      </w:r>
    </w:p>
    <w:p>
      <w:pPr>
        <w:framePr w:w="9172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检查项目经费。</w:t>
      </w:r>
    </w:p>
    <w:p>
      <w:pPr>
        <w:framePr w:w="6960" w:wrap="around" w:vAnchor="margin" w:hAnchor="text" w:x="2441" w:y="729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（二）一般公共预算财政拨款支出决算结构情况</w:t>
      </w:r>
    </w:p>
    <w:p>
      <w:pPr>
        <w:framePr w:w="7917" w:wrap="around" w:vAnchor="margin" w:hAnchor="text" w:x="2441" w:y="771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1.社会保障和就业支出（类）170.36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8.45%。</w:t>
      </w:r>
    </w:p>
    <w:p>
      <w:pPr>
        <w:framePr w:w="7917" w:wrap="around" w:vAnchor="margin" w:hAnchor="text" w:x="2441" w:y="771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2.卫生健康支出（类）1,845.03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万元，占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91.55%。</w:t>
      </w:r>
    </w:p>
    <w:p>
      <w:pPr>
        <w:framePr w:w="7917" w:wrap="around" w:vAnchor="margin" w:hAnchor="text" w:x="2441" w:y="771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（三）一般公共预算财政拨款支出决算具体情况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2"/>
          <w:sz w:val="32"/>
        </w:rPr>
        <w:t>1、社会保障和就业支出（类）行政事业单位养老支出（款）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机关事业单位基本养老保险缴费支出（项）：支出决算数为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161.17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万元，比上年决算增加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56.42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1"/>
          <w:sz w:val="32"/>
        </w:rPr>
        <w:t>万元，增长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6"/>
          <w:sz w:val="32"/>
        </w:rPr>
        <w:t>53.86%，主要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原因是：本年单位人员薪资调增，人员养老保险缴费支出增加。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2"/>
          <w:sz w:val="32"/>
        </w:rPr>
        <w:t>2、社会保障和就业支出（类）行政事业单位养老支出（款）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机关事业单位职业年金缴费支出（项）：支出决算数为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9.19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3"/>
          <w:sz w:val="32"/>
        </w:rPr>
        <w:t>万元，比上年决算增加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3.77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万元，增长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2"/>
          <w:sz w:val="32"/>
        </w:rPr>
        <w:t>69.56%，主要原因是：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单位本年一次性上缴职业年金缴费支出较上年增加。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3、卫生健康支出（类）公立医院（款）其他公立医院支出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21"/>
          <w:sz w:val="32"/>
        </w:rPr>
        <w:t>（项）：支出决算数为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1"/>
          <w:sz w:val="32"/>
        </w:rPr>
        <w:t>万元，比上年决算减少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60.00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万元，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下降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100.00%，主要原因是：单位本年减少医疗卫生机构能力</w:t>
      </w:r>
    </w:p>
    <w:p>
      <w:pPr>
        <w:framePr w:w="9172" w:wrap="around" w:vAnchor="margin" w:hAnchor="text" w:x="1800" w:y="89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建设补助资金。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4、卫生健康支出（类）基层医疗卫生机构（款）城市社区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8"/>
          <w:sz w:val="32"/>
        </w:rPr>
        <w:t>卫生机构（项）：支出决算数为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379.52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万元，比上年决算增加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379.52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万元，增长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100.00%，主要原因是：本年新增科目，增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加在职人员绩效工资、奖金等。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5、卫生健康支出（类）基层医疗卫生机构（款）其他基层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7"/>
          <w:sz w:val="32"/>
        </w:rPr>
        <w:t>医疗卫生机构支出（项）：支出决算数为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万元，比上年决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算减少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7.46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万元，下降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"/>
          <w:sz w:val="32"/>
        </w:rPr>
        <w:t>100.00%，主要原因是：单位本年减少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基本药物制度补助资金。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23"/>
          <w:sz w:val="32"/>
        </w:rPr>
        <w:t>6、卫生健康支出（类）公共卫生（款）妇幼保健机构（项）：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支出决算数为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954.43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8"/>
          <w:sz w:val="32"/>
        </w:rPr>
        <w:t>万元，比上年决算减少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92.66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6"/>
          <w:sz w:val="32"/>
        </w:rPr>
        <w:t>万元，下降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8.85%，主要原因是：单位本年度门诊部人员经费减少。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7、卫生健康支出（类）公共卫生（款）基本公共卫生服务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（项）：支出决算数为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504.53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万元，比上年决算增加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153.16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万元，增长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2"/>
          <w:sz w:val="32"/>
        </w:rPr>
        <w:t>43.59%，主要原因是：本年度公共卫生补助项目经</w:t>
      </w:r>
    </w:p>
    <w:p>
      <w:pPr>
        <w:framePr w:w="9038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费增加。</w:t>
      </w:r>
    </w:p>
    <w:p>
      <w:pPr>
        <w:framePr w:w="9038" w:wrap="around" w:vAnchor="margin" w:hAnchor="text" w:x="1800" w:y="771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8、卫生健康支出（类）公共卫生（款）重大公共卫生服务</w:t>
      </w:r>
    </w:p>
    <w:p>
      <w:pPr>
        <w:framePr w:w="9038" w:wrap="around" w:vAnchor="margin" w:hAnchor="text" w:x="1800" w:y="771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1"/>
          <w:sz w:val="32"/>
        </w:rPr>
        <w:t>（项）：支出决算数为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3.55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万元，比上年决算增加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3.55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万元，</w:t>
      </w:r>
    </w:p>
    <w:p>
      <w:pPr>
        <w:framePr w:w="9038" w:wrap="around" w:vAnchor="margin" w:hAnchor="text" w:x="1800" w:y="771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增长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100.00%，主要原因是：单位本年新增艾梅乙母婴阻断经</w:t>
      </w:r>
    </w:p>
    <w:p>
      <w:pPr>
        <w:framePr w:w="9038" w:wrap="around" w:vAnchor="margin" w:hAnchor="text" w:x="1800" w:y="771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费。</w:t>
      </w:r>
    </w:p>
    <w:p>
      <w:pPr>
        <w:framePr w:w="8877" w:wrap="around" w:vAnchor="margin" w:hAnchor="text" w:x="1800" w:y="9375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9、卫生健康支出（类）中医药（款）中医（民族医）药专</w:t>
      </w:r>
    </w:p>
    <w:p>
      <w:pPr>
        <w:framePr w:w="8877" w:wrap="around" w:vAnchor="margin" w:hAnchor="text" w:x="1800" w:y="9375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项（项）：支出决算数为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万元，比上年决算减少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10.00</w:t>
      </w:r>
    </w:p>
    <w:p>
      <w:pPr>
        <w:framePr w:w="8877" w:wrap="around" w:vAnchor="margin" w:hAnchor="text" w:x="1800" w:y="937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万元，下降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100.00%，主要原因是：我单位本年度减少中医医</w:t>
      </w:r>
    </w:p>
    <w:p>
      <w:pPr>
        <w:framePr w:w="8877" w:wrap="around" w:vAnchor="margin" w:hAnchor="text" w:x="1800" w:y="937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疗能力提升补助资金。</w:t>
      </w:r>
    </w:p>
    <w:p>
      <w:pPr>
        <w:framePr w:w="8880" w:wrap="around" w:vAnchor="margin" w:hAnchor="text" w:x="1800" w:y="11033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10、卫生健康支出（类）其他卫生健康支出（款）其他卫</w:t>
      </w:r>
    </w:p>
    <w:p>
      <w:pPr>
        <w:framePr w:w="8880" w:wrap="around" w:vAnchor="margin" w:hAnchor="text" w:x="1800" w:y="11033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8"/>
          <w:sz w:val="32"/>
        </w:rPr>
        <w:t>生健康支出（项）：支出决算数为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万元，比上年决算增加</w:t>
      </w:r>
    </w:p>
    <w:p>
      <w:pPr>
        <w:framePr w:w="8880" w:wrap="around" w:vAnchor="margin" w:hAnchor="text" w:x="1800" w:y="11033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3.00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万元，增长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100.00%，主要原因是：单位本年新增婚前免</w:t>
      </w:r>
    </w:p>
    <w:p>
      <w:pPr>
        <w:framePr w:w="8880" w:wrap="around" w:vAnchor="margin" w:hAnchor="text" w:x="1800" w:y="11033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费检查项目经费。</w:t>
      </w:r>
    </w:p>
    <w:p>
      <w:pPr>
        <w:framePr w:w="9038" w:wrap="around" w:vAnchor="margin" w:hAnchor="text" w:x="1800" w:y="1269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六、一般公共预算财政拨款基本支出决算情况说明</w:t>
      </w:r>
    </w:p>
    <w:p>
      <w:pPr>
        <w:framePr w:w="9038" w:wrap="around" w:vAnchor="margin" w:hAnchor="text" w:x="1800" w:y="12694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年度一般公共预算财政拨款基本支出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1,504.31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</w:t>
      </w:r>
    </w:p>
    <w:p>
      <w:pPr>
        <w:framePr w:w="9038" w:wrap="around" w:vAnchor="margin" w:hAnchor="text" w:x="1800" w:y="1269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其中：人员经费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1,504.31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万元，包括：基本工资、津贴补贴、</w:t>
      </w:r>
    </w:p>
    <w:p>
      <w:pPr>
        <w:framePr w:w="9038" w:wrap="around" w:vAnchor="margin" w:hAnchor="text" w:x="1800" w:y="1269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奖金、绩效工资、机关事业单位基本养老保险缴费、职业年金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缴费、职工基本医疗保险缴费、公务员医疗补助缴费、其他社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会保障缴费、住房公积金和其他工资福利支出。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公用经费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七、政府性基金预算财政拨款收入支出决算情况说明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本单位本年度无政府性基金预算财政拨款收入、支出及结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转和结余，政府性基金预算财政拨款收入支出决算表为空表。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八、国有资本经营预算财政拨款收入支出决算情况说明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本单位本年度无国有资本经营预算财政拨款收入、支出及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结转和结余，国有资本经营预算财政拨款收入支出决算表为空</w:t>
      </w:r>
    </w:p>
    <w:p>
      <w:pPr>
        <w:framePr w:w="8880" w:wrap="around" w:vAnchor="margin" w:hAnchor="text" w:x="1800" w:y="273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表。</w:t>
      </w:r>
    </w:p>
    <w:p>
      <w:pPr>
        <w:framePr w:w="6225" w:wrap="around" w:vAnchor="margin" w:hAnchor="text" w:x="2441" w:y="5638"/>
        <w:widowControl w:val="0"/>
        <w:autoSpaceDE w:val="0"/>
        <w:autoSpaceDN w:val="0"/>
        <w:spacing w:before="0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九、财政拨款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黑体" w:hAnsi="黑体" w:cs="黑体"/>
          <w:color w:val="000000"/>
          <w:spacing w:val="-1"/>
          <w:sz w:val="32"/>
        </w:rPr>
        <w:t>三公</w:t>
      </w:r>
      <w:r>
        <w:rPr>
          <w:rFonts w:ascii="等线" w:hAnsi="等线" w:cs="等线"/>
          <w:color w:val="000000"/>
          <w:spacing w:val="1"/>
          <w:sz w:val="32"/>
        </w:rPr>
        <w:t>”</w:t>
      </w:r>
      <w:r>
        <w:rPr>
          <w:rFonts w:ascii="黑体" w:hAnsi="黑体" w:cs="黑体"/>
          <w:color w:val="000000"/>
          <w:spacing w:val="0"/>
          <w:sz w:val="32"/>
        </w:rPr>
        <w:t>经费支出决算情况说明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0" w:after="0" w:line="332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年度财政拨款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三公</w:t>
      </w:r>
      <w:r>
        <w:rPr>
          <w:rFonts w:ascii="等线" w:hAnsi="等线" w:cs="等线"/>
          <w:color w:val="000000"/>
          <w:spacing w:val="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经费支出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9"/>
          <w:sz w:val="32"/>
        </w:rPr>
        <w:t>万元，与上年相比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无变化，主要原因是：我单位上年度与本年度均无“三公”经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3"/>
          <w:sz w:val="32"/>
        </w:rPr>
        <w:t>费。其中：因公出国（境）费支出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万元,占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2"/>
          <w:sz w:val="32"/>
        </w:rPr>
        <w:t>0.00%，与上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年相比无变化，主要原因是：我单位上年度与本年度均无因公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出国（境）费；公务用车购置及运行维护费支出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0"/>
          <w:sz w:val="32"/>
        </w:rPr>
        <w:t>万元，占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0.00%，与上年相比无变化，主要原因是：我单位上年度与本年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7"/>
          <w:sz w:val="32"/>
        </w:rPr>
        <w:t>度均无公务用车购置及运行维护费；公务接待费支出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占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3"/>
          <w:sz w:val="32"/>
        </w:rPr>
        <w:t>0.00%，与上年相比无变化，主要原因是：我单位上年度与</w:t>
      </w:r>
    </w:p>
    <w:p>
      <w:pPr>
        <w:framePr w:w="9199" w:wrap="around" w:vAnchor="margin" w:hAnchor="text" w:x="1800" w:y="608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本年度均无公务接待费。</w:t>
      </w:r>
    </w:p>
    <w:p>
      <w:pPr>
        <w:framePr w:w="2479" w:wrap="around" w:vAnchor="margin" w:hAnchor="text" w:x="2441" w:y="9852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具体情况如下：</w:t>
      </w:r>
    </w:p>
    <w:p>
      <w:pPr>
        <w:framePr w:w="8880" w:wrap="around" w:vAnchor="margin" w:hAnchor="text" w:x="1800" w:y="1026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1"/>
          <w:sz w:val="32"/>
        </w:rPr>
        <w:t>因公出国（境）费支出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万元，开支内容包括我单位本</w:t>
      </w:r>
    </w:p>
    <w:p>
      <w:pPr>
        <w:framePr w:w="8880" w:wrap="around" w:vAnchor="margin" w:hAnchor="text" w:x="1800" w:y="1026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年无因公出国（境）费支出。单位全年安排的因公出国（境）</w:t>
      </w:r>
    </w:p>
    <w:p>
      <w:pPr>
        <w:framePr w:w="8880" w:wrap="around" w:vAnchor="margin" w:hAnchor="text" w:x="1800" w:y="10268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团组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个，因公出国（境）0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人次。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公务用车购置及运行维护费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5"/>
          <w:sz w:val="32"/>
        </w:rPr>
        <w:t>万元，其中：公务用车购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"/>
          <w:sz w:val="32"/>
        </w:rPr>
        <w:t>置费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万元，公务用车运行维护费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万元。公务用车运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行维护费开支内容包括我单位本年无公务用车运行维护费。公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务用车购置数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辆，公务用车保有量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辆。国有资产占用情况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中固定资产车辆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辆，与公务用车保有量差异原因是：差异车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辆为一般业务用车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辆，车辆费用未使用财政拨款公务用车运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行维护费支付。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公务接待费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9"/>
          <w:sz w:val="32"/>
        </w:rPr>
        <w:t>万元，开支内容包括本年度我单位无公务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接待经费。单位全年安排的国内公务接待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批次，0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人次。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32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17"/>
          <w:sz w:val="32"/>
        </w:rPr>
        <w:t>与全年预算相比，财政拨款</w:t>
      </w:r>
      <w:r>
        <w:rPr>
          <w:rFonts w:ascii="等线" w:hAnsi="等线" w:cs="等线"/>
          <w:color w:val="000000"/>
          <w:spacing w:val="18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17"/>
          <w:sz w:val="32"/>
        </w:rPr>
        <w:t>三公</w:t>
      </w:r>
      <w:r>
        <w:rPr>
          <w:rFonts w:ascii="等线" w:hAnsi="等线" w:cs="等线"/>
          <w:color w:val="000000"/>
          <w:spacing w:val="16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17"/>
          <w:sz w:val="32"/>
        </w:rPr>
        <w:t>经费支出全年预算数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9"/>
          <w:sz w:val="32"/>
        </w:rPr>
        <w:t>万元，决算数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6"/>
          <w:sz w:val="32"/>
        </w:rPr>
        <w:t>万元，预决算差异率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5"/>
          <w:sz w:val="32"/>
        </w:rPr>
        <w:t>0.00%，主要原因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是：严格按照预算执行，预决算对比无差异。其中：因公出国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（境）费全年预算数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万元，决算数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万元，预决算差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4"/>
          <w:sz w:val="32"/>
        </w:rPr>
        <w:t>异率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3"/>
          <w:sz w:val="32"/>
        </w:rPr>
        <w:t>0.00%，主要原因是：严格按照预算执行，预决算对比无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差异；公务用车购置费全年预算数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万元，决算数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3"/>
          <w:sz w:val="32"/>
        </w:rPr>
        <w:t>元，预决算差异率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3"/>
          <w:sz w:val="32"/>
        </w:rPr>
        <w:t>0.00%，主要原因是：严格按照预算执行，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7"/>
          <w:sz w:val="32"/>
        </w:rPr>
        <w:t>预决算对比无差异；公务用车运行维护费全年预算数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决算数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3"/>
          <w:sz w:val="32"/>
        </w:rPr>
        <w:t>万元，预决算差异率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4"/>
          <w:sz w:val="32"/>
        </w:rPr>
        <w:t>0.00%，主要原因是：严格按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3"/>
          <w:sz w:val="32"/>
        </w:rPr>
        <w:t>照预算执行，预决算对比无差异；公务接待费全年预算数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万元，决算数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万元，预决算差异率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0.00%，主要原因是：</w:t>
      </w:r>
    </w:p>
    <w:p>
      <w:pPr>
        <w:framePr w:w="9199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严格按照预算执行，预决算对比无差异。</w:t>
      </w:r>
    </w:p>
    <w:p>
      <w:pPr>
        <w:framePr w:w="4399" w:wrap="around" w:vAnchor="margin" w:hAnchor="text" w:x="2441" w:y="7330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十、其他重要事项的情况说明</w:t>
      </w:r>
    </w:p>
    <w:p>
      <w:pPr>
        <w:framePr w:w="6000" w:wrap="around" w:vAnchor="margin" w:hAnchor="text" w:x="2441" w:y="7745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（一）机关运行经费及公用经费支出情况</w:t>
      </w:r>
    </w:p>
    <w:p>
      <w:pPr>
        <w:framePr w:w="8880" w:wrap="around" w:vAnchor="margin" w:hAnchor="text" w:x="1800" w:y="8160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1"/>
          <w:sz w:val="32"/>
        </w:rPr>
        <w:t>年度乌鲁木齐市沙依巴克区妇幼保健服务中心单位</w:t>
      </w:r>
    </w:p>
    <w:p>
      <w:pPr>
        <w:framePr w:w="8880" w:wrap="around" w:vAnchor="margin" w:hAnchor="text" w:x="1800" w:y="81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（事业单位）公用经费支出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8"/>
          <w:sz w:val="32"/>
        </w:rPr>
        <w:t>万元，与上年相比无变化，主</w:t>
      </w:r>
    </w:p>
    <w:p>
      <w:pPr>
        <w:framePr w:w="8880" w:wrap="around" w:vAnchor="margin" w:hAnchor="text" w:x="1800" w:y="816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要原因是：单位本年与上年均无此项经费。</w:t>
      </w:r>
    </w:p>
    <w:p>
      <w:pPr>
        <w:framePr w:w="3120" w:wrap="around" w:vAnchor="margin" w:hAnchor="text" w:x="2441" w:y="940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（二）政府采购情况</w:t>
      </w:r>
    </w:p>
    <w:p>
      <w:pPr>
        <w:framePr w:w="8880" w:wrap="around" w:vAnchor="margin" w:hAnchor="text" w:x="1800" w:y="9819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年度政府采购支出总额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4.51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4"/>
          <w:sz w:val="32"/>
        </w:rPr>
        <w:t>万元，其中：政府采购</w:t>
      </w:r>
    </w:p>
    <w:p>
      <w:pPr>
        <w:framePr w:w="8880" w:wrap="around" w:vAnchor="margin" w:hAnchor="text" w:x="1800" w:y="981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货物支出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0.90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万元、政府采购工程支出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万元、政府采购</w:t>
      </w:r>
    </w:p>
    <w:p>
      <w:pPr>
        <w:framePr w:w="8880" w:wrap="around" w:vAnchor="margin" w:hAnchor="text" w:x="1800" w:y="981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服务支出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3.61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</w:t>
      </w:r>
    </w:p>
    <w:p>
      <w:pPr>
        <w:framePr w:w="8880" w:wrap="around" w:vAnchor="margin" w:hAnchor="text" w:x="1800" w:y="1106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授予中小企业合同金额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3.06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2"/>
          <w:sz w:val="32"/>
        </w:rPr>
        <w:t>万元，占政府采购支出总额的</w:t>
      </w:r>
    </w:p>
    <w:p>
      <w:pPr>
        <w:framePr w:w="8880" w:wrap="around" w:vAnchor="margin" w:hAnchor="text" w:x="1800" w:y="1106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67.85%，其中：授予小微企业合同金额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1.47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万元，占政府采购</w:t>
      </w:r>
    </w:p>
    <w:p>
      <w:pPr>
        <w:framePr w:w="8880" w:wrap="around" w:vAnchor="margin" w:hAnchor="text" w:x="1800" w:y="1106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支出总额的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32.59%。</w:t>
      </w:r>
    </w:p>
    <w:p>
      <w:pPr>
        <w:framePr w:w="4399" w:wrap="around" w:vAnchor="margin" w:hAnchor="text" w:x="2441" w:y="12310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（三）国有资产占用情况说明</w:t>
      </w:r>
    </w:p>
    <w:p>
      <w:pPr>
        <w:framePr w:w="8880" w:wrap="around" w:vAnchor="margin" w:hAnchor="text" w:x="1800" w:y="12725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14"/>
          <w:sz w:val="32"/>
        </w:rPr>
        <w:t>截至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12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月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31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4"/>
          <w:sz w:val="32"/>
        </w:rPr>
        <w:t>日，房屋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13"/>
          <w:sz w:val="32"/>
        </w:rPr>
        <w:t>平方米，价值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0.00</w:t>
      </w:r>
    </w:p>
    <w:p>
      <w:pPr>
        <w:framePr w:w="8880" w:wrap="around" w:vAnchor="margin" w:hAnchor="text" w:x="1800" w:y="1272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5"/>
          <w:sz w:val="32"/>
        </w:rPr>
        <w:t>万元。车辆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辆，价值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102.86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万元，其中：副部（省）级及以</w:t>
      </w:r>
    </w:p>
    <w:p>
      <w:pPr>
        <w:framePr w:w="8880" w:wrap="around" w:vAnchor="margin" w:hAnchor="text" w:x="1800" w:y="1272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上领导用车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辆、主要负责人用车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辆、机要通信用车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辆、</w:t>
      </w:r>
    </w:p>
    <w:p>
      <w:pPr>
        <w:framePr w:w="8880" w:wrap="around" w:vAnchor="margin" w:hAnchor="text" w:x="1800" w:y="12725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3"/>
          <w:sz w:val="32"/>
        </w:rPr>
        <w:t>应急保障用车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3"/>
          <w:sz w:val="32"/>
        </w:rPr>
        <w:t>辆、执法执勤用车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3"/>
          <w:sz w:val="32"/>
        </w:rPr>
        <w:t>辆、特种专业技术用车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9172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辆、离退休干部服务用车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辆、其他用车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辆，其他用车主要</w:t>
      </w:r>
    </w:p>
    <w:p>
      <w:pPr>
        <w:framePr w:w="9172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7"/>
          <w:sz w:val="32"/>
        </w:rPr>
        <w:t>是：单位无其他用车;单价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1"/>
          <w:sz w:val="32"/>
        </w:rPr>
        <w:t>100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6"/>
          <w:sz w:val="32"/>
        </w:rPr>
        <w:t>万元（含）以上设备（不含车辆）</w:t>
      </w:r>
    </w:p>
    <w:p>
      <w:pPr>
        <w:framePr w:w="9172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/>
          <w:color w:val="000000"/>
          <w:spacing w:val="0"/>
          <w:sz w:val="32"/>
        </w:rPr>
        <w:t>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台（套）。</w:t>
      </w:r>
    </w:p>
    <w:p>
      <w:pPr>
        <w:framePr w:w="4080" w:wrap="around" w:vAnchor="margin" w:hAnchor="text" w:x="2441" w:y="273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十一、预算绩效的情况说明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1"/>
          <w:sz w:val="32"/>
        </w:rPr>
        <w:t>根据预算绩效管理要求，本单位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2024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年度预算绩效管理形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成整体支出绩效自评表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0"/>
          <w:sz w:val="32"/>
        </w:rPr>
        <w:t>个，全年预算总额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3,062.12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20"/>
          <w:sz w:val="32"/>
        </w:rPr>
        <w:t>万元，实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际执行总额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2,843.45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7"/>
          <w:sz w:val="32"/>
        </w:rPr>
        <w:t>万元；预算绩效评价项目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7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-13"/>
          <w:sz w:val="32"/>
        </w:rPr>
        <w:t>个，全年预算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1,021.61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万元，全年执行数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QAGAAR+FangSong_GB2312"/>
          <w:color w:val="000000"/>
          <w:spacing w:val="0"/>
          <w:sz w:val="32"/>
        </w:rPr>
        <w:t>1,021.61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万元。预算绩效管理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取得的成效：一是绩效目标编制全覆盖，年初预算、追加预算、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重点项目等都进行了绩效目标编制；二是预算绩效动态监控成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为常态，从资金支付进度、使用方向和具体用途等方面进行定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期监控，对预算执行绩效加强监控跟踪，确保预算资金高效安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6"/>
          <w:sz w:val="32"/>
        </w:rPr>
        <w:t>全；三是通过绩效评价的实施，积极反馈科室整改，补齐短板，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增强部门绩效责任意识，统一思想认识，有效促进部门履职尽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责。发现的问题及原因：一是通过近两年绩效评价工作，我单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位的绩效工作水平和工作质量有了进步，但与上级部门的绩效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评价工作相适应的政策水平、业务能力和文字综合能力的要求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还有很大差距，有待进一步提高；二是绩效标准不健全，绩效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目标的设置还不科学，预算资金与绩效目标之间的匹配程度还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不够高，目标审核基本上还是形式性审核，实质性审核程度不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高。下一步改进措施：一是加强业务人员的培训，提高业务能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力，继续规范资金管理，全面做好项目绩效预算；二是探索设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定项目个性化指标，科学合理的设置评价标准，修订完善评价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指标体系，逐步提高评价工作质量。具体附部门整体支出绩效</w:t>
      </w:r>
    </w:p>
    <w:p>
      <w:pPr>
        <w:framePr w:w="9172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自评表，项目支出绩效自评表和部门评价报告。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5019" w:wrap="around" w:vAnchor="margin" w:hAnchor="text" w:x="3730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部门（单位）整体支出绩效目标自评表</w:t>
      </w:r>
    </w:p>
    <w:p>
      <w:pPr>
        <w:framePr w:w="1370" w:wrap="around" w:vAnchor="margin" w:hAnchor="text" w:x="5554" w:y="20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0" w:wrap="around" w:vAnchor="margin" w:hAnchor="text" w:x="1200" w:y="25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部门（单</w:t>
      </w:r>
    </w:p>
    <w:p>
      <w:pPr>
        <w:framePr w:w="960" w:wrap="around" w:vAnchor="margin" w:hAnchor="text" w:x="1200" w:y="256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位）名称</w:t>
      </w:r>
    </w:p>
    <w:p>
      <w:pPr>
        <w:framePr w:w="3492" w:wrap="around" w:vAnchor="margin" w:hAnchor="text" w:x="4488" w:y="26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乌鲁木齐市沙依巴克区妇幼保健服务中心</w:t>
      </w:r>
    </w:p>
    <w:p>
      <w:pPr>
        <w:framePr w:w="962" w:wrap="around" w:vAnchor="margin" w:hAnchor="text" w:x="2335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资金来源</w:t>
      </w:r>
    </w:p>
    <w:p>
      <w:pPr>
        <w:framePr w:w="1142" w:wrap="around" w:vAnchor="margin" w:hAnchor="text" w:x="3581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581" w:y="3309"/>
        <w:widowControl w:val="0"/>
        <w:autoSpaceDE w:val="0"/>
        <w:autoSpaceDN w:val="0"/>
        <w:spacing w:before="298" w:after="0" w:line="180" w:lineRule="exact"/>
        <w:ind w:left="9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2,544.09</w:t>
      </w:r>
    </w:p>
    <w:p>
      <w:pPr>
        <w:framePr w:w="1142" w:wrap="around" w:vAnchor="margin" w:hAnchor="text" w:x="4853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4853" w:y="3309"/>
        <w:widowControl w:val="0"/>
        <w:autoSpaceDE w:val="0"/>
        <w:autoSpaceDN w:val="0"/>
        <w:spacing w:before="298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3,062.12</w:t>
      </w:r>
    </w:p>
    <w:p>
      <w:pPr>
        <w:framePr w:w="1142" w:wrap="around" w:vAnchor="margin" w:hAnchor="text" w:x="6257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257" w:y="3309"/>
        <w:widowControl w:val="0"/>
        <w:autoSpaceDE w:val="0"/>
        <w:autoSpaceDN w:val="0"/>
        <w:spacing w:before="298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2,843.45</w:t>
      </w:r>
    </w:p>
    <w:p>
      <w:pPr>
        <w:framePr w:w="962" w:wrap="around" w:vAnchor="margin" w:hAnchor="text" w:x="7685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分值权重</w:t>
      </w:r>
    </w:p>
    <w:p>
      <w:pPr>
        <w:framePr w:w="962" w:wrap="around" w:vAnchor="margin" w:hAnchor="text" w:x="7685" w:y="3309"/>
        <w:widowControl w:val="0"/>
        <w:autoSpaceDE w:val="0"/>
        <w:autoSpaceDN w:val="0"/>
        <w:spacing w:before="298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782" w:wrap="around" w:vAnchor="margin" w:hAnchor="text" w:x="8779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782" w:wrap="around" w:vAnchor="margin" w:hAnchor="text" w:x="8779" w:y="3309"/>
        <w:widowControl w:val="0"/>
        <w:autoSpaceDE w:val="0"/>
        <w:autoSpaceDN w:val="0"/>
        <w:spacing w:before="298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92.86%</w:t>
      </w:r>
    </w:p>
    <w:p>
      <w:pPr>
        <w:framePr w:w="601" w:wrap="around" w:vAnchor="margin" w:hAnchor="text" w:x="9679" w:y="33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1" w:wrap="around" w:vAnchor="margin" w:hAnchor="text" w:x="9679" w:y="3309"/>
        <w:widowControl w:val="0"/>
        <w:autoSpaceDE w:val="0"/>
        <w:autoSpaceDN w:val="0"/>
        <w:spacing w:before="298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9.29</w:t>
      </w:r>
    </w:p>
    <w:p>
      <w:pPr>
        <w:framePr w:w="1142" w:wrap="around" w:vAnchor="margin" w:hAnchor="text" w:x="2244" w:y="378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年度总资金</w:t>
      </w:r>
    </w:p>
    <w:p>
      <w:pPr>
        <w:framePr w:w="1236" w:wrap="around" w:vAnchor="margin" w:hAnchor="text" w:x="2198" w:y="42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其中:上级资</w:t>
      </w:r>
    </w:p>
    <w:p>
      <w:pPr>
        <w:framePr w:w="1236" w:wrap="around" w:vAnchor="margin" w:hAnchor="text" w:x="2198" w:y="4267"/>
        <w:widowControl w:val="0"/>
        <w:autoSpaceDE w:val="0"/>
        <w:autoSpaceDN w:val="0"/>
        <w:spacing w:before="86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金（万元）</w:t>
      </w:r>
    </w:p>
    <w:p>
      <w:pPr>
        <w:framePr w:w="782" w:wrap="around" w:vAnchor="margin" w:hAnchor="text" w:x="1289" w:y="439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部门资</w:t>
      </w:r>
    </w:p>
    <w:p>
      <w:pPr>
        <w:framePr w:w="782" w:wrap="around" w:vAnchor="margin" w:hAnchor="text" w:x="1289" w:y="439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金（万</w:t>
      </w:r>
    </w:p>
    <w:p>
      <w:pPr>
        <w:framePr w:w="782" w:wrap="around" w:vAnchor="margin" w:hAnchor="text" w:x="1289" w:y="4399"/>
        <w:widowControl w:val="0"/>
        <w:autoSpaceDE w:val="0"/>
        <w:autoSpaceDN w:val="0"/>
        <w:spacing w:before="86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781" w:wrap="around" w:vAnchor="margin" w:hAnchor="text" w:x="3763" w:y="439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367.59</w:t>
      </w:r>
    </w:p>
    <w:p>
      <w:pPr>
        <w:framePr w:w="961" w:wrap="around" w:vAnchor="margin" w:hAnchor="text" w:x="4944" w:y="4399"/>
        <w:widowControl w:val="0"/>
        <w:autoSpaceDE w:val="0"/>
        <w:autoSpaceDN w:val="0"/>
        <w:spacing w:before="0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507.52</w:t>
      </w:r>
    </w:p>
    <w:p>
      <w:pPr>
        <w:framePr w:w="961" w:wrap="around" w:vAnchor="margin" w:hAnchor="text" w:x="4944" w:y="439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1,507.87</w:t>
      </w:r>
    </w:p>
    <w:p>
      <w:pPr>
        <w:framePr w:w="961" w:wrap="around" w:vAnchor="margin" w:hAnchor="text" w:x="4944" w:y="4399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1,046.73</w:t>
      </w:r>
    </w:p>
    <w:p>
      <w:pPr>
        <w:framePr w:w="961" w:wrap="around" w:vAnchor="margin" w:hAnchor="text" w:x="6348" w:y="4399"/>
        <w:widowControl w:val="0"/>
        <w:autoSpaceDE w:val="0"/>
        <w:autoSpaceDN w:val="0"/>
        <w:spacing w:before="0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507.52</w:t>
      </w:r>
    </w:p>
    <w:p>
      <w:pPr>
        <w:framePr w:w="961" w:wrap="around" w:vAnchor="margin" w:hAnchor="text" w:x="6348" w:y="439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1,507.87</w:t>
      </w:r>
    </w:p>
    <w:p>
      <w:pPr>
        <w:framePr w:w="961" w:wrap="around" w:vAnchor="margin" w:hAnchor="text" w:x="6348" w:y="4399"/>
        <w:widowControl w:val="0"/>
        <w:autoSpaceDE w:val="0"/>
        <w:autoSpaceDN w:val="0"/>
        <w:spacing w:before="56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828.06</w:t>
      </w:r>
    </w:p>
    <w:p>
      <w:pPr>
        <w:framePr w:w="330" w:wrap="around" w:vAnchor="margin" w:hAnchor="text" w:x="8002" w:y="439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8002" w:y="439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005" w:y="439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005" w:y="439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005" w:y="4399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816" w:y="439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816" w:y="439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330" w:wrap="around" w:vAnchor="margin" w:hAnchor="text" w:x="9816" w:y="4399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1322" w:wrap="around" w:vAnchor="margin" w:hAnchor="text" w:x="2153" w:y="501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本级资金（万</w:t>
      </w:r>
    </w:p>
    <w:p>
      <w:pPr>
        <w:framePr w:w="1322" w:wrap="around" w:vAnchor="margin" w:hAnchor="text" w:x="2153" w:y="5013"/>
        <w:widowControl w:val="0"/>
        <w:autoSpaceDE w:val="0"/>
        <w:autoSpaceDN w:val="0"/>
        <w:spacing w:before="89" w:after="0" w:line="180" w:lineRule="exact"/>
        <w:ind w:left="36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961" w:wrap="around" w:vAnchor="margin" w:hAnchor="text" w:x="3674" w:y="514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1,110.54</w:t>
      </w:r>
    </w:p>
    <w:p>
      <w:pPr>
        <w:framePr w:w="1322" w:wrap="around" w:vAnchor="margin" w:hAnchor="text" w:x="2153" w:y="576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其他资金（万</w:t>
      </w:r>
    </w:p>
    <w:p>
      <w:pPr>
        <w:framePr w:w="1322" w:wrap="around" w:vAnchor="margin" w:hAnchor="text" w:x="2153" w:y="5760"/>
        <w:widowControl w:val="0"/>
        <w:autoSpaceDE w:val="0"/>
        <w:autoSpaceDN w:val="0"/>
        <w:spacing w:before="89" w:after="0" w:line="180" w:lineRule="exact"/>
        <w:ind w:left="36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031" w:wrap="around" w:vAnchor="margin" w:hAnchor="text" w:x="3605" w:y="5894"/>
        <w:widowControl w:val="0"/>
        <w:autoSpaceDE w:val="0"/>
        <w:autoSpaceDN w:val="0"/>
        <w:spacing w:before="0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1,065.96</w:t>
      </w:r>
    </w:p>
    <w:p>
      <w:pPr>
        <w:framePr w:w="1031" w:wrap="around" w:vAnchor="margin" w:hAnchor="text" w:x="3605" w:y="5894"/>
        <w:widowControl w:val="0"/>
        <w:autoSpaceDE w:val="0"/>
        <w:autoSpaceDN w:val="0"/>
        <w:spacing w:before="432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330" w:wrap="around" w:vAnchor="margin" w:hAnchor="text" w:x="8002" w:y="589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-</w:t>
      </w:r>
    </w:p>
    <w:p>
      <w:pPr>
        <w:framePr w:w="1322" w:wrap="around" w:vAnchor="margin" w:hAnchor="text" w:x="7512" w:y="65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3840" w:wrap="around" w:vAnchor="margin" w:hAnchor="text" w:x="2136" w:y="69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目确保形成一个布局合理、功能完善、特色突</w:t>
      </w:r>
    </w:p>
    <w:p>
      <w:pPr>
        <w:framePr w:w="3840" w:wrap="around" w:vAnchor="margin" w:hAnchor="text" w:x="2136" w:y="69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出的社区卫生服务网络体系，建立以预防、医</w:t>
      </w:r>
    </w:p>
    <w:p>
      <w:pPr>
        <w:framePr w:w="3840" w:wrap="around" w:vAnchor="margin" w:hAnchor="text" w:x="2136" w:y="698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疗、妇幼保健、康复、健康教育、居民健康档</w:t>
      </w:r>
    </w:p>
    <w:p>
      <w:pPr>
        <w:framePr w:w="4320" w:wrap="around" w:vAnchor="margin" w:hAnchor="text" w:x="6014" w:y="69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年年门诊人次数达到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46136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-15"/>
          <w:sz w:val="18"/>
        </w:rPr>
        <w:t>人次，3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天内集齐全</w:t>
      </w:r>
    </w:p>
    <w:p>
      <w:pPr>
        <w:framePr w:w="4320" w:wrap="around" w:vAnchor="margin" w:hAnchor="text" w:x="6014" w:y="69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民体检结果，孕产妇系管率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94.5%，新生儿访视率</w:t>
      </w:r>
    </w:p>
    <w:p>
      <w:pPr>
        <w:framePr w:w="4320" w:wrap="around" w:vAnchor="margin" w:hAnchor="text" w:x="6014" w:y="698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90%，儿童眼保健操全覆盖率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90%，保健与临床相结</w:t>
      </w:r>
    </w:p>
    <w:p>
      <w:pPr>
        <w:framePr w:w="782" w:wrap="around" w:vAnchor="margin" w:hAnchor="text" w:x="1289" w:y="74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年度总</w:t>
      </w:r>
    </w:p>
    <w:p>
      <w:pPr>
        <w:framePr w:w="782" w:wrap="around" w:vAnchor="margin" w:hAnchor="text" w:x="1289" w:y="741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体目标</w:t>
      </w:r>
    </w:p>
    <w:p>
      <w:pPr>
        <w:framePr w:w="8258" w:wrap="around" w:vAnchor="margin" w:hAnchor="text" w:x="2136" w:y="779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案管理、慢性病管理、计划免疫、JHSY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指导等</w:t>
      </w:r>
      <w:r>
        <w:rPr>
          <w:rFonts w:ascii="Times New Roman"/>
          <w:color w:val="000000"/>
          <w:spacing w:val="188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合，面向群体、面向基层和预防为主”的妇幼卫生工</w:t>
      </w:r>
    </w:p>
    <w:p>
      <w:pPr>
        <w:framePr w:w="8258" w:wrap="around" w:vAnchor="margin" w:hAnchor="text" w:x="2136" w:y="779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医疗服务体系。建立以孕产妇、儿童、老年人、</w:t>
      </w:r>
      <w:r>
        <w:rPr>
          <w:rFonts w:ascii="Times New Roman"/>
          <w:color w:val="000000"/>
          <w:spacing w:val="8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作方针，全力推动我区妇幼保健事业不断向前发展。</w:t>
      </w:r>
    </w:p>
    <w:p>
      <w:pPr>
        <w:framePr w:w="8258" w:wrap="around" w:vAnchor="margin" w:hAnchor="text" w:x="2136" w:y="779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残疾人、重症精神疾病患者为重点的全覆盖公</w:t>
      </w:r>
    </w:p>
    <w:p>
      <w:pPr>
        <w:framePr w:w="1680" w:wrap="around" w:vAnchor="margin" w:hAnchor="text" w:x="2136" w:y="85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共卫生服务体系。</w:t>
      </w:r>
    </w:p>
    <w:p>
      <w:pPr>
        <w:framePr w:w="782" w:wrap="around" w:vAnchor="margin" w:hAnchor="text" w:x="1289" w:y="9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一级指</w:t>
      </w:r>
    </w:p>
    <w:p>
      <w:pPr>
        <w:framePr w:w="782" w:wrap="around" w:vAnchor="margin" w:hAnchor="text" w:x="1289" w:y="9074"/>
        <w:widowControl w:val="0"/>
        <w:autoSpaceDE w:val="0"/>
        <w:autoSpaceDN w:val="0"/>
        <w:spacing w:before="89" w:after="0" w:line="180" w:lineRule="exact"/>
        <w:ind w:left="18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962" w:wrap="around" w:vAnchor="margin" w:hAnchor="text" w:x="7685" w:y="9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</w:t>
      </w:r>
    </w:p>
    <w:p>
      <w:pPr>
        <w:framePr w:w="962" w:wrap="around" w:vAnchor="margin" w:hAnchor="text" w:x="7685" w:y="9074"/>
        <w:widowControl w:val="0"/>
        <w:autoSpaceDE w:val="0"/>
        <w:autoSpaceDN w:val="0"/>
        <w:spacing w:before="8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指标值</w:t>
      </w:r>
    </w:p>
    <w:p>
      <w:pPr>
        <w:framePr w:w="782" w:wrap="around" w:vAnchor="margin" w:hAnchor="text" w:x="8779" w:y="9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分值权</w:t>
      </w:r>
    </w:p>
    <w:p>
      <w:pPr>
        <w:framePr w:w="782" w:wrap="around" w:vAnchor="margin" w:hAnchor="text" w:x="8779" w:y="9074"/>
        <w:widowControl w:val="0"/>
        <w:autoSpaceDE w:val="0"/>
        <w:autoSpaceDN w:val="0"/>
        <w:spacing w:before="89" w:after="0" w:line="180" w:lineRule="exact"/>
        <w:ind w:left="18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重</w:t>
      </w:r>
    </w:p>
    <w:p>
      <w:pPr>
        <w:framePr w:w="962" w:wrap="around" w:vAnchor="margin" w:hAnchor="text" w:x="2335" w:y="92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二级指标</w:t>
      </w:r>
    </w:p>
    <w:p>
      <w:pPr>
        <w:framePr w:w="962" w:wrap="around" w:vAnchor="margin" w:hAnchor="text" w:x="2335" w:y="920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数量指标</w:t>
      </w:r>
    </w:p>
    <w:p>
      <w:pPr>
        <w:framePr w:w="962" w:wrap="around" w:vAnchor="margin" w:hAnchor="text" w:x="2335" w:y="920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时效指标</w:t>
      </w:r>
    </w:p>
    <w:p>
      <w:pPr>
        <w:framePr w:w="962" w:wrap="around" w:vAnchor="margin" w:hAnchor="text" w:x="3672" w:y="92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4853" w:y="92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预期指标值</w:t>
      </w:r>
    </w:p>
    <w:p>
      <w:pPr>
        <w:framePr w:w="1567" w:wrap="around" w:vAnchor="margin" w:hAnchor="text" w:x="6014" w:y="9209"/>
        <w:widowControl w:val="0"/>
        <w:autoSpaceDE w:val="0"/>
        <w:autoSpaceDN w:val="0"/>
        <w:spacing w:before="0" w:after="0" w:line="180" w:lineRule="exact"/>
        <w:ind w:left="6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指标值设定依据</w:t>
      </w:r>
    </w:p>
    <w:p>
      <w:pPr>
        <w:framePr w:w="1567" w:wrap="around" w:vAnchor="margin" w:hAnchor="text" w:x="6014" w:y="920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年工作计划</w:t>
      </w:r>
    </w:p>
    <w:p>
      <w:pPr>
        <w:framePr w:w="1567" w:wrap="around" w:vAnchor="margin" w:hAnchor="text" w:x="6014" w:y="9209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年工作计划</w:t>
      </w:r>
    </w:p>
    <w:p>
      <w:pPr>
        <w:framePr w:w="600" w:wrap="around" w:vAnchor="margin" w:hAnchor="text" w:x="9679" w:y="92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9679" w:y="9209"/>
        <w:widowControl w:val="0"/>
        <w:autoSpaceDE w:val="0"/>
        <w:autoSpaceDN w:val="0"/>
        <w:spacing w:before="566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1320" w:wrap="around" w:vAnchor="margin" w:hAnchor="text" w:x="3494" w:y="98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每年门诊人次</w:t>
      </w:r>
    </w:p>
    <w:p>
      <w:pPr>
        <w:framePr w:w="1320" w:wrap="around" w:vAnchor="margin" w:hAnchor="text" w:x="3494" w:y="9823"/>
        <w:widowControl w:val="0"/>
        <w:autoSpaceDE w:val="0"/>
        <w:autoSpaceDN w:val="0"/>
        <w:spacing w:before="86" w:after="0" w:line="180" w:lineRule="exact"/>
        <w:ind w:left="44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</w:t>
      </w:r>
    </w:p>
    <w:p>
      <w:pPr>
        <w:framePr w:w="1094" w:wrap="around" w:vAnchor="margin" w:hAnchor="text" w:x="4877" w:y="98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&gt;=30000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094" w:wrap="around" w:vAnchor="margin" w:hAnchor="text" w:x="4877" w:y="9823"/>
        <w:widowControl w:val="0"/>
        <w:autoSpaceDE w:val="0"/>
        <w:autoSpaceDN w:val="0"/>
        <w:spacing w:before="86" w:after="0" w:line="180" w:lineRule="exact"/>
        <w:ind w:left="33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1094" w:wrap="around" w:vAnchor="margin" w:hAnchor="text" w:x="7620" w:y="99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46136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人次</w:t>
      </w:r>
    </w:p>
    <w:p>
      <w:pPr>
        <w:framePr w:w="1094" w:wrap="around" w:vAnchor="margin" w:hAnchor="text" w:x="7620" w:y="9955"/>
        <w:widowControl w:val="0"/>
        <w:autoSpaceDE w:val="0"/>
        <w:autoSpaceDN w:val="0"/>
        <w:spacing w:before="566" w:after="0" w:line="180" w:lineRule="exact"/>
        <w:ind w:left="26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天</w:t>
      </w:r>
    </w:p>
    <w:p>
      <w:pPr>
        <w:framePr w:w="421" w:wrap="around" w:vAnchor="margin" w:hAnchor="text" w:x="8959" w:y="99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421" w:wrap="around" w:vAnchor="margin" w:hAnchor="text" w:x="8959" w:y="995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1320" w:wrap="around" w:vAnchor="margin" w:hAnchor="text" w:x="3494" w:y="1056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体检报告及时</w:t>
      </w:r>
    </w:p>
    <w:p>
      <w:pPr>
        <w:framePr w:w="1320" w:wrap="around" w:vAnchor="margin" w:hAnchor="text" w:x="3494" w:y="10569"/>
        <w:widowControl w:val="0"/>
        <w:autoSpaceDE w:val="0"/>
        <w:autoSpaceDN w:val="0"/>
        <w:spacing w:before="89" w:after="0" w:line="180" w:lineRule="exact"/>
        <w:ind w:left="44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性</w:t>
      </w:r>
    </w:p>
    <w:p>
      <w:pPr>
        <w:framePr w:w="646" w:wrap="around" w:vAnchor="margin" w:hAnchor="text" w:x="5102" w:y="107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=3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天</w:t>
      </w:r>
    </w:p>
    <w:p>
      <w:pPr>
        <w:framePr w:w="421" w:wrap="around" w:vAnchor="margin" w:hAnchor="text" w:x="9770" w:y="107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960" w:wrap="around" w:vAnchor="margin" w:hAnchor="text" w:x="1200" w:y="113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履职效能</w:t>
      </w:r>
    </w:p>
    <w:p>
      <w:pPr>
        <w:framePr w:w="1320" w:wrap="around" w:vAnchor="margin" w:hAnchor="text" w:x="3494" w:y="113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孕产妇系统管</w:t>
      </w:r>
    </w:p>
    <w:p>
      <w:pPr>
        <w:framePr w:w="1320" w:wrap="around" w:vAnchor="margin" w:hAnchor="text" w:x="3494" w:y="11316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理率</w:t>
      </w:r>
    </w:p>
    <w:p>
      <w:pPr>
        <w:framePr w:w="690" w:wrap="around" w:vAnchor="margin" w:hAnchor="text" w:x="5081" w:y="114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5081" w:y="11448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5081" w:y="11448"/>
        <w:widowControl w:val="0"/>
        <w:autoSpaceDE w:val="0"/>
        <w:autoSpaceDN w:val="0"/>
        <w:spacing w:before="432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1546" w:wrap="around" w:vAnchor="margin" w:hAnchor="text" w:x="6014" w:y="114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年工作计划</w:t>
      </w:r>
    </w:p>
    <w:p>
      <w:pPr>
        <w:framePr w:w="1546" w:wrap="around" w:vAnchor="margin" w:hAnchor="text" w:x="6014" w:y="11448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年工作计划</w:t>
      </w:r>
    </w:p>
    <w:p>
      <w:pPr>
        <w:framePr w:w="1546" w:wrap="around" w:vAnchor="margin" w:hAnchor="text" w:x="6014" w:y="11448"/>
        <w:widowControl w:val="0"/>
        <w:autoSpaceDE w:val="0"/>
        <w:autoSpaceDN w:val="0"/>
        <w:spacing w:before="432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年工作计划</w:t>
      </w:r>
    </w:p>
    <w:p>
      <w:pPr>
        <w:framePr w:w="690" w:wrap="around" w:vAnchor="margin" w:hAnchor="text" w:x="7822" w:y="114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94.5%</w:t>
      </w:r>
    </w:p>
    <w:p>
      <w:pPr>
        <w:framePr w:w="690" w:wrap="around" w:vAnchor="margin" w:hAnchor="text" w:x="7822" w:y="11448"/>
        <w:widowControl w:val="0"/>
        <w:autoSpaceDE w:val="0"/>
        <w:autoSpaceDN w:val="0"/>
        <w:spacing w:before="434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90%</w:t>
      </w:r>
    </w:p>
    <w:p>
      <w:pPr>
        <w:framePr w:w="421" w:wrap="around" w:vAnchor="margin" w:hAnchor="text" w:x="8959" w:y="114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421" w:wrap="around" w:vAnchor="margin" w:hAnchor="text" w:x="8959" w:y="11448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421" w:wrap="around" w:vAnchor="margin" w:hAnchor="text" w:x="9770" w:y="114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421" w:wrap="around" w:vAnchor="margin" w:hAnchor="text" w:x="9770" w:y="11448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960" w:wrap="around" w:vAnchor="margin" w:hAnchor="text" w:x="2335" w:y="120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质量指标</w:t>
      </w:r>
    </w:p>
    <w:p>
      <w:pPr>
        <w:framePr w:w="1320" w:wrap="around" w:vAnchor="margin" w:hAnchor="text" w:x="3494" w:y="120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新生儿访视率</w:t>
      </w:r>
    </w:p>
    <w:p>
      <w:pPr>
        <w:framePr w:w="1320" w:wrap="around" w:vAnchor="margin" w:hAnchor="text" w:x="3494" w:y="1254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儿童眼保健操</w:t>
      </w:r>
    </w:p>
    <w:p>
      <w:pPr>
        <w:framePr w:w="1320" w:wrap="around" w:vAnchor="margin" w:hAnchor="text" w:x="3494" w:y="12542"/>
        <w:widowControl w:val="0"/>
        <w:autoSpaceDE w:val="0"/>
        <w:autoSpaceDN w:val="0"/>
        <w:spacing w:before="86" w:after="0" w:line="180" w:lineRule="exact"/>
        <w:ind w:left="26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覆盖率</w:t>
      </w:r>
    </w:p>
    <w:p>
      <w:pPr>
        <w:framePr w:w="510" w:wrap="around" w:vAnchor="margin" w:hAnchor="text" w:x="7913" w:y="126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90%</w:t>
      </w:r>
    </w:p>
    <w:p>
      <w:pPr>
        <w:framePr w:w="421" w:wrap="around" w:vAnchor="margin" w:hAnchor="text" w:x="8959" w:y="126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421" w:wrap="around" w:vAnchor="margin" w:hAnchor="text" w:x="9770" w:y="126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18</w:t>
      </w:r>
    </w:p>
    <w:p>
      <w:pPr>
        <w:framePr w:w="600" w:wrap="around" w:vAnchor="margin" w:hAnchor="text" w:x="4656" w:y="1328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0" w:wrap="around" w:vAnchor="margin" w:hAnchor="text" w:x="8916" w:y="1328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</w:t>
      </w:r>
    </w:p>
    <w:p>
      <w:pPr>
        <w:framePr w:w="690" w:wrap="around" w:vAnchor="margin" w:hAnchor="text" w:x="9636" w:y="1328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99.29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0" o:spid="_x0000_s1026" o:spt="75" type="#_x0000_t75" style="position:absolute;left:0pt;margin-left:53.3pt;margin-top:125.3pt;height:563.45pt;width:458.8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1370" w:wrap="around" w:vAnchor="margin" w:hAnchor="text" w:x="5554" w:y="20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872" w:y="25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872" w:y="2563"/>
        <w:widowControl w:val="0"/>
        <w:autoSpaceDE w:val="0"/>
        <w:autoSpaceDN w:val="0"/>
        <w:spacing w:before="432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1860" w:wrap="around" w:vAnchor="margin" w:hAnchor="text" w:x="5914" w:y="25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临聘人员工资及社保</w:t>
      </w:r>
    </w:p>
    <w:p>
      <w:pPr>
        <w:framePr w:w="3120" w:wrap="around" w:vAnchor="margin" w:hAnchor="text" w:x="7589" w:y="30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</w:t>
      </w:r>
    </w:p>
    <w:p>
      <w:pPr>
        <w:framePr w:w="3120" w:wrap="around" w:vAnchor="margin" w:hAnchor="text" w:x="7589" w:y="3041"/>
        <w:widowControl w:val="0"/>
        <w:autoSpaceDE w:val="0"/>
        <w:autoSpaceDN w:val="0"/>
        <w:spacing w:before="89" w:after="0" w:line="180" w:lineRule="exact"/>
        <w:ind w:left="12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中心</w:t>
      </w:r>
    </w:p>
    <w:p>
      <w:pPr>
        <w:framePr w:w="2400" w:wrap="around" w:vAnchor="margin" w:hAnchor="text" w:x="3473" w:y="31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1142" w:wrap="around" w:vAnchor="margin" w:hAnchor="text" w:x="6408" w:y="3175"/>
        <w:widowControl w:val="0"/>
        <w:autoSpaceDE w:val="0"/>
        <w:autoSpaceDN w:val="0"/>
        <w:spacing w:before="0" w:after="0" w:line="180" w:lineRule="exact"/>
        <w:ind w:left="8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1142" w:wrap="around" w:vAnchor="margin" w:hAnchor="text" w:x="6408" w:y="317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408" w:y="3175"/>
        <w:widowControl w:val="0"/>
        <w:autoSpaceDE w:val="0"/>
        <w:autoSpaceDN w:val="0"/>
        <w:spacing w:before="566" w:after="0" w:line="180" w:lineRule="exact"/>
        <w:ind w:left="2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26.33</w:t>
      </w:r>
    </w:p>
    <w:p>
      <w:pPr>
        <w:framePr w:w="962" w:wrap="around" w:vAnchor="margin" w:hAnchor="text" w:x="5386" w:y="378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</w:t>
      </w:r>
    </w:p>
    <w:p>
      <w:pPr>
        <w:framePr w:w="962" w:wrap="around" w:vAnchor="margin" w:hAnchor="text" w:x="5386" w:y="3787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</w:t>
      </w:r>
    </w:p>
    <w:p>
      <w:pPr>
        <w:framePr w:w="1142" w:wrap="around" w:vAnchor="margin" w:hAnchor="text" w:x="4200" w:y="39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4200" w:y="3921"/>
        <w:widowControl w:val="0"/>
        <w:autoSpaceDE w:val="0"/>
        <w:autoSpaceDN w:val="0"/>
        <w:spacing w:before="566" w:after="0" w:line="180" w:lineRule="exact"/>
        <w:ind w:left="2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31.79</w:t>
      </w:r>
    </w:p>
    <w:p>
      <w:pPr>
        <w:framePr w:w="600" w:wrap="around" w:vAnchor="margin" w:hAnchor="text" w:x="7793" w:y="39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793" w:y="3921"/>
        <w:widowControl w:val="0"/>
        <w:autoSpaceDE w:val="0"/>
        <w:autoSpaceDN w:val="0"/>
        <w:spacing w:before="566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782" w:wrap="around" w:vAnchor="margin" w:hAnchor="text" w:x="8688" w:y="39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600" w:wrap="around" w:vAnchor="margin" w:hAnchor="text" w:x="9833" w:y="39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142" w:wrap="around" w:vAnchor="margin" w:hAnchor="text" w:x="3005" w:y="453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年度资金总</w:t>
      </w:r>
    </w:p>
    <w:p>
      <w:pPr>
        <w:framePr w:w="1142" w:wrap="around" w:vAnchor="margin" w:hAnchor="text" w:x="3005" w:y="4536"/>
        <w:widowControl w:val="0"/>
        <w:autoSpaceDE w:val="0"/>
        <w:autoSpaceDN w:val="0"/>
        <w:spacing w:before="86" w:after="0" w:line="180" w:lineRule="exact"/>
        <w:ind w:left="36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额</w:t>
      </w:r>
    </w:p>
    <w:p>
      <w:pPr>
        <w:framePr w:w="690" w:wrap="around" w:vAnchor="margin" w:hAnchor="text" w:x="5522" w:y="466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26.33</w:t>
      </w:r>
    </w:p>
    <w:p>
      <w:pPr>
        <w:framePr w:w="870" w:wrap="around" w:vAnchor="margin" w:hAnchor="text" w:x="8645" w:y="466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914" w:wrap="around" w:vAnchor="margin" w:hAnchor="text" w:x="9677" w:y="466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962" w:wrap="around" w:vAnchor="margin" w:hAnchor="text" w:x="1872" w:y="47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项目资金</w:t>
      </w:r>
    </w:p>
    <w:p>
      <w:pPr>
        <w:framePr w:w="962" w:wrap="around" w:vAnchor="margin" w:hAnchor="text" w:x="1872" w:y="477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（万元）</w:t>
      </w:r>
    </w:p>
    <w:p>
      <w:pPr>
        <w:framePr w:w="1320" w:wrap="around" w:vAnchor="margin" w:hAnchor="text" w:x="2947" w:y="528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0"/>
          <w:sz w:val="18"/>
        </w:rPr>
        <w:t>其中：当年财</w:t>
      </w:r>
    </w:p>
    <w:p>
      <w:pPr>
        <w:framePr w:w="1320" w:wrap="around" w:vAnchor="margin" w:hAnchor="text" w:x="2947" w:y="5282"/>
        <w:widowControl w:val="0"/>
        <w:autoSpaceDE w:val="0"/>
        <w:autoSpaceDN w:val="0"/>
        <w:spacing w:before="89" w:after="0" w:line="180" w:lineRule="exact"/>
        <w:ind w:left="24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01" w:wrap="around" w:vAnchor="margin" w:hAnchor="text" w:x="4471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5568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79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884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884" w:y="5414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8870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8870" w:y="5414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924" w:y="54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924" w:y="5414"/>
        <w:widowControl w:val="0"/>
        <w:autoSpaceDE w:val="0"/>
        <w:autoSpaceDN w:val="0"/>
        <w:spacing w:before="4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3096" w:y="602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690" w:wrap="around" w:vAnchor="margin" w:hAnchor="text" w:x="4426" w:y="602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31.79</w:t>
      </w:r>
    </w:p>
    <w:p>
      <w:pPr>
        <w:framePr w:w="690" w:wrap="around" w:vAnchor="margin" w:hAnchor="text" w:x="5522" w:y="602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26.33</w:t>
      </w:r>
    </w:p>
    <w:p>
      <w:pPr>
        <w:framePr w:w="690" w:wrap="around" w:vAnchor="margin" w:hAnchor="text" w:x="6634" w:y="602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26.33</w:t>
      </w:r>
    </w:p>
    <w:p>
      <w:pPr>
        <w:framePr w:w="420" w:wrap="around" w:vAnchor="margin" w:hAnchor="text" w:x="1817" w:y="65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</w:t>
      </w:r>
    </w:p>
    <w:p>
      <w:pPr>
        <w:framePr w:w="962" w:wrap="around" w:vAnchor="margin" w:hAnchor="text" w:x="3864" w:y="65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896" w:y="65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420" w:wrap="around" w:vAnchor="margin" w:hAnchor="text" w:x="1817" w:y="67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</w:t>
      </w:r>
    </w:p>
    <w:p>
      <w:pPr>
        <w:framePr w:w="420" w:wrap="around" w:vAnchor="margin" w:hAnchor="text" w:x="1817" w:y="67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</w:t>
      </w:r>
    </w:p>
    <w:p>
      <w:pPr>
        <w:framePr w:w="420" w:wrap="around" w:vAnchor="margin" w:hAnchor="text" w:x="1817" w:y="67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体</w:t>
      </w:r>
    </w:p>
    <w:p>
      <w:pPr>
        <w:framePr w:w="420" w:wrap="around" w:vAnchor="margin" w:hAnchor="text" w:x="1817" w:y="6775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</w:t>
      </w:r>
    </w:p>
    <w:p>
      <w:pPr>
        <w:framePr w:w="420" w:wrap="around" w:vAnchor="margin" w:hAnchor="text" w:x="1817" w:y="6775"/>
        <w:widowControl w:val="0"/>
        <w:autoSpaceDE w:val="0"/>
        <w:autoSpaceDN w:val="0"/>
        <w:spacing w:before="91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4020" w:wrap="around" w:vAnchor="margin" w:hAnchor="text" w:x="2292" w:y="69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按照人事部门工资系统核定的工资额及社保进行</w:t>
      </w:r>
    </w:p>
    <w:p>
      <w:pPr>
        <w:framePr w:w="4200" w:wrap="around" w:vAnchor="margin" w:hAnchor="text" w:x="6377" w:y="69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按照人事部门工资系统核定的工资额及社保进行发</w:t>
      </w:r>
    </w:p>
    <w:p>
      <w:pPr>
        <w:framePr w:w="8448" w:wrap="around" w:vAnchor="margin" w:hAnchor="text" w:x="2292" w:y="72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4"/>
          <w:sz w:val="18"/>
        </w:rPr>
        <w:t>发放，确保日常工作正常运行。共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-5"/>
          <w:sz w:val="18"/>
        </w:rPr>
        <w:t>人，一年发放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放，确保日常工作正常运行。共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人，一年发放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-1"/>
          <w:sz w:val="18"/>
        </w:rPr>
        <w:t>12</w:t>
      </w:r>
    </w:p>
    <w:p>
      <w:pPr>
        <w:framePr w:w="8448" w:wrap="around" w:vAnchor="margin" w:hAnchor="text" w:x="2292" w:y="7255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12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次，保障了正常医疗工作的正常进行。维护社</w:t>
      </w:r>
      <w:r>
        <w:rPr>
          <w:rFonts w:ascii="Times New Roman"/>
          <w:color w:val="000000"/>
          <w:spacing w:val="217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次，按时发放，共发放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26.33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万元。保障了正常医疗</w:t>
      </w:r>
    </w:p>
    <w:p>
      <w:pPr>
        <w:framePr w:w="2580" w:wrap="around" w:vAnchor="margin" w:hAnchor="text" w:x="2292" w:y="779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会稳定，促进社会协调发展。</w:t>
      </w:r>
    </w:p>
    <w:p>
      <w:pPr>
        <w:framePr w:w="4380" w:wrap="around" w:vAnchor="margin" w:hAnchor="text" w:x="6377" w:y="779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工作的正常进行。维护社会稳定，促进社会协调发展</w:t>
      </w:r>
    </w:p>
    <w:p>
      <w:pPr>
        <w:framePr w:w="600" w:wrap="around" w:vAnchor="margin" w:hAnchor="text" w:x="2330" w:y="84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2330" w:y="843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990" w:y="84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990" w:y="843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962" w:wrap="around" w:vAnchor="margin" w:hAnchor="text" w:x="5386" w:y="84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</w:t>
      </w:r>
    </w:p>
    <w:p>
      <w:pPr>
        <w:framePr w:w="962" w:wrap="around" w:vAnchor="margin" w:hAnchor="text" w:x="5386" w:y="8431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值</w:t>
      </w:r>
    </w:p>
    <w:p>
      <w:pPr>
        <w:framePr w:w="1865" w:wrap="around" w:vAnchor="margin" w:hAnchor="text" w:x="8873" w:y="84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962" w:wrap="around" w:vAnchor="margin" w:hAnchor="text" w:x="4001" w:y="85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6386" w:y="85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600" w:wrap="around" w:vAnchor="margin" w:hAnchor="text" w:x="7577" w:y="85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8254" w:y="85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9504" w:y="870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960" w:wrap="around" w:vAnchor="margin" w:hAnchor="text" w:x="3612" w:y="9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发放人数</w:t>
      </w:r>
    </w:p>
    <w:p>
      <w:pPr>
        <w:framePr w:w="646" w:wrap="around" w:vAnchor="margin" w:hAnchor="text" w:x="5544" w:y="9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=1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643" w:wrap="around" w:vAnchor="margin" w:hAnchor="text" w:x="6636" w:y="9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=1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421" w:wrap="around" w:vAnchor="margin" w:hAnchor="text" w:x="7668" w:y="9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668" w:y="9283"/>
        <w:widowControl w:val="0"/>
        <w:autoSpaceDE w:val="0"/>
        <w:autoSpaceDN w:val="0"/>
        <w:spacing w:before="30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345" w:y="9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345" w:y="9283"/>
        <w:widowControl w:val="0"/>
        <w:autoSpaceDE w:val="0"/>
        <w:autoSpaceDN w:val="0"/>
        <w:spacing w:before="30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990" w:y="938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990" w:y="938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960" w:wrap="around" w:vAnchor="margin" w:hAnchor="text" w:x="3612" w:y="97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发放次数</w:t>
      </w:r>
    </w:p>
    <w:p>
      <w:pPr>
        <w:framePr w:w="734" w:wrap="around" w:vAnchor="margin" w:hAnchor="text" w:x="5498" w:y="97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734" w:wrap="around" w:vAnchor="margin" w:hAnchor="text" w:x="6590" w:y="97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600" w:wrap="around" w:vAnchor="margin" w:hAnchor="text" w:x="2330" w:y="101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2330" w:y="1013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990" w:y="10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990" w:y="1024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</w:t>
      </w:r>
    </w:p>
    <w:p>
      <w:pPr>
        <w:framePr w:w="420" w:wrap="around" w:vAnchor="margin" w:hAnchor="text" w:x="1817" w:y="1038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况</w:t>
      </w:r>
    </w:p>
    <w:p>
      <w:pPr>
        <w:framePr w:w="1500" w:wrap="around" w:vAnchor="margin" w:hAnchor="text" w:x="3612" w:y="103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资金发放完成率</w:t>
      </w:r>
    </w:p>
    <w:p>
      <w:pPr>
        <w:framePr w:w="690" w:wrap="around" w:vAnchor="margin" w:hAnchor="text" w:x="5522" w:y="103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90" w:wrap="around" w:vAnchor="margin" w:hAnchor="text" w:x="5522" w:y="1037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&gt;=98%</w:t>
      </w:r>
    </w:p>
    <w:p>
      <w:pPr>
        <w:framePr w:w="601" w:wrap="around" w:vAnchor="margin" w:hAnchor="text" w:x="6658" w:y="103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601" w:wrap="around" w:vAnchor="margin" w:hAnchor="text" w:x="6658" w:y="1037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=98%</w:t>
      </w:r>
    </w:p>
    <w:p>
      <w:pPr>
        <w:framePr w:w="421" w:wrap="around" w:vAnchor="margin" w:hAnchor="text" w:x="7668" w:y="103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668" w:y="1037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345" w:y="103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345" w:y="1037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990" w:y="1098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990" w:y="1098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500" w:wrap="around" w:vAnchor="margin" w:hAnchor="text" w:x="3612" w:y="111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资金发放及时率</w:t>
      </w:r>
    </w:p>
    <w:p>
      <w:pPr>
        <w:framePr w:w="600" w:wrap="around" w:vAnchor="margin" w:hAnchor="text" w:x="2990" w:y="1173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330" w:y="118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2330" w:y="1187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006" w:wrap="around" w:vAnchor="margin" w:hAnchor="text" w:x="5364" w:y="118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&lt;=2.19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</w:t>
      </w:r>
    </w:p>
    <w:p>
      <w:pPr>
        <w:framePr w:w="1006" w:wrap="around" w:vAnchor="margin" w:hAnchor="text" w:x="5364" w:y="11870"/>
        <w:widowControl w:val="0"/>
        <w:autoSpaceDE w:val="0"/>
        <w:autoSpaceDN w:val="0"/>
        <w:spacing w:before="86" w:after="0" w:line="180" w:lineRule="exact"/>
        <w:ind w:left="29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</w:t>
      </w:r>
    </w:p>
    <w:p>
      <w:pPr>
        <w:framePr w:w="2122" w:wrap="around" w:vAnchor="margin" w:hAnchor="text" w:x="2990" w:y="1200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  <w:r>
        <w:rPr>
          <w:rFonts w:ascii="Times New Roman"/>
          <w:color w:val="000000"/>
          <w:spacing w:val="217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每次发放资金数</w:t>
      </w:r>
    </w:p>
    <w:p>
      <w:pPr>
        <w:framePr w:w="2122" w:wrap="around" w:vAnchor="margin" w:hAnchor="text" w:x="2990" w:y="1200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094" w:wrap="around" w:vAnchor="margin" w:hAnchor="text" w:x="6410" w:y="1200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=2.19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421" w:wrap="around" w:vAnchor="margin" w:hAnchor="text" w:x="7668" w:y="1200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345" w:y="1200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600" w:wrap="around" w:vAnchor="margin" w:hAnchor="text" w:x="2990" w:y="1275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社会</w:t>
      </w:r>
    </w:p>
    <w:p>
      <w:pPr>
        <w:framePr w:w="600" w:wrap="around" w:vAnchor="margin" w:hAnchor="text" w:x="2330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330" w:y="1288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680" w:wrap="around" w:vAnchor="margin" w:hAnchor="text" w:x="3612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保证医疗工作正常</w:t>
      </w:r>
    </w:p>
    <w:p>
      <w:pPr>
        <w:framePr w:w="1680" w:wrap="around" w:vAnchor="margin" w:hAnchor="text" w:x="3612" w:y="1288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运行</w:t>
      </w:r>
    </w:p>
    <w:p>
      <w:pPr>
        <w:framePr w:w="1140" w:wrap="around" w:vAnchor="margin" w:hAnchor="text" w:x="6389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89" w:y="12883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600" w:wrap="around" w:vAnchor="margin" w:hAnchor="text" w:x="2990" w:y="1301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990" w:y="1301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960" w:wrap="around" w:vAnchor="margin" w:hAnchor="text" w:x="5388" w:y="1301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正常运行</w:t>
      </w:r>
    </w:p>
    <w:p>
      <w:pPr>
        <w:framePr w:w="960" w:wrap="around" w:vAnchor="margin" w:hAnchor="text" w:x="5388" w:y="13017"/>
        <w:widowControl w:val="0"/>
        <w:autoSpaceDE w:val="0"/>
        <w:autoSpaceDN w:val="0"/>
        <w:spacing w:before="634" w:after="0" w:line="180" w:lineRule="exact"/>
        <w:ind w:left="13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421" w:wrap="around" w:vAnchor="margin" w:hAnchor="text" w:x="7668" w:y="1301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7668" w:y="13017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345" w:y="1301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345" w:y="13017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330" w:y="137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2330" w:y="1379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0" w:wrap="around" w:vAnchor="margin" w:hAnchor="text" w:x="2990" w:y="137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2990" w:y="1379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1" w:wrap="around" w:vAnchor="margin" w:hAnchor="text" w:x="6658" w:y="138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1500" w:wrap="around" w:vAnchor="margin" w:hAnchor="text" w:x="3612" w:y="1392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工作人员满意度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" o:spid="_x0000_s1027" o:spt="75" type="#_x0000_t75" style="position:absolute;left:0pt;margin-left:80.25pt;margin-top:125.3pt;height:593.75pt;width:452.2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20" w:wrap="around" w:vAnchor="margin" w:hAnchor="text" w:x="242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420" w:wrap="around" w:vAnchor="margin" w:hAnchor="text" w:x="308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690" w:wrap="around" w:vAnchor="margin" w:hAnchor="text" w:x="361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1"/>
          <w:sz w:val="18"/>
        </w:rPr>
        <w:t>（%）</w:t>
      </w:r>
    </w:p>
    <w:p>
      <w:pPr>
        <w:framePr w:w="604" w:wrap="around" w:vAnchor="margin" w:hAnchor="text" w:x="8254" w:y="208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</w:t>
      </w:r>
    </w:p>
    <w:p>
      <w:pPr>
        <w:framePr w:w="600" w:wrap="around" w:vAnchor="margin" w:hAnchor="text" w:x="4337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20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framePr w:w="646" w:wrap="around" w:vAnchor="margin" w:hAnchor="text" w:x="8232" w:y="23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00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2" o:spid="_x0000_s1028" o:spt="75" type="#_x0000_t75" style="position:absolute;left:0pt;margin-left:80.25pt;margin-top:71pt;height:71.05pt;width:452.2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6000" w:wrap="around" w:vAnchor="margin" w:hAnchor="text" w:x="3804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乌财社[2024]65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号-2024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国家基本公共卫生服务补助（第二批）直达资金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86" w:after="0" w:line="180" w:lineRule="exact"/>
        <w:ind w:left="144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2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71.62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2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3.18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782" w:wrap="around" w:vAnchor="margin" w:hAnchor="text" w:x="8830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3.18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3.18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870" w:wrap="around" w:vAnchor="margin" w:hAnchor="text" w:x="8784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90" w:wrap="around" w:vAnchor="margin" w:hAnchor="text" w:x="4224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71.62</w:t>
      </w:r>
    </w:p>
    <w:p>
      <w:pPr>
        <w:framePr w:w="690" w:wrap="around" w:vAnchor="margin" w:hAnchor="text" w:x="4224" w:y="4973"/>
        <w:widowControl w:val="0"/>
        <w:autoSpaceDE w:val="0"/>
        <w:autoSpaceDN w:val="0"/>
        <w:spacing w:before="449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3.18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696" w:wrap="around" w:vAnchor="margin" w:hAnchor="text" w:x="1308" w:y="6607"/>
        <w:widowControl w:val="0"/>
        <w:autoSpaceDE w:val="0"/>
        <w:autoSpaceDN w:val="0"/>
        <w:spacing w:before="0" w:after="0" w:line="180" w:lineRule="exact"/>
        <w:ind w:left="58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实施建立居民健康档案、健康教育、预防接种、儿童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雅山中心在沙区卫健委的领导下，在沙依巴克区疾控中</w:t>
      </w:r>
    </w:p>
    <w:p>
      <w:pPr>
        <w:framePr w:w="9696" w:wrap="around" w:vAnchor="margin" w:hAnchor="text" w:x="1308" w:y="6607"/>
        <w:widowControl w:val="0"/>
        <w:autoSpaceDE w:val="0"/>
        <w:autoSpaceDN w:val="0"/>
        <w:spacing w:before="86" w:after="0" w:line="180" w:lineRule="exact"/>
        <w:ind w:left="58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健康管理、孕产妇健康管理、老年人健康管理、高血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心，沙依巴克区妇幼保健服务中心的指导下，规范开展基</w:t>
      </w:r>
    </w:p>
    <w:p>
      <w:pPr>
        <w:framePr w:w="9696" w:wrap="around" w:vAnchor="margin" w:hAnchor="text" w:x="1308" w:y="6607"/>
        <w:widowControl w:val="0"/>
        <w:autoSpaceDE w:val="0"/>
        <w:autoSpaceDN w:val="0"/>
        <w:spacing w:before="89" w:after="0" w:line="180" w:lineRule="exact"/>
        <w:ind w:left="58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压和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型糖尿病等慢性病患者健康管理、严重精神障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本公共卫生服务，</w:t>
      </w:r>
      <w:r>
        <w:rPr>
          <w:rFonts w:hint="eastAsia" w:ascii="宋体" w:hAnsi="宋体" w:cs="宋体"/>
          <w:color w:val="000000"/>
          <w:spacing w:val="0"/>
          <w:sz w:val="18"/>
          <w:lang w:eastAsia="zh-CN"/>
        </w:rPr>
        <w:t>截至</w:t>
      </w:r>
      <w:bookmarkStart w:id="0" w:name="_GoBack"/>
      <w:bookmarkEnd w:id="0"/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12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31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日，我中心基本</w:t>
      </w:r>
    </w:p>
    <w:p>
      <w:pPr>
        <w:framePr w:w="9696" w:wrap="around" w:vAnchor="margin" w:hAnchor="text" w:x="1308" w:y="6607"/>
        <w:widowControl w:val="0"/>
        <w:autoSpaceDE w:val="0"/>
        <w:autoSpaceDN w:val="0"/>
        <w:spacing w:before="89" w:after="0" w:line="180" w:lineRule="exact"/>
        <w:ind w:left="58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碍患者管理、肺结核患者健康管理、中医药健康管理、</w:t>
      </w:r>
      <w:r>
        <w:rPr>
          <w:rFonts w:ascii="Times New Roman"/>
          <w:color w:val="000000"/>
          <w:spacing w:val="8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公共卫生服务各项指标完成情况如下：常住人口家庭医生</w:t>
      </w:r>
    </w:p>
    <w:p>
      <w:pPr>
        <w:framePr w:w="9696" w:wrap="around" w:vAnchor="margin" w:hAnchor="text" w:x="1308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  <w:r>
        <w:rPr>
          <w:rFonts w:ascii="Times New Roman"/>
          <w:color w:val="000000"/>
          <w:spacing w:val="18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传染病和突发公共卫生时间报告和处等基本公共卫生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签约率达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84.5%，各重点人群签约率均达标达到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100%，城</w:t>
      </w:r>
    </w:p>
    <w:p>
      <w:pPr>
        <w:framePr w:w="1368" w:wrap="around" w:vAnchor="margin" w:hAnchor="text" w:x="1308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  <w:r>
        <w:rPr>
          <w:rFonts w:ascii="Times New Roman"/>
          <w:color w:val="000000"/>
          <w:spacing w:val="18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服务。</w:t>
      </w:r>
    </w:p>
    <w:p>
      <w:pPr>
        <w:framePr w:w="1368" w:wrap="around" w:vAnchor="margin" w:hAnchor="text" w:x="1308" w:y="794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乡居民健康档案建档率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85.88%，0-6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岁儿童健康管理率达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92.15%，孕产妇健康管理率达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85.37%，65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岁以上老年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91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人健康管理率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72.12%，健康教育各项指标均完成，高血压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患者健康管理率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37.45%，糖尿病健康管理率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45.41%，严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重精神障碍患者健康管理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5"/>
          <w:sz w:val="18"/>
        </w:rPr>
        <w:t>96.32%，传染病和突发公共卫生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事件报告率和及时率均达到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6"/>
          <w:sz w:val="18"/>
        </w:rPr>
        <w:t>100%，肺结核患者管理率和规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范管理率均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100%，65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岁以下老年人中医药健康管理率达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76.9%，0-36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月儿童中医药健康管理率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85.3%。</w:t>
      </w:r>
    </w:p>
    <w:p>
      <w:pPr>
        <w:framePr w:w="600" w:wrap="around" w:vAnchor="margin" w:hAnchor="text" w:x="1961" w:y="104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10411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104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10411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104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962" w:wrap="around" w:vAnchor="margin" w:hAnchor="text" w:x="3780" w:y="10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10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6358" w:y="10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600" w:wrap="around" w:vAnchor="margin" w:hAnchor="text" w:x="7620" w:y="10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8352" w:y="10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9698" w:y="106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1860" w:wrap="around" w:vAnchor="margin" w:hAnchor="text" w:x="3322" w:y="1126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适龄儿童国家免疫规</w:t>
      </w:r>
    </w:p>
    <w:p>
      <w:pPr>
        <w:framePr w:w="1860" w:wrap="around" w:vAnchor="margin" w:hAnchor="text" w:x="3322" w:y="1126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划疫苗接种率</w:t>
      </w:r>
    </w:p>
    <w:p>
      <w:pPr>
        <w:framePr w:w="690" w:wrap="around" w:vAnchor="margin" w:hAnchor="text" w:x="5407" w:y="113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90" w:wrap="around" w:vAnchor="margin" w:hAnchor="text" w:x="5407" w:y="1139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01" w:wrap="around" w:vAnchor="margin" w:hAnchor="text" w:x="6629" w:y="113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601" w:wrap="around" w:vAnchor="margin" w:hAnchor="text" w:x="6629" w:y="1139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330" w:wrap="around" w:vAnchor="margin" w:hAnchor="text" w:x="7757" w:y="113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139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8489" w:y="1139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1395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600" w:wrap="around" w:vAnchor="margin" w:hAnchor="text" w:x="1308" w:y="118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184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1814" w:wrap="around" w:vAnchor="margin" w:hAnchor="text" w:x="3322" w:y="120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0-6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岁儿童健康管理</w:t>
      </w:r>
    </w:p>
    <w:p>
      <w:pPr>
        <w:framePr w:w="1814" w:wrap="around" w:vAnchor="margin" w:hAnchor="text" w:x="3322" w:y="1200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</w:t>
      </w:r>
    </w:p>
    <w:p>
      <w:pPr>
        <w:framePr w:w="600" w:wrap="around" w:vAnchor="margin" w:hAnchor="text" w:x="1961" w:y="1224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224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1224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1224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237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237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237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1680" w:wrap="around" w:vAnchor="margin" w:hAnchor="text" w:x="3322" w:y="128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孕产妇系统管理率</w:t>
      </w:r>
    </w:p>
    <w:p>
      <w:pPr>
        <w:framePr w:w="1680" w:wrap="around" w:vAnchor="margin" w:hAnchor="text" w:x="3322" w:y="12821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肺结核患者管理率</w:t>
      </w:r>
    </w:p>
    <w:p>
      <w:pPr>
        <w:framePr w:w="690" w:wrap="around" w:vAnchor="margin" w:hAnchor="text" w:x="5407" w:y="128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5407" w:y="12821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01" w:wrap="around" w:vAnchor="margin" w:hAnchor="text" w:x="6629" w:y="128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601" w:wrap="around" w:vAnchor="margin" w:hAnchor="text" w:x="6629" w:y="12821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330" w:wrap="around" w:vAnchor="margin" w:hAnchor="text" w:x="7757" w:y="128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7757" w:y="12821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8489" w:y="128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8489" w:y="12821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3" o:spid="_x0000_s1029" o:spt="75" type="#_x0000_t75" style="position:absolute;left:0pt;margin-left:58.25pt;margin-top:125.3pt;height:573.8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社区在册居家严重精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神障碍健康管理率</w:t>
      </w:r>
    </w:p>
    <w:p>
      <w:pPr>
        <w:framePr w:w="690" w:wrap="around" w:vAnchor="margin" w:hAnchor="text" w:x="5407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&gt;=80%</w:t>
      </w:r>
    </w:p>
    <w:p>
      <w:pPr>
        <w:framePr w:w="690" w:wrap="around" w:vAnchor="margin" w:hAnchor="text" w:x="540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&gt;=84%</w:t>
      </w:r>
    </w:p>
    <w:p>
      <w:pPr>
        <w:framePr w:w="690" w:wrap="around" w:vAnchor="margin" w:hAnchor="text" w:x="540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&gt;=64%</w:t>
      </w:r>
    </w:p>
    <w:p>
      <w:pPr>
        <w:framePr w:w="690" w:wrap="around" w:vAnchor="margin" w:hAnchor="text" w:x="540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&gt;=72%</w:t>
      </w:r>
    </w:p>
    <w:p>
      <w:pPr>
        <w:framePr w:w="601" w:wrap="around" w:vAnchor="margin" w:hAnchor="text" w:x="6629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=80%</w:t>
      </w:r>
    </w:p>
    <w:p>
      <w:pPr>
        <w:framePr w:w="601" w:wrap="around" w:vAnchor="margin" w:hAnchor="text" w:x="662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=84%</w:t>
      </w:r>
    </w:p>
    <w:p>
      <w:pPr>
        <w:framePr w:w="601" w:wrap="around" w:vAnchor="margin" w:hAnchor="text" w:x="662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=64%</w:t>
      </w:r>
    </w:p>
    <w:p>
      <w:pPr>
        <w:framePr w:w="601" w:wrap="around" w:vAnchor="margin" w:hAnchor="text" w:x="662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=72%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4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222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儿童中医药健康管理</w:t>
      </w:r>
    </w:p>
    <w:p>
      <w:pPr>
        <w:framePr w:w="1860" w:wrap="around" w:vAnchor="margin" w:hAnchor="text" w:x="3322" w:y="222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</w:t>
      </w:r>
    </w:p>
    <w:p>
      <w:pPr>
        <w:framePr w:w="1860" w:wrap="around" w:vAnchor="margin" w:hAnchor="text" w:x="3322" w:y="297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居民规范化电子健康</w:t>
      </w:r>
    </w:p>
    <w:p>
      <w:pPr>
        <w:framePr w:w="1860" w:wrap="around" w:vAnchor="margin" w:hAnchor="text" w:x="3322" w:y="2971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档案覆盖率</w:t>
      </w:r>
    </w:p>
    <w:p>
      <w:pPr>
        <w:framePr w:w="1860" w:wrap="around" w:vAnchor="margin" w:hAnchor="text" w:x="3322" w:y="371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高血压患者基层规范</w:t>
      </w:r>
    </w:p>
    <w:p>
      <w:pPr>
        <w:framePr w:w="1860" w:wrap="around" w:vAnchor="margin" w:hAnchor="text" w:x="3322" w:y="371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管理服务率</w:t>
      </w:r>
    </w:p>
    <w:p>
      <w:pPr>
        <w:framePr w:w="1860" w:wrap="around" w:vAnchor="margin" w:hAnchor="text" w:x="3322" w:y="44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65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岁以上老年人城</w:t>
      </w:r>
    </w:p>
    <w:p>
      <w:pPr>
        <w:framePr w:w="1860" w:wrap="around" w:vAnchor="margin" w:hAnchor="text" w:x="3322" w:y="4464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乡社区规范健康管理</w:t>
      </w:r>
    </w:p>
    <w:p>
      <w:pPr>
        <w:framePr w:w="1860" w:wrap="around" w:vAnchor="margin" w:hAnchor="text" w:x="3322" w:y="446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服务率</w:t>
      </w:r>
    </w:p>
    <w:p>
      <w:pPr>
        <w:framePr w:w="600" w:wrap="around" w:vAnchor="margin" w:hAnchor="text" w:x="2674" w:y="459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459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90" w:wrap="around" w:vAnchor="margin" w:hAnchor="text" w:x="5407" w:y="473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&gt;=70%</w:t>
      </w:r>
    </w:p>
    <w:p>
      <w:pPr>
        <w:framePr w:w="601" w:wrap="around" w:vAnchor="margin" w:hAnchor="text" w:x="6629" w:y="473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=70%</w:t>
      </w:r>
    </w:p>
    <w:p>
      <w:pPr>
        <w:framePr w:w="330" w:wrap="around" w:vAnchor="margin" w:hAnchor="text" w:x="7757" w:y="473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473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14" w:wrap="around" w:vAnchor="margin" w:hAnchor="text" w:x="3322" w:y="547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型糖尿病患者基层</w:t>
      </w:r>
    </w:p>
    <w:p>
      <w:pPr>
        <w:framePr w:w="1814" w:wrap="around" w:vAnchor="margin" w:hAnchor="text" w:x="3322" w:y="547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规范管理服务率</w:t>
      </w:r>
    </w:p>
    <w:p>
      <w:pPr>
        <w:framePr w:w="690" w:wrap="around" w:vAnchor="margin" w:hAnchor="text" w:x="5407" w:y="56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&gt;=72%</w:t>
      </w:r>
    </w:p>
    <w:p>
      <w:pPr>
        <w:framePr w:w="690" w:wrap="around" w:vAnchor="margin" w:hAnchor="text" w:x="5407" w:y="5611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01" w:wrap="around" w:vAnchor="margin" w:hAnchor="text" w:x="6629" w:y="56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=72%</w:t>
      </w:r>
    </w:p>
    <w:p>
      <w:pPr>
        <w:framePr w:w="601" w:wrap="around" w:vAnchor="margin" w:hAnchor="text" w:x="6629" w:y="5611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330" w:wrap="around" w:vAnchor="margin" w:hAnchor="text" w:x="7757" w:y="56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5611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56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622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传染病和突发公共卫</w:t>
      </w:r>
    </w:p>
    <w:p>
      <w:pPr>
        <w:framePr w:w="1860" w:wrap="around" w:vAnchor="margin" w:hAnchor="text" w:x="3322" w:y="622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生时间报告率</w:t>
      </w:r>
    </w:p>
    <w:p>
      <w:pPr>
        <w:framePr w:w="330" w:wrap="around" w:vAnchor="margin" w:hAnchor="text" w:x="8489" w:y="636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69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城乡居民获得基本公</w:t>
      </w:r>
    </w:p>
    <w:p>
      <w:pPr>
        <w:framePr w:w="1860" w:wrap="around" w:vAnchor="margin" w:hAnchor="text" w:x="3322" w:y="697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共卫生差距</w:t>
      </w:r>
    </w:p>
    <w:p>
      <w:pPr>
        <w:framePr w:w="1140" w:wrap="around" w:vAnchor="margin" w:hAnchor="text" w:x="6360" w:y="69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697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960" w:wrap="around" w:vAnchor="margin" w:hAnchor="text" w:x="5273" w:y="71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不断缩小</w:t>
      </w:r>
    </w:p>
    <w:p>
      <w:pPr>
        <w:framePr w:w="960" w:wrap="around" w:vAnchor="margin" w:hAnchor="text" w:x="5273" w:y="710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不断提升</w:t>
      </w:r>
    </w:p>
    <w:p>
      <w:pPr>
        <w:framePr w:w="960" w:wrap="around" w:vAnchor="margin" w:hAnchor="text" w:x="5273" w:y="710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不断提高</w:t>
      </w:r>
    </w:p>
    <w:p>
      <w:pPr>
        <w:framePr w:w="512" w:wrap="around" w:vAnchor="margin" w:hAnchor="text" w:x="7666" w:y="7106"/>
        <w:widowControl w:val="0"/>
        <w:autoSpaceDE w:val="0"/>
        <w:autoSpaceDN w:val="0"/>
        <w:spacing w:before="0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512" w:wrap="around" w:vAnchor="margin" w:hAnchor="text" w:x="7666" w:y="7106"/>
        <w:widowControl w:val="0"/>
        <w:autoSpaceDE w:val="0"/>
        <w:autoSpaceDN w:val="0"/>
        <w:spacing w:before="566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512" w:wrap="around" w:vAnchor="margin" w:hAnchor="text" w:x="7666" w:y="7106"/>
        <w:widowControl w:val="0"/>
        <w:autoSpaceDE w:val="0"/>
        <w:autoSpaceDN w:val="0"/>
        <w:spacing w:before="566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512" w:wrap="around" w:vAnchor="margin" w:hAnchor="text" w:x="7666" w:y="7106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framePr w:w="421" w:wrap="around" w:vAnchor="margin" w:hAnchor="text" w:x="8443" w:y="71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710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710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600" w:wrap="around" w:vAnchor="margin" w:hAnchor="text" w:x="2674" w:y="75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758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75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77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771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140" w:wrap="around" w:vAnchor="margin" w:hAnchor="text" w:x="6360" w:y="772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7721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1860" w:wrap="around" w:vAnchor="margin" w:hAnchor="text" w:x="3322" w:y="785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居民健康素养水水平</w:t>
      </w:r>
    </w:p>
    <w:p>
      <w:pPr>
        <w:framePr w:w="1860" w:wrap="around" w:vAnchor="margin" w:hAnchor="text" w:x="3322" w:y="84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基本公共卫生均等化</w:t>
      </w:r>
    </w:p>
    <w:p>
      <w:pPr>
        <w:framePr w:w="1860" w:wrap="around" w:vAnchor="margin" w:hAnchor="text" w:x="3322" w:y="846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服务水平</w:t>
      </w:r>
    </w:p>
    <w:p>
      <w:pPr>
        <w:framePr w:w="1140" w:wrap="around" w:vAnchor="margin" w:hAnchor="text" w:x="6360" w:y="84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8467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695" w:wrap="around" w:vAnchor="margin" w:hAnchor="text" w:x="8306" w:y="921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100.0</w:t>
      </w:r>
    </w:p>
    <w:p>
      <w:pPr>
        <w:framePr w:w="695" w:wrap="around" w:vAnchor="margin" w:hAnchor="text" w:x="8306" w:y="9213"/>
        <w:widowControl w:val="0"/>
        <w:autoSpaceDE w:val="0"/>
        <w:autoSpaceDN w:val="0"/>
        <w:spacing w:before="89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934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4" o:spid="_x0000_s1030" o:spt="75" type="#_x0000_t75" style="position:absolute;left:0pt;margin-left:58.25pt;margin-top:71pt;height:427.4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7260" w:wrap="around" w:vAnchor="margin" w:hAnchor="text" w:x="3173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乌财社【2021】24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号-拨付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2020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7-12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月免费婚检检查费用（2022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年以前结转再安排）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420" w:wrap="around" w:vAnchor="margin" w:hAnchor="text" w:x="9082" w:y="33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5.51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2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0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32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5.51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1：加大宣传力度，提升婚检质量和服务水平，建</w:t>
      </w:r>
      <w:r>
        <w:rPr>
          <w:rFonts w:ascii="Times New Roman"/>
          <w:color w:val="000000"/>
          <w:spacing w:val="175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该项目全年预算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-8"/>
          <w:sz w:val="18"/>
        </w:rPr>
        <w:t>万元，</w:t>
      </w:r>
      <w:r>
        <w:rPr>
          <w:rFonts w:hint="eastAsia" w:ascii="宋体" w:hAnsi="宋体" w:cs="宋体"/>
          <w:color w:val="000000"/>
          <w:spacing w:val="-8"/>
          <w:sz w:val="18"/>
          <w:lang w:eastAsia="zh-CN"/>
        </w:rPr>
        <w:t>截至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24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年底该项目已全部完成。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立健全政府引导、部门协作、社会参与的免费婚检工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在规定时间内完成项目，实施免费婚前医学检查：向群众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作机制，营造出“婚检自愿、家庭幸福、社会和谐”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提供免费的、优质的混圈保健服务，有效控制传染性疾病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良好氛围。目标</w:t>
      </w:r>
      <w:r>
        <w:rPr>
          <w:rFonts w:ascii="Times New Roman"/>
          <w:color w:val="000000"/>
          <w:spacing w:val="0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2：逐步提高婚检率到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95%以上。目标</w:t>
      </w:r>
      <w:r>
        <w:rPr>
          <w:rFonts w:ascii="Times New Roman"/>
          <w:color w:val="000000"/>
          <w:spacing w:val="173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的传播；群众满意度：100%；享受免费项目资金人数：666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3：有效控制传染性疾病的传播。对婚前保健人群开展</w:t>
      </w:r>
      <w:r>
        <w:rPr>
          <w:rFonts w:ascii="Times New Roman"/>
          <w:color w:val="000000"/>
          <w:spacing w:val="173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人；按计划拨付经费：100%；提高免费婚检率：100%。通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传染病抗体和梅毒免费检测，检测率达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宋体" w:hAnsi="宋体" w:cs="宋体"/>
          <w:color w:val="000000"/>
          <w:spacing w:val="-5"/>
          <w:sz w:val="18"/>
        </w:rPr>
        <w:t>95%以上。目标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过此项目开展逐步降低出生缺陷率,促进优生优育，提高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4：逐步降低出生缺陷率,促进优生优育，提高人口素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人口素质</w:t>
      </w:r>
    </w:p>
    <w:p>
      <w:pPr>
        <w:framePr w:w="600" w:wrap="around" w:vAnchor="margin" w:hAnchor="text" w:x="1308" w:y="702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702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</w:p>
    <w:p>
      <w:pPr>
        <w:framePr w:w="600" w:wrap="around" w:vAnchor="margin" w:hAnchor="text" w:x="1308" w:y="702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600" w:wrap="around" w:vAnchor="margin" w:hAnchor="text" w:x="1896" w:y="84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质。</w:t>
      </w:r>
    </w:p>
    <w:p>
      <w:pPr>
        <w:framePr w:w="600" w:wrap="around" w:vAnchor="margin" w:hAnchor="text" w:x="1961" w:y="90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906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90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906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90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1865" w:wrap="around" w:vAnchor="margin" w:hAnchor="text" w:x="9067" w:y="9067"/>
        <w:widowControl w:val="0"/>
        <w:autoSpaceDE w:val="0"/>
        <w:autoSpaceDN w:val="0"/>
        <w:spacing w:before="89" w:after="0" w:line="180" w:lineRule="exact"/>
        <w:ind w:left="63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962" w:wrap="around" w:vAnchor="margin" w:hAnchor="text" w:x="3780" w:y="92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92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5179" w:y="9201"/>
        <w:widowControl w:val="0"/>
        <w:autoSpaceDE w:val="0"/>
        <w:autoSpaceDN w:val="0"/>
        <w:spacing w:before="672" w:after="0" w:line="180" w:lineRule="exact"/>
        <w:ind w:left="115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&gt;=666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142" w:wrap="around" w:vAnchor="margin" w:hAnchor="text" w:x="6358" w:y="92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1142" w:wrap="around" w:vAnchor="margin" w:hAnchor="text" w:x="6358" w:y="9201"/>
        <w:widowControl w:val="0"/>
        <w:autoSpaceDE w:val="0"/>
        <w:autoSpaceDN w:val="0"/>
        <w:spacing w:before="672" w:after="0" w:line="180" w:lineRule="exact"/>
        <w:ind w:left="15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=666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600" w:wrap="around" w:vAnchor="margin" w:hAnchor="text" w:x="7620" w:y="92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620" w:y="9201"/>
        <w:widowControl w:val="0"/>
        <w:autoSpaceDE w:val="0"/>
        <w:autoSpaceDN w:val="0"/>
        <w:spacing w:before="672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8352" w:y="92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8352" w:y="9201"/>
        <w:widowControl w:val="0"/>
        <w:autoSpaceDE w:val="0"/>
        <w:autoSpaceDN w:val="0"/>
        <w:spacing w:before="672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674" w:y="991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991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991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享受免费项目资金人</w:t>
      </w:r>
    </w:p>
    <w:p>
      <w:pPr>
        <w:framePr w:w="1860" w:wrap="around" w:vAnchor="margin" w:hAnchor="text" w:x="3322" w:y="991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</w:t>
      </w:r>
    </w:p>
    <w:p>
      <w:pPr>
        <w:framePr w:w="2040" w:wrap="around" w:vAnchor="margin" w:hAnchor="text" w:x="8995" w:y="1066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原因：我区孕产妇保健</w:t>
      </w:r>
    </w:p>
    <w:p>
      <w:pPr>
        <w:framePr w:w="2040" w:wrap="around" w:vAnchor="margin" w:hAnchor="text" w:x="8995" w:y="1066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意识提高，孕产妇系管</w:t>
      </w:r>
    </w:p>
    <w:p>
      <w:pPr>
        <w:framePr w:w="2040" w:wrap="around" w:vAnchor="margin" w:hAnchor="text" w:x="8995" w:y="1066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理率有效提高。整改措</w:t>
      </w:r>
    </w:p>
    <w:p>
      <w:pPr>
        <w:framePr w:w="2040" w:wrap="around" w:vAnchor="margin" w:hAnchor="text" w:x="8995" w:y="1066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施：严格核实孕产妇管</w:t>
      </w:r>
    </w:p>
    <w:p>
      <w:pPr>
        <w:framePr w:w="2040" w:wrap="around" w:vAnchor="margin" w:hAnchor="text" w:x="8995" w:y="10668"/>
        <w:widowControl w:val="0"/>
        <w:autoSpaceDE w:val="0"/>
        <w:autoSpaceDN w:val="0"/>
        <w:spacing w:before="89" w:after="0" w:line="180" w:lineRule="exact"/>
        <w:ind w:left="25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理情况真实性。</w:t>
      </w:r>
    </w:p>
    <w:p>
      <w:pPr>
        <w:framePr w:w="600" w:wrap="around" w:vAnchor="margin" w:hAnchor="text" w:x="2674" w:y="1106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1106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680" w:wrap="around" w:vAnchor="margin" w:hAnchor="text" w:x="3322" w:y="112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孕产妇系统管理率</w:t>
      </w:r>
    </w:p>
    <w:p>
      <w:pPr>
        <w:framePr w:w="690" w:wrap="around" w:vAnchor="margin" w:hAnchor="text" w:x="5407" w:y="112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5407" w:y="11203"/>
        <w:widowControl w:val="0"/>
        <w:autoSpaceDE w:val="0"/>
        <w:autoSpaceDN w:val="0"/>
        <w:spacing w:before="90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781" w:wrap="around" w:vAnchor="margin" w:hAnchor="text" w:x="6540" w:y="112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=94.5%</w:t>
      </w:r>
    </w:p>
    <w:p>
      <w:pPr>
        <w:framePr w:w="781" w:wrap="around" w:vAnchor="margin" w:hAnchor="text" w:x="6540" w:y="11203"/>
        <w:widowControl w:val="0"/>
        <w:autoSpaceDE w:val="0"/>
        <w:autoSpaceDN w:val="0"/>
        <w:spacing w:before="900" w:after="0" w:line="180" w:lineRule="exact"/>
        <w:ind w:left="4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421" w:wrap="around" w:vAnchor="margin" w:hAnchor="text" w:x="7711" w:y="112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12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1308" w:y="1127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12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600" w:wrap="around" w:vAnchor="margin" w:hAnchor="text" w:x="1308" w:y="112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12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127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600" w:wrap="around" w:vAnchor="margin" w:hAnchor="text" w:x="1961" w:y="113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137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500" w:wrap="around" w:vAnchor="margin" w:hAnchor="text" w:x="3322" w:y="12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按计划拨付经费</w:t>
      </w:r>
    </w:p>
    <w:p>
      <w:pPr>
        <w:framePr w:w="1500" w:wrap="around" w:vAnchor="margin" w:hAnchor="text" w:x="3322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预计完成时间</w:t>
      </w:r>
    </w:p>
    <w:p>
      <w:pPr>
        <w:framePr w:w="1500" w:wrap="around" w:vAnchor="margin" w:hAnchor="text" w:x="3322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补助标准</w:t>
      </w:r>
    </w:p>
    <w:p>
      <w:pPr>
        <w:framePr w:w="421" w:wrap="around" w:vAnchor="margin" w:hAnchor="text" w:x="7711" w:y="12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2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2283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674" w:y="125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674" w:y="125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006" w:wrap="around" w:vAnchor="margin" w:hAnchor="text" w:x="5249" w:y="128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</w:p>
    <w:p>
      <w:pPr>
        <w:framePr w:w="1006" w:wrap="around" w:vAnchor="margin" w:hAnchor="text" w:x="5249" w:y="1283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12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1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日</w:t>
      </w:r>
    </w:p>
    <w:p>
      <w:pPr>
        <w:framePr w:w="1139" w:wrap="around" w:vAnchor="margin" w:hAnchor="text" w:x="6360" w:y="128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-1"/>
          <w:sz w:val="18"/>
        </w:rPr>
        <w:t>07</w:t>
      </w:r>
    </w:p>
    <w:p>
      <w:pPr>
        <w:framePr w:w="1139" w:wrap="around" w:vAnchor="margin" w:hAnchor="text" w:x="6360" w:y="12830"/>
        <w:widowControl w:val="0"/>
        <w:autoSpaceDE w:val="0"/>
        <w:autoSpaceDN w:val="0"/>
        <w:spacing w:before="86" w:after="0" w:line="180" w:lineRule="exact"/>
        <w:ind w:left="13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月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18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日</w:t>
      </w:r>
    </w:p>
    <w:p>
      <w:pPr>
        <w:framePr w:w="600" w:wrap="around" w:vAnchor="margin" w:hAnchor="text" w:x="2674" w:y="1360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1360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1006" w:wrap="around" w:vAnchor="margin" w:hAnchor="text" w:x="5249" w:y="1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=45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元/人</w:t>
      </w:r>
    </w:p>
    <w:p>
      <w:pPr>
        <w:framePr w:w="1006" w:wrap="around" w:vAnchor="margin" w:hAnchor="text" w:x="6427" w:y="1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=45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元/人</w:t>
      </w:r>
    </w:p>
    <w:p>
      <w:pPr>
        <w:framePr w:w="600" w:wrap="around" w:vAnchor="margin" w:hAnchor="text" w:x="1961" w:y="1374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5" o:spid="_x0000_s1031" o:spt="75" type="#_x0000_t75" style="position:absolute;left:0pt;margin-left:58.25pt;margin-top:125.3pt;height:584.3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600" w:wrap="around" w:vAnchor="margin" w:hAnchor="text" w:x="1961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960" w:wrap="around" w:vAnchor="margin" w:hAnchor="text" w:x="3322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补贴费用</w:t>
      </w:r>
    </w:p>
    <w:p>
      <w:pPr>
        <w:framePr w:w="826" w:wrap="around" w:vAnchor="margin" w:hAnchor="text" w:x="5340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=3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826" w:wrap="around" w:vAnchor="margin" w:hAnchor="text" w:x="6516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=3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421" w:wrap="around" w:vAnchor="margin" w:hAnchor="text" w:x="7711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1543"/>
        <w:widowControl w:val="0"/>
        <w:autoSpaceDE w:val="0"/>
        <w:autoSpaceDN w:val="0"/>
        <w:spacing w:before="11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1543"/>
        <w:widowControl w:val="0"/>
        <w:autoSpaceDE w:val="0"/>
        <w:autoSpaceDN w:val="0"/>
        <w:spacing w:before="11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向群众提供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免费的、优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质的混圈保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健服务，有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效控制传染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性疾病的传</w:t>
      </w:r>
    </w:p>
    <w:p>
      <w:pPr>
        <w:framePr w:w="1140" w:wrap="around" w:vAnchor="margin" w:hAnchor="text" w:x="5182" w:y="2088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播</w:t>
      </w:r>
    </w:p>
    <w:p>
      <w:pPr>
        <w:framePr w:w="1860" w:wrap="around" w:vAnchor="margin" w:hAnchor="text" w:x="3322" w:y="27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实施免费婚前医学检</w:t>
      </w:r>
    </w:p>
    <w:p>
      <w:pPr>
        <w:framePr w:w="1860" w:wrap="around" w:vAnchor="margin" w:hAnchor="text" w:x="3322" w:y="275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查</w:t>
      </w:r>
    </w:p>
    <w:p>
      <w:pPr>
        <w:framePr w:w="1140" w:wrap="around" w:vAnchor="margin" w:hAnchor="text" w:x="6360" w:y="27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2757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600" w:wrap="around" w:vAnchor="margin" w:hAnchor="text" w:x="2674" w:y="292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社会</w:t>
      </w:r>
    </w:p>
    <w:p>
      <w:pPr>
        <w:framePr w:w="600" w:wrap="around" w:vAnchor="margin" w:hAnchor="text" w:x="2674" w:y="292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292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30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306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500" w:wrap="around" w:vAnchor="margin" w:hAnchor="text" w:x="3322" w:y="4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提高免费婚检率</w:t>
      </w:r>
    </w:p>
    <w:p>
      <w:pPr>
        <w:framePr w:w="1500" w:wrap="around" w:vAnchor="margin" w:hAnchor="text" w:x="3322" w:y="4241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群众满意度</w:t>
      </w:r>
    </w:p>
    <w:p>
      <w:pPr>
        <w:framePr w:w="690" w:wrap="around" w:vAnchor="margin" w:hAnchor="text" w:x="5407" w:y="4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5407" w:y="4241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01" w:wrap="around" w:vAnchor="margin" w:hAnchor="text" w:x="6629" w:y="4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421" w:wrap="around" w:vAnchor="margin" w:hAnchor="text" w:x="7711" w:y="4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4241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42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4241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1961" w:y="478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1961" w:y="478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0" w:wrap="around" w:vAnchor="margin" w:hAnchor="text" w:x="1961" w:y="4785"/>
        <w:widowControl w:val="0"/>
        <w:autoSpaceDE w:val="0"/>
        <w:autoSpaceDN w:val="0"/>
        <w:spacing w:before="8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600" w:wrap="around" w:vAnchor="margin" w:hAnchor="text" w:x="2674" w:y="478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2674" w:y="478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0" w:wrap="around" w:vAnchor="margin" w:hAnchor="text" w:x="2674" w:y="4785"/>
        <w:widowControl w:val="0"/>
        <w:autoSpaceDE w:val="0"/>
        <w:autoSpaceDN w:val="0"/>
        <w:spacing w:before="8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690" w:wrap="around" w:vAnchor="margin" w:hAnchor="text" w:x="6583" w:y="50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5" w:wrap="around" w:vAnchor="margin" w:hAnchor="text" w:x="8306" w:y="58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100.0</w:t>
      </w:r>
    </w:p>
    <w:p>
      <w:pPr>
        <w:framePr w:w="695" w:wrap="around" w:vAnchor="margin" w:hAnchor="text" w:x="8306" w:y="5801"/>
        <w:widowControl w:val="0"/>
        <w:autoSpaceDE w:val="0"/>
        <w:autoSpaceDN w:val="0"/>
        <w:spacing w:before="89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59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66" w:y="59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6" o:spid="_x0000_s1032" o:spt="75" type="#_x0000_t75" style="position:absolute;left:0pt;margin-left:58.25pt;margin-top:71pt;height:256.8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0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5729" w:wrap="around" w:vAnchor="margin" w:hAnchor="text" w:x="3938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乌财社【2021】9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号-重大传染病防控经费（2022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年以前结转再安排）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420" w:wrap="around" w:vAnchor="margin" w:hAnchor="text" w:x="9082" w:y="33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3.16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2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0.55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0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32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0.55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0.55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3.16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0.55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孕产妇梅毒和乙肝检测率分别到达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9"/>
          <w:sz w:val="18"/>
        </w:rPr>
        <w:t>95%以上，孕早期检</w:t>
      </w:r>
      <w:r>
        <w:rPr>
          <w:rFonts w:ascii="Times New Roman"/>
          <w:color w:val="000000"/>
          <w:spacing w:val="180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病毒感染孕产妇及所生婴儿抗病毒药物服用率分别达到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测率达到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70%以上。病毒感染孕产妇及所生婴儿抗病毒</w:t>
      </w:r>
      <w:r>
        <w:rPr>
          <w:rFonts w:ascii="Times New Roman"/>
          <w:color w:val="000000"/>
          <w:spacing w:val="175"/>
          <w:sz w:val="18"/>
        </w:rPr>
        <w:t xml:space="preserve"> </w:t>
      </w:r>
      <w:r>
        <w:rPr>
          <w:rFonts w:ascii="宋体" w:hAnsi="宋体" w:cs="宋体"/>
          <w:color w:val="000000"/>
          <w:spacing w:val="-1"/>
          <w:sz w:val="18"/>
        </w:rPr>
        <w:t>100%，乙肝表面抗原阳性产妇所生新生儿乙肝免疫球蛋白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药物服用率分别达到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5"/>
          <w:sz w:val="18"/>
        </w:rPr>
        <w:t>95%以上，梅毒感染孕产妇梅毒治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及时注射率达到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100%。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疗率和所生儿童预防性治疗率分别达到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11"/>
          <w:sz w:val="18"/>
        </w:rPr>
        <w:t>95%以上。乙肝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4380" w:wrap="around" w:vAnchor="margin" w:hAnchor="text" w:x="1896" w:y="768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表面抗原阳性产妇所生新生儿乙肝免疫球蛋白及时注</w:t>
      </w:r>
    </w:p>
    <w:p>
      <w:pPr>
        <w:framePr w:w="1814" w:wrap="around" w:vAnchor="margin" w:hAnchor="text" w:x="1896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射率达到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95%以上。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1865" w:wrap="around" w:vAnchor="margin" w:hAnchor="text" w:x="9067" w:y="8532"/>
        <w:widowControl w:val="0"/>
        <w:autoSpaceDE w:val="0"/>
        <w:autoSpaceDN w:val="0"/>
        <w:spacing w:before="86" w:after="0" w:line="180" w:lineRule="exact"/>
        <w:ind w:left="63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962" w:wrap="around" w:vAnchor="margin" w:hAnchor="text" w:x="378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6358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600" w:wrap="around" w:vAnchor="margin" w:hAnchor="text" w:x="762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8352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860" w:wrap="around" w:vAnchor="margin" w:hAnchor="text" w:x="3322" w:y="93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报告肺结核患者和疑</w:t>
      </w:r>
    </w:p>
    <w:p>
      <w:pPr>
        <w:framePr w:w="1860" w:wrap="around" w:vAnchor="margin" w:hAnchor="text" w:x="3322" w:y="938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似肺结核患者的总体</w:t>
      </w:r>
    </w:p>
    <w:p>
      <w:pPr>
        <w:framePr w:w="1860" w:wrap="around" w:vAnchor="margin" w:hAnchor="text" w:x="3322" w:y="9384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到位率</w:t>
      </w:r>
    </w:p>
    <w:p>
      <w:pPr>
        <w:framePr w:w="421" w:wrap="around" w:vAnchor="margin" w:hAnchor="text" w:x="5542" w:y="96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421" w:wrap="around" w:vAnchor="margin" w:hAnchor="text" w:x="5542" w:y="965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421" w:wrap="around" w:vAnchor="margin" w:hAnchor="text" w:x="6720" w:y="96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421" w:wrap="around" w:vAnchor="margin" w:hAnchor="text" w:x="6720" w:y="965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330" w:wrap="around" w:vAnchor="margin" w:hAnchor="text" w:x="7757" w:y="96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</w:t>
      </w:r>
    </w:p>
    <w:p>
      <w:pPr>
        <w:framePr w:w="330" w:wrap="around" w:vAnchor="margin" w:hAnchor="text" w:x="7757" w:y="965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</w:t>
      </w:r>
    </w:p>
    <w:p>
      <w:pPr>
        <w:framePr w:w="330" w:wrap="around" w:vAnchor="margin" w:hAnchor="text" w:x="8489" w:y="96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</w:t>
      </w:r>
    </w:p>
    <w:p>
      <w:pPr>
        <w:framePr w:w="330" w:wrap="around" w:vAnchor="margin" w:hAnchor="text" w:x="8489" w:y="965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</w:t>
      </w:r>
    </w:p>
    <w:p>
      <w:pPr>
        <w:framePr w:w="600" w:wrap="around" w:vAnchor="margin" w:hAnchor="text" w:x="2674" w:y="98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982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104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高危人群耐药筛查率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原因：感染孕产妇抗病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86" w:after="0" w:line="180" w:lineRule="exact"/>
        <w:ind w:left="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毒治疗率超出预期完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成目标，目标值设置偏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低，整改措施：根据实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际，合理调整设置目标</w:t>
      </w:r>
    </w:p>
    <w:p>
      <w:pPr>
        <w:framePr w:w="2040" w:wrap="around" w:vAnchor="margin" w:hAnchor="text" w:x="8995" w:y="11009"/>
        <w:widowControl w:val="0"/>
        <w:autoSpaceDE w:val="0"/>
        <w:autoSpaceDN w:val="0"/>
        <w:spacing w:before="89" w:after="0" w:line="180" w:lineRule="exact"/>
        <w:ind w:left="7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值期</w:t>
      </w:r>
    </w:p>
    <w:p>
      <w:pPr>
        <w:framePr w:w="600" w:wrap="around" w:vAnchor="margin" w:hAnchor="text" w:x="1308" w:y="1110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110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600" w:wrap="around" w:vAnchor="margin" w:hAnchor="text" w:x="1308" w:y="1110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110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1105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600" w:wrap="around" w:vAnchor="margin" w:hAnchor="text" w:x="1961" w:y="1150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150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680" w:wrap="around" w:vAnchor="margin" w:hAnchor="text" w:x="3322" w:y="116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抗病毒治疗覆盖率</w:t>
      </w:r>
    </w:p>
    <w:p>
      <w:pPr>
        <w:framePr w:w="690" w:wrap="around" w:vAnchor="margin" w:hAnchor="text" w:x="5407" w:y="116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6583" w:y="116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116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16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1231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1231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2040" w:wrap="around" w:vAnchor="margin" w:hAnchor="text" w:x="8995" w:y="128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原因：孕产妇管理超出</w:t>
      </w:r>
    </w:p>
    <w:p>
      <w:pPr>
        <w:framePr w:w="2040" w:wrap="around" w:vAnchor="margin" w:hAnchor="text" w:x="8995" w:y="1283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预期完成目标，目标值</w:t>
      </w:r>
    </w:p>
    <w:p>
      <w:pPr>
        <w:framePr w:w="2040" w:wrap="around" w:vAnchor="margin" w:hAnchor="text" w:x="8995" w:y="1283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设置偏低，整改措施：</w:t>
      </w:r>
    </w:p>
    <w:p>
      <w:pPr>
        <w:framePr w:w="2040" w:wrap="around" w:vAnchor="margin" w:hAnchor="text" w:x="8995" w:y="1283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根据实际，合理调整设</w:t>
      </w:r>
    </w:p>
    <w:p>
      <w:pPr>
        <w:framePr w:w="2040" w:wrap="around" w:vAnchor="margin" w:hAnchor="text" w:x="8995" w:y="12830"/>
        <w:widowControl w:val="0"/>
        <w:autoSpaceDE w:val="0"/>
        <w:autoSpaceDN w:val="0"/>
        <w:spacing w:before="89" w:after="0" w:line="180" w:lineRule="exact"/>
        <w:ind w:left="5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置目标值</w:t>
      </w:r>
    </w:p>
    <w:p>
      <w:pPr>
        <w:framePr w:w="1860" w:wrap="around" w:vAnchor="margin" w:hAnchor="text" w:x="3322" w:y="1323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感染孕产妇所生儿童</w:t>
      </w:r>
    </w:p>
    <w:p>
      <w:pPr>
        <w:framePr w:w="1860" w:wrap="around" w:vAnchor="margin" w:hAnchor="text" w:x="3322" w:y="1323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抗病毒药物应用比例</w:t>
      </w:r>
    </w:p>
    <w:p>
      <w:pPr>
        <w:framePr w:w="690" w:wrap="around" w:vAnchor="margin" w:hAnchor="text" w:x="5407" w:y="133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90" w:wrap="around" w:vAnchor="margin" w:hAnchor="text" w:x="6583" w:y="133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133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33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7" o:spid="_x0000_s1033" o:spt="75" type="#_x0000_t75" style="position:absolute;left:0pt;margin-left:58.25pt;margin-top:125.3pt;height:594.1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肺结核患者成功治疗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</w:t>
      </w:r>
    </w:p>
    <w:p>
      <w:pPr>
        <w:framePr w:w="421" w:wrap="around" w:vAnchor="margin" w:hAnchor="text" w:x="5542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421" w:wrap="around" w:vAnchor="margin" w:hAnchor="text" w:x="6720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=0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610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222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肺结核病原学阳性密</w:t>
      </w:r>
    </w:p>
    <w:p>
      <w:pPr>
        <w:framePr w:w="1860" w:wrap="around" w:vAnchor="margin" w:hAnchor="text" w:x="3322" w:y="222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切接触者筛查率</w:t>
      </w:r>
    </w:p>
    <w:p>
      <w:pPr>
        <w:framePr w:w="690" w:wrap="around" w:vAnchor="margin" w:hAnchor="text" w:x="5407" w:y="23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01" w:wrap="around" w:vAnchor="margin" w:hAnchor="text" w:x="6629" w:y="23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原因：乙肝感染那孕产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86" w:after="0" w:line="180" w:lineRule="exact"/>
        <w:ind w:left="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妇管理超出预期完成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89" w:after="0" w:line="180" w:lineRule="exact"/>
        <w:ind w:left="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目标，目标值设置偏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低，整改措施：根据实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际，合理调整设置目标</w:t>
      </w:r>
    </w:p>
    <w:p>
      <w:pPr>
        <w:framePr w:w="2040" w:wrap="around" w:vAnchor="margin" w:hAnchor="text" w:x="8995" w:y="2971"/>
        <w:widowControl w:val="0"/>
        <w:autoSpaceDE w:val="0"/>
        <w:autoSpaceDN w:val="0"/>
        <w:spacing w:before="89" w:after="0" w:line="180" w:lineRule="exact"/>
        <w:ind w:left="79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值</w:t>
      </w:r>
    </w:p>
    <w:p>
      <w:pPr>
        <w:framePr w:w="1860" w:wrap="around" w:vAnchor="margin" w:hAnchor="text" w:x="3322" w:y="337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肝表面抗原阳性产妇</w:t>
      </w:r>
    </w:p>
    <w:p>
      <w:pPr>
        <w:framePr w:w="1860" w:wrap="around" w:vAnchor="margin" w:hAnchor="text" w:x="3322" w:y="3372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所生新生儿乙肝免疫</w:t>
      </w:r>
    </w:p>
    <w:p>
      <w:pPr>
        <w:framePr w:w="1860" w:wrap="around" w:vAnchor="margin" w:hAnchor="text" w:x="3322" w:y="337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球蛋白及时注射率</w:t>
      </w:r>
    </w:p>
    <w:p>
      <w:pPr>
        <w:framePr w:w="690" w:wrap="around" w:vAnchor="margin" w:hAnchor="text" w:x="5407" w:y="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90" w:wrap="around" w:vAnchor="margin" w:hAnchor="text" w:x="6583" w:y="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36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140" w:wrap="around" w:vAnchor="margin" w:hAnchor="text" w:x="3322" w:y="48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母婴传播率</w:t>
      </w:r>
    </w:p>
    <w:p>
      <w:pPr>
        <w:framePr w:w="510" w:wrap="around" w:vAnchor="margin" w:hAnchor="text" w:x="5496" w:y="48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=3%</w:t>
      </w:r>
    </w:p>
    <w:p>
      <w:pPr>
        <w:framePr w:w="510" w:wrap="around" w:vAnchor="margin" w:hAnchor="text" w:x="6674" w:y="48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=0%</w:t>
      </w:r>
    </w:p>
    <w:p>
      <w:pPr>
        <w:framePr w:w="330" w:wrap="around" w:vAnchor="margin" w:hAnchor="text" w:x="7757" w:y="48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4855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48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4855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540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674" w:y="540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950" w:wrap="around" w:vAnchor="margin" w:hAnchor="text" w:x="3322" w:y="55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资金拨付及时率（%）</w:t>
      </w:r>
    </w:p>
    <w:p>
      <w:pPr>
        <w:framePr w:w="690" w:wrap="around" w:vAnchor="margin" w:hAnchor="text" w:x="5407" w:y="55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601" w:wrap="around" w:vAnchor="margin" w:hAnchor="text" w:x="6629" w:y="55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600" w:wrap="around" w:vAnchor="margin" w:hAnchor="text" w:x="2674" w:y="61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614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2674" w:y="61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6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1961" w:y="628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6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疾病筛查宣传工作经</w:t>
      </w:r>
    </w:p>
    <w:p>
      <w:pPr>
        <w:framePr w:w="1860" w:wrap="around" w:vAnchor="margin" w:hAnchor="text" w:x="3322" w:y="628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费</w:t>
      </w:r>
    </w:p>
    <w:p>
      <w:pPr>
        <w:framePr w:w="1006" w:wrap="around" w:vAnchor="margin" w:hAnchor="text" w:x="5249" w:y="62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&lt;=0.55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</w:t>
      </w:r>
    </w:p>
    <w:p>
      <w:pPr>
        <w:framePr w:w="1006" w:wrap="around" w:vAnchor="margin" w:hAnchor="text" w:x="5249" w:y="6283"/>
        <w:widowControl w:val="0"/>
        <w:autoSpaceDE w:val="0"/>
        <w:autoSpaceDN w:val="0"/>
        <w:spacing w:before="86" w:after="0" w:line="180" w:lineRule="exact"/>
        <w:ind w:left="29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</w:t>
      </w:r>
    </w:p>
    <w:p>
      <w:pPr>
        <w:framePr w:w="1094" w:wrap="around" w:vAnchor="margin" w:hAnchor="text" w:x="6382" w:y="641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=0.55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421" w:wrap="around" w:vAnchor="margin" w:hAnchor="text" w:x="7711" w:y="641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443" w:y="641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1140" w:wrap="around" w:vAnchor="margin" w:hAnchor="text" w:x="6360" w:y="71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716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1680" w:wrap="around" w:vAnchor="margin" w:hAnchor="text" w:x="3322" w:y="729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居民健康水平提高</w:t>
      </w:r>
    </w:p>
    <w:p>
      <w:pPr>
        <w:framePr w:w="780" w:wrap="around" w:vAnchor="margin" w:hAnchor="text" w:x="5362" w:y="729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中长期</w:t>
      </w:r>
    </w:p>
    <w:p>
      <w:pPr>
        <w:framePr w:w="780" w:wrap="around" w:vAnchor="margin" w:hAnchor="text" w:x="5362" w:y="729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中长期</w:t>
      </w:r>
    </w:p>
    <w:p>
      <w:pPr>
        <w:framePr w:w="421" w:wrap="around" w:vAnchor="margin" w:hAnchor="text" w:x="7711" w:y="729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7711" w:y="729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729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729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600" w:wrap="around" w:vAnchor="margin" w:hAnchor="text" w:x="2674" w:y="74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社会</w:t>
      </w:r>
    </w:p>
    <w:p>
      <w:pPr>
        <w:framePr w:w="600" w:wrap="around" w:vAnchor="margin" w:hAnchor="text" w:x="2674" w:y="740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7401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753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753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79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公共卫生均等化水平</w:t>
      </w:r>
    </w:p>
    <w:p>
      <w:pPr>
        <w:framePr w:w="1860" w:wrap="around" w:vAnchor="margin" w:hAnchor="text" w:x="3322" w:y="791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提高</w:t>
      </w:r>
    </w:p>
    <w:p>
      <w:pPr>
        <w:framePr w:w="1140" w:wrap="around" w:vAnchor="margin" w:hAnchor="text" w:x="6360" w:y="79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7910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695" w:wrap="around" w:vAnchor="margin" w:hAnchor="text" w:x="8306" w:y="86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100.0</w:t>
      </w:r>
    </w:p>
    <w:p>
      <w:pPr>
        <w:framePr w:w="695" w:wrap="around" w:vAnchor="margin" w:hAnchor="text" w:x="8306" w:y="8657"/>
        <w:widowControl w:val="0"/>
        <w:autoSpaceDE w:val="0"/>
        <w:autoSpaceDN w:val="0"/>
        <w:spacing w:before="89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879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66" w:y="879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8" o:spid="_x0000_s1034" o:spt="75" type="#_x0000_t75" style="position:absolute;left:0pt;margin-left:58.25pt;margin-top:71pt;height:399.6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5506" w:wrap="around" w:vAnchor="margin" w:hAnchor="text" w:x="405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乌财社【2023】249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号-提前下达中央财政重大传染病防控补助资金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420" w:wrap="around" w:vAnchor="margin" w:hAnchor="text" w:x="9082" w:y="33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6.60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2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0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870" w:wrap="around" w:vAnchor="margin" w:hAnchor="text" w:x="8784" w:y="3835"/>
        <w:widowControl w:val="0"/>
        <w:autoSpaceDE w:val="0"/>
        <w:autoSpaceDN w:val="0"/>
        <w:spacing w:before="32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5453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6.60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孕产妇、梅毒和乙肝检测率分别到达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100%，孕早期检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该项目总预算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-8"/>
          <w:sz w:val="18"/>
        </w:rPr>
        <w:t>万元，</w:t>
      </w:r>
      <w:r>
        <w:rPr>
          <w:rFonts w:hint="eastAsia" w:ascii="宋体" w:hAnsi="宋体" w:cs="宋体"/>
          <w:color w:val="000000"/>
          <w:spacing w:val="-8"/>
          <w:sz w:val="18"/>
          <w:lang w:eastAsia="zh-CN"/>
        </w:rPr>
        <w:t>截至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24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年底该项目已全部完成年。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测率达到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96%，病毒感染孕产妇及所生婴儿抗病毒药物</w:t>
      </w:r>
      <w:r>
        <w:rPr>
          <w:rFonts w:ascii="Times New Roman"/>
          <w:color w:val="000000"/>
          <w:spacing w:val="175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孕产妇、梅毒和乙肝检测率分别到达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100%，孕早期检测率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服用率分别达到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100%以上，梅毒感染孕产妇梅毒治疗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96%，病毒感染孕产妇及所生婴儿抗病毒药物服用率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率和所生儿童预防性治疗率分别达到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100%以上。乙肝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4"/>
          <w:sz w:val="18"/>
        </w:rPr>
        <w:t>100%，梅毒感染孕产妇梅毒治疗率和所生儿童预</w:t>
      </w:r>
    </w:p>
    <w:p>
      <w:pPr>
        <w:framePr w:w="9197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表面抗原阳性产妇所生新生儿乙肝免疫球蛋白及时注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防性治疗率分别达到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5"/>
          <w:sz w:val="18"/>
        </w:rPr>
        <w:t>100%。乙肝表面抗原阳性产妇所生新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1906" w:wrap="around" w:vAnchor="margin" w:hAnchor="text" w:x="1896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射率达到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100%以上。</w:t>
      </w:r>
    </w:p>
    <w:p>
      <w:pPr>
        <w:framePr w:w="3706" w:wrap="around" w:vAnchor="margin" w:hAnchor="text" w:x="6302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生儿乙肝免疫球蛋白及时注射率达到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100%。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1865" w:wrap="around" w:vAnchor="margin" w:hAnchor="text" w:x="9067" w:y="8532"/>
        <w:widowControl w:val="0"/>
        <w:autoSpaceDE w:val="0"/>
        <w:autoSpaceDN w:val="0"/>
        <w:spacing w:before="86" w:after="0" w:line="180" w:lineRule="exact"/>
        <w:ind w:left="63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962" w:wrap="around" w:vAnchor="margin" w:hAnchor="text" w:x="378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5179" w:y="8666"/>
        <w:widowControl w:val="0"/>
        <w:autoSpaceDE w:val="0"/>
        <w:autoSpaceDN w:val="0"/>
        <w:spacing w:before="670" w:after="0" w:line="180" w:lineRule="exact"/>
        <w:ind w:left="2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1142" w:wrap="around" w:vAnchor="margin" w:hAnchor="text" w:x="6358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1142" w:wrap="around" w:vAnchor="margin" w:hAnchor="text" w:x="6358" w:y="8666"/>
        <w:widowControl w:val="0"/>
        <w:autoSpaceDE w:val="0"/>
        <w:autoSpaceDN w:val="0"/>
        <w:spacing w:before="670" w:after="0" w:line="180" w:lineRule="exact"/>
        <w:ind w:left="25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=2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600" w:wrap="around" w:vAnchor="margin" w:hAnchor="text" w:x="762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620" w:y="8666"/>
        <w:widowControl w:val="0"/>
        <w:autoSpaceDE w:val="0"/>
        <w:autoSpaceDN w:val="0"/>
        <w:spacing w:before="670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8352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8352" w:y="8666"/>
        <w:widowControl w:val="0"/>
        <w:autoSpaceDE w:val="0"/>
        <w:autoSpaceDN w:val="0"/>
        <w:spacing w:before="670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674" w:y="93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938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95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健康教育及会议培训</w:t>
      </w:r>
    </w:p>
    <w:p>
      <w:pPr>
        <w:framePr w:w="1860" w:wrap="around" w:vAnchor="margin" w:hAnchor="text" w:x="3322" w:y="101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孕产妇、梅毒和乙肝</w:t>
      </w:r>
    </w:p>
    <w:p>
      <w:pPr>
        <w:framePr w:w="1860" w:wrap="around" w:vAnchor="margin" w:hAnchor="text" w:x="3322" w:y="1013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检测率</w:t>
      </w:r>
    </w:p>
    <w:p>
      <w:pPr>
        <w:framePr w:w="690" w:wrap="around" w:vAnchor="margin" w:hAnchor="text" w:x="5407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5407" w:y="10262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&gt;=96%</w:t>
      </w:r>
    </w:p>
    <w:p>
      <w:pPr>
        <w:framePr w:w="690" w:wrap="around" w:vAnchor="margin" w:hAnchor="text" w:x="6583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6583" w:y="10262"/>
        <w:widowControl w:val="0"/>
        <w:autoSpaceDE w:val="0"/>
        <w:autoSpaceDN w:val="0"/>
        <w:spacing w:before="499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=96%</w:t>
      </w:r>
    </w:p>
    <w:p>
      <w:pPr>
        <w:framePr w:w="330" w:wrap="around" w:vAnchor="margin" w:hAnchor="text" w:x="7757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0262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0262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320" w:wrap="around" w:vAnchor="margin" w:hAnchor="text" w:x="3322" w:y="1094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孕早期检测率</w:t>
      </w:r>
    </w:p>
    <w:p>
      <w:pPr>
        <w:framePr w:w="600" w:wrap="around" w:vAnchor="margin" w:hAnchor="text" w:x="1308" w:y="109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097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600" w:wrap="around" w:vAnchor="margin" w:hAnchor="text" w:x="1308" w:y="1097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097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097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600" w:wrap="around" w:vAnchor="margin" w:hAnchor="text" w:x="1961" w:y="1138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138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114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病毒感染孕产妇及所</w:t>
      </w:r>
    </w:p>
    <w:p>
      <w:pPr>
        <w:framePr w:w="1860" w:wrap="around" w:vAnchor="margin" w:hAnchor="text" w:x="3322" w:y="11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生婴儿抗病毒药物服</w:t>
      </w:r>
    </w:p>
    <w:p>
      <w:pPr>
        <w:framePr w:w="1860" w:wrap="around" w:vAnchor="margin" w:hAnchor="text" w:x="3322" w:y="11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用率</w:t>
      </w:r>
    </w:p>
    <w:p>
      <w:pPr>
        <w:framePr w:w="600" w:wrap="around" w:vAnchor="margin" w:hAnchor="text" w:x="2674" w:y="117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1175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90" w:wrap="around" w:vAnchor="margin" w:hAnchor="text" w:x="5407" w:y="117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6583" w:y="117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117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175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125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梅毒感染孕产妇梅毒</w:t>
      </w:r>
    </w:p>
    <w:p>
      <w:pPr>
        <w:framePr w:w="1860" w:wrap="around" w:vAnchor="margin" w:hAnchor="text" w:x="3322" w:y="1250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治疗率和所生儿童预</w:t>
      </w:r>
    </w:p>
    <w:p>
      <w:pPr>
        <w:framePr w:w="1860" w:wrap="around" w:vAnchor="margin" w:hAnchor="text" w:x="3322" w:y="1250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防性治疗率</w:t>
      </w:r>
    </w:p>
    <w:p>
      <w:pPr>
        <w:framePr w:w="690" w:wrap="around" w:vAnchor="margin" w:hAnchor="text" w:x="5407" w:y="127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5407" w:y="1277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6583" w:y="127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6583" w:y="1277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127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277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277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2770"/>
        <w:widowControl w:val="0"/>
        <w:autoSpaceDE w:val="0"/>
        <w:autoSpaceDN w:val="0"/>
        <w:spacing w:before="634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60" w:wrap="around" w:vAnchor="margin" w:hAnchor="text" w:x="3322" w:y="135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乙肝表面抗原阳性产</w:t>
      </w:r>
    </w:p>
    <w:p>
      <w:pPr>
        <w:framePr w:w="1860" w:wrap="around" w:vAnchor="margin" w:hAnchor="text" w:x="3322" w:y="1355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妇所生新生儿乙肝免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9" o:spid="_x0000_s1035" o:spt="75" type="#_x0000_t75" style="position:absolute;left:0pt;margin-left:58.25pt;margin-top:125.3pt;height:581.4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疫球蛋白及时注射率</w:t>
      </w:r>
    </w:p>
    <w:p>
      <w:pPr>
        <w:framePr w:w="1860" w:wrap="around" w:vAnchor="margin" w:hAnchor="text" w:x="3322" w:y="1478"/>
        <w:widowControl w:val="0"/>
        <w:autoSpaceDE w:val="0"/>
        <w:autoSpaceDN w:val="0"/>
        <w:spacing w:before="562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经费发放及时率</w:t>
      </w:r>
    </w:p>
    <w:p>
      <w:pPr>
        <w:framePr w:w="600" w:wrap="around" w:vAnchor="margin" w:hAnchor="text" w:x="2674" w:y="208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674" w:y="208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90" w:wrap="around" w:vAnchor="margin" w:hAnchor="text" w:x="5407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90" w:wrap="around" w:vAnchor="margin" w:hAnchor="text" w:x="6583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330" w:wrap="around" w:vAnchor="margin" w:hAnchor="text" w:x="7757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222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28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283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2674" w:y="2834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1961" w:y="296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680" w:wrap="around" w:vAnchor="margin" w:hAnchor="text" w:x="3322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健康教育宣传活动</w:t>
      </w:r>
    </w:p>
    <w:p>
      <w:pPr>
        <w:framePr w:w="1680" w:wrap="around" w:vAnchor="margin" w:hAnchor="text" w:x="3322" w:y="296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（次）</w:t>
      </w:r>
    </w:p>
    <w:p>
      <w:pPr>
        <w:framePr w:w="1007" w:wrap="around" w:vAnchor="margin" w:hAnchor="text" w:x="5249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&lt;=3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万元/</w:t>
      </w:r>
    </w:p>
    <w:p>
      <w:pPr>
        <w:framePr w:w="1007" w:wrap="around" w:vAnchor="margin" w:hAnchor="text" w:x="5249" w:y="2966"/>
        <w:widowControl w:val="0"/>
        <w:autoSpaceDE w:val="0"/>
        <w:autoSpaceDN w:val="0"/>
        <w:spacing w:before="89" w:after="0" w:line="180" w:lineRule="exact"/>
        <w:ind w:left="29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1094" w:wrap="around" w:vAnchor="margin" w:hAnchor="text" w:x="6382" w:y="31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=3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万元/次</w:t>
      </w:r>
    </w:p>
    <w:p>
      <w:pPr>
        <w:framePr w:w="421" w:wrap="around" w:vAnchor="margin" w:hAnchor="text" w:x="7711" w:y="31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443" w:y="31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600" w:wrap="around" w:vAnchor="margin" w:hAnchor="text" w:x="2674" w:y="38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生态</w:t>
      </w:r>
    </w:p>
    <w:p>
      <w:pPr>
        <w:framePr w:w="600" w:wrap="around" w:vAnchor="margin" w:hAnchor="text" w:x="2674" w:y="3849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384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39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398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39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减少母、梅毒、乙肝</w:t>
      </w:r>
    </w:p>
    <w:p>
      <w:pPr>
        <w:framePr w:w="1860" w:wrap="around" w:vAnchor="margin" w:hAnchor="text" w:x="3322" w:y="398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母婴传播</w:t>
      </w:r>
    </w:p>
    <w:p>
      <w:pPr>
        <w:framePr w:w="1140" w:wrap="around" w:vAnchor="margin" w:hAnchor="text" w:x="6360" w:y="39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39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960" w:wrap="around" w:vAnchor="margin" w:hAnchor="text" w:x="5273" w:y="41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不断减少</w:t>
      </w:r>
    </w:p>
    <w:p>
      <w:pPr>
        <w:framePr w:w="421" w:wrap="around" w:vAnchor="margin" w:hAnchor="text" w:x="7711" w:y="41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30</w:t>
      </w:r>
    </w:p>
    <w:p>
      <w:pPr>
        <w:framePr w:w="421" w:wrap="around" w:vAnchor="margin" w:hAnchor="text" w:x="8443" w:y="41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30</w:t>
      </w:r>
    </w:p>
    <w:p>
      <w:pPr>
        <w:framePr w:w="695" w:wrap="around" w:vAnchor="margin" w:hAnchor="text" w:x="8306" w:y="486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100.0</w:t>
      </w:r>
    </w:p>
    <w:p>
      <w:pPr>
        <w:framePr w:w="695" w:wrap="around" w:vAnchor="margin" w:hAnchor="text" w:x="8306" w:y="4865"/>
        <w:widowControl w:val="0"/>
        <w:autoSpaceDE w:val="0"/>
        <w:autoSpaceDN w:val="0"/>
        <w:spacing w:before="86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49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66" w:y="49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0" o:spid="_x0000_s1036" o:spt="75" type="#_x0000_t75" style="position:absolute;left:0pt;margin-left:58.25pt;margin-top:71pt;height:210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6449" w:wrap="around" w:vAnchor="margin" w:hAnchor="text" w:x="3578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乌财社【2023】266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号-2024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国家财政基本公共卫生服务补助资金（直达资金）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86" w:after="0" w:line="180" w:lineRule="exact"/>
        <w:ind w:left="144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18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360.99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18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250.99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782" w:wrap="around" w:vAnchor="margin" w:hAnchor="text" w:x="8830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781" w:wrap="around" w:vAnchor="margin" w:hAnchor="text" w:x="5362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250.99</w:t>
      </w:r>
    </w:p>
    <w:p>
      <w:pPr>
        <w:framePr w:w="781" w:wrap="around" w:vAnchor="margin" w:hAnchor="text" w:x="5362" w:y="4344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250.99</w:t>
      </w:r>
    </w:p>
    <w:p>
      <w:pPr>
        <w:framePr w:w="781" w:wrap="around" w:vAnchor="margin" w:hAnchor="text" w:x="5362" w:y="4344"/>
        <w:widowControl w:val="0"/>
        <w:autoSpaceDE w:val="0"/>
        <w:autoSpaceDN w:val="0"/>
        <w:spacing w:before="44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870" w:wrap="around" w:vAnchor="margin" w:hAnchor="text" w:x="8784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781" w:wrap="around" w:vAnchor="margin" w:hAnchor="text" w:x="4181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360.99</w:t>
      </w:r>
    </w:p>
    <w:p>
      <w:pPr>
        <w:framePr w:w="781" w:wrap="around" w:vAnchor="margin" w:hAnchor="text" w:x="4181" w:y="4973"/>
        <w:widowControl w:val="0"/>
        <w:autoSpaceDE w:val="0"/>
        <w:autoSpaceDN w:val="0"/>
        <w:spacing w:before="449" w:after="0" w:line="180" w:lineRule="exact"/>
        <w:ind w:left="89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781" w:wrap="around" w:vAnchor="margin" w:hAnchor="text" w:x="6562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250.99</w:t>
      </w:r>
    </w:p>
    <w:p>
      <w:pPr>
        <w:framePr w:w="781" w:wrap="around" w:vAnchor="margin" w:hAnchor="text" w:x="6562" w:y="4973"/>
        <w:widowControl w:val="0"/>
        <w:autoSpaceDE w:val="0"/>
        <w:autoSpaceDN w:val="0"/>
        <w:spacing w:before="44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全面完成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2022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年度家庭医生签约服务、城乡居民健康</w:t>
      </w:r>
      <w:r>
        <w:rPr>
          <w:rFonts w:ascii="Times New Roman"/>
          <w:color w:val="000000"/>
          <w:spacing w:val="173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雅山中心在沙区卫健委的领导下，在沙依巴克区疾控中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档案、0-6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岁儿童健康管理、孕产妇健康管理、免费婚</w:t>
      </w:r>
      <w:r>
        <w:rPr>
          <w:rFonts w:ascii="Times New Roman"/>
          <w:color w:val="000000"/>
          <w:spacing w:val="174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心，沙依巴克区妇幼保健服务中心的指导下，规范开展基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前医学检查、新生儿遗传代谢性疾病筛查、新生儿听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本公共卫生服务，</w:t>
      </w:r>
      <w:r>
        <w:rPr>
          <w:rFonts w:hint="eastAsia" w:ascii="宋体" w:hAnsi="宋体" w:cs="宋体"/>
          <w:color w:val="000000"/>
          <w:spacing w:val="0"/>
          <w:sz w:val="18"/>
          <w:lang w:eastAsia="zh-CN"/>
        </w:rPr>
        <w:t>截至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年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12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1"/>
          <w:sz w:val="18"/>
        </w:rPr>
        <w:t>31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日，我中心基本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力筛查、免疫规划、65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岁及以上老年人健康管理、健</w:t>
      </w:r>
      <w:r>
        <w:rPr>
          <w:rFonts w:ascii="Times New Roman"/>
          <w:color w:val="000000"/>
          <w:spacing w:val="176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公共卫生服务各项指标完成情况如下：常住人口家庭医生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康教育、原发性高血压患者健康管理、2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型糖尿病患者</w:t>
      </w:r>
      <w:r>
        <w:rPr>
          <w:rFonts w:ascii="Times New Roman"/>
          <w:color w:val="000000"/>
          <w:spacing w:val="17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签约率、各重点人群签约率均达标，城乡居民健康档案建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健康管理、严重精神障碍患者管理、传染病和突发公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档率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85.88%，0-6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岁儿童健康管理率达到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92%，孕产妇健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共卫生事件报告处理、结核病防治、卫生监督协管、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康管理率达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85%，65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岁以上老年人健康管理率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72%，健康</w:t>
      </w:r>
    </w:p>
    <w:p>
      <w:pPr>
        <w:framePr w:w="600" w:wrap="around" w:vAnchor="margin" w:hAnchor="text" w:x="1308" w:y="782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782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</w:p>
    <w:p>
      <w:pPr>
        <w:framePr w:w="600" w:wrap="around" w:vAnchor="margin" w:hAnchor="text" w:x="1308" w:y="782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3120" w:wrap="around" w:vAnchor="margin" w:hAnchor="text" w:x="1896" w:y="84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中医药健康管理服务各项任务目标。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教育各项指标均完成，高血压患者健康管理率、糖尿病健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2"/>
          <w:sz w:val="18"/>
        </w:rPr>
        <w:t>康管理率、严重精神障碍患者健康管理均达标，传染病和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突发公共卫生事件报告率和及时率均达到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9"/>
          <w:sz w:val="18"/>
        </w:rPr>
        <w:t>100%，肺结核患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者管理率和规范管理率均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100%，65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岁以下老年人中医药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健康管理率达到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-11"/>
          <w:sz w:val="18"/>
        </w:rPr>
        <w:t>75%，0-36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月儿童中医药健康管理率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85%。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通过此项目的开展，城乡居民公共卫生服务差距不断缩</w:t>
      </w:r>
    </w:p>
    <w:p>
      <w:pPr>
        <w:framePr w:w="4790" w:wrap="around" w:vAnchor="margin" w:hAnchor="text" w:x="6302" w:y="848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小，有效提高了基本公共卫生服务水平。</w:t>
      </w:r>
    </w:p>
    <w:p>
      <w:pPr>
        <w:framePr w:w="600" w:wrap="around" w:vAnchor="margin" w:hAnchor="text" w:x="1961" w:y="1068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1068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1068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1068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1068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962" w:wrap="around" w:vAnchor="margin" w:hAnchor="text" w:x="3780" w:y="108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108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6358" w:y="108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600" w:wrap="around" w:vAnchor="margin" w:hAnchor="text" w:x="7620" w:y="108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8352" w:y="1081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9698" w:y="1094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2978" w:wrap="around" w:vAnchor="margin" w:hAnchor="text" w:x="3322" w:y="115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本中心项目受益人数</w:t>
      </w:r>
      <w:r>
        <w:rPr>
          <w:rFonts w:ascii="Times New Roman"/>
          <w:color w:val="000000"/>
          <w:spacing w:val="219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&gt;=12732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006" w:wrap="around" w:vAnchor="margin" w:hAnchor="text" w:x="6427" w:y="115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=12732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006" w:wrap="around" w:vAnchor="margin" w:hAnchor="text" w:x="6427" w:y="11597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=36383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330" w:wrap="around" w:vAnchor="margin" w:hAnchor="text" w:x="7757" w:y="115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1597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15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1597"/>
        <w:widowControl w:val="0"/>
        <w:autoSpaceDE w:val="0"/>
        <w:autoSpaceDN w:val="0"/>
        <w:spacing w:before="43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1176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1176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2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211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600" w:wrap="around" w:vAnchor="margin" w:hAnchor="text" w:x="1308" w:y="1211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211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211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1500" w:wrap="around" w:vAnchor="margin" w:hAnchor="text" w:x="3322" w:y="12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下属站受益人数</w:t>
      </w:r>
    </w:p>
    <w:p>
      <w:pPr>
        <w:framePr w:w="1094" w:wrap="around" w:vAnchor="margin" w:hAnchor="text" w:x="5206" w:y="12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&gt;=36383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094" w:wrap="around" w:vAnchor="margin" w:hAnchor="text" w:x="5206" w:y="12206"/>
        <w:widowControl w:val="0"/>
        <w:autoSpaceDE w:val="0"/>
        <w:autoSpaceDN w:val="0"/>
        <w:spacing w:before="497" w:after="0" w:line="180" w:lineRule="exact"/>
        <w:ind w:left="20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&gt;=65%</w:t>
      </w:r>
    </w:p>
    <w:p>
      <w:pPr>
        <w:framePr w:w="600" w:wrap="around" w:vAnchor="margin" w:hAnchor="text" w:x="1961" w:y="1251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251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1275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居民规范化电子健康</w:t>
      </w:r>
    </w:p>
    <w:p>
      <w:pPr>
        <w:framePr w:w="1860" w:wrap="around" w:vAnchor="margin" w:hAnchor="text" w:x="3322" w:y="12751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档案覆盖率</w:t>
      </w:r>
    </w:p>
    <w:p>
      <w:pPr>
        <w:framePr w:w="601" w:wrap="around" w:vAnchor="margin" w:hAnchor="text" w:x="6629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=65%</w:t>
      </w:r>
    </w:p>
    <w:p>
      <w:pPr>
        <w:framePr w:w="601" w:wrap="around" w:vAnchor="margin" w:hAnchor="text" w:x="6629" w:y="12883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=92%</w:t>
      </w:r>
    </w:p>
    <w:p>
      <w:pPr>
        <w:framePr w:w="330" w:wrap="around" w:vAnchor="margin" w:hAnchor="text" w:x="7757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2883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28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2883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131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131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14" w:wrap="around" w:vAnchor="margin" w:hAnchor="text" w:x="3322" w:y="134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0-6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岁儿童眼保健和</w:t>
      </w:r>
    </w:p>
    <w:p>
      <w:pPr>
        <w:framePr w:w="1814" w:wrap="around" w:vAnchor="margin" w:hAnchor="text" w:x="3322" w:y="1349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视力检查覆盖率</w:t>
      </w:r>
    </w:p>
    <w:p>
      <w:pPr>
        <w:framePr w:w="690" w:wrap="around" w:vAnchor="margin" w:hAnchor="text" w:x="5407" w:y="136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&gt;=92%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1" o:spid="_x0000_s1037" o:spt="75" type="#_x0000_t75" style="position:absolute;left:0pt;margin-left:58.25pt;margin-top:125.3pt;height:587.2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680" w:wrap="around" w:vAnchor="margin" w:hAnchor="text" w:x="3322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孕产妇系统管理率</w:t>
      </w:r>
    </w:p>
    <w:p>
      <w:pPr>
        <w:framePr w:w="690" w:wrap="around" w:vAnchor="margin" w:hAnchor="text" w:x="5407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&gt;=85%</w:t>
      </w:r>
    </w:p>
    <w:p>
      <w:pPr>
        <w:framePr w:w="690" w:wrap="around" w:vAnchor="margin" w:hAnchor="text" w:x="5407" w:y="1543"/>
        <w:widowControl w:val="0"/>
        <w:autoSpaceDE w:val="0"/>
        <w:autoSpaceDN w:val="0"/>
        <w:spacing w:before="497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&gt;=92%</w:t>
      </w:r>
    </w:p>
    <w:p>
      <w:pPr>
        <w:framePr w:w="601" w:wrap="around" w:vAnchor="margin" w:hAnchor="text" w:x="6629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=85%</w:t>
      </w:r>
    </w:p>
    <w:p>
      <w:pPr>
        <w:framePr w:w="601" w:wrap="around" w:vAnchor="margin" w:hAnchor="text" w:x="6629" w:y="1543"/>
        <w:widowControl w:val="0"/>
        <w:autoSpaceDE w:val="0"/>
        <w:autoSpaceDN w:val="0"/>
        <w:spacing w:before="497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=92%</w:t>
      </w:r>
    </w:p>
    <w:p>
      <w:pPr>
        <w:framePr w:w="330" w:wrap="around" w:vAnchor="margin" w:hAnchor="text" w:x="7757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1543"/>
        <w:widowControl w:val="0"/>
        <w:autoSpaceDE w:val="0"/>
        <w:autoSpaceDN w:val="0"/>
        <w:spacing w:before="497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54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1543"/>
        <w:widowControl w:val="0"/>
        <w:autoSpaceDE w:val="0"/>
        <w:autoSpaceDN w:val="0"/>
        <w:spacing w:before="497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1814" w:wrap="around" w:vAnchor="margin" w:hAnchor="text" w:x="3322" w:y="208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0-6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岁儿童健康管理</w:t>
      </w:r>
    </w:p>
    <w:p>
      <w:pPr>
        <w:framePr w:w="1814" w:wrap="around" w:vAnchor="margin" w:hAnchor="text" w:x="3322" w:y="208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</w:t>
      </w:r>
    </w:p>
    <w:p>
      <w:pPr>
        <w:framePr w:w="1860" w:wrap="around" w:vAnchor="margin" w:hAnchor="text" w:x="3322" w:y="28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适龄儿童国家免疫规</w:t>
      </w:r>
    </w:p>
    <w:p>
      <w:pPr>
        <w:framePr w:w="1860" w:wrap="around" w:vAnchor="margin" w:hAnchor="text" w:x="3322" w:y="283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划疫苗接种率</w:t>
      </w:r>
    </w:p>
    <w:p>
      <w:pPr>
        <w:framePr w:w="690" w:wrap="around" w:vAnchor="margin" w:hAnchor="text" w:x="5407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&gt;=95%</w:t>
      </w:r>
    </w:p>
    <w:p>
      <w:pPr>
        <w:framePr w:w="690" w:wrap="around" w:vAnchor="margin" w:hAnchor="text" w:x="5407" w:y="296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601" w:wrap="around" w:vAnchor="margin" w:hAnchor="text" w:x="6629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=95%</w:t>
      </w:r>
    </w:p>
    <w:p>
      <w:pPr>
        <w:framePr w:w="330" w:wrap="around" w:vAnchor="margin" w:hAnchor="text" w:x="7757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7757" w:y="296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29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330" w:wrap="around" w:vAnchor="margin" w:hAnchor="text" w:x="8489" w:y="296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5</w:t>
      </w:r>
    </w:p>
    <w:p>
      <w:pPr>
        <w:framePr w:w="600" w:wrap="around" w:vAnchor="margin" w:hAnchor="text" w:x="2674" w:y="358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674" w:y="3581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950" w:wrap="around" w:vAnchor="margin" w:hAnchor="text" w:x="3322" w:y="371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资金拨付及时率（%）</w:t>
      </w:r>
    </w:p>
    <w:p>
      <w:pPr>
        <w:framePr w:w="690" w:wrap="around" w:vAnchor="margin" w:hAnchor="text" w:x="6583" w:y="371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=100%</w:t>
      </w:r>
    </w:p>
    <w:p>
      <w:pPr>
        <w:framePr w:w="960" w:wrap="around" w:vAnchor="margin" w:hAnchor="text" w:x="5273" w:y="432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&lt;=215.99</w:t>
      </w:r>
    </w:p>
    <w:p>
      <w:pPr>
        <w:framePr w:w="960" w:wrap="around" w:vAnchor="margin" w:hAnchor="text" w:x="5273" w:y="4327"/>
        <w:widowControl w:val="0"/>
        <w:autoSpaceDE w:val="0"/>
        <w:autoSpaceDN w:val="0"/>
        <w:spacing w:before="89" w:after="0" w:line="180" w:lineRule="exact"/>
        <w:ind w:left="18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1500" w:wrap="around" w:vAnchor="margin" w:hAnchor="text" w:x="3322" w:y="445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拨付下属站经费</w:t>
      </w:r>
    </w:p>
    <w:p>
      <w:pPr>
        <w:framePr w:w="1500" w:wrap="around" w:vAnchor="margin" w:hAnchor="text" w:x="3322" w:y="4459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项目经费</w:t>
      </w:r>
    </w:p>
    <w:p>
      <w:pPr>
        <w:framePr w:w="1253" w:wrap="around" w:vAnchor="margin" w:hAnchor="text" w:x="6302" w:y="445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3"/>
          <w:sz w:val="18"/>
        </w:rPr>
        <w:t>=215.99万元</w:t>
      </w:r>
    </w:p>
    <w:p>
      <w:pPr>
        <w:framePr w:w="1253" w:wrap="around" w:vAnchor="margin" w:hAnchor="text" w:x="6302" w:y="4459"/>
        <w:widowControl w:val="0"/>
        <w:autoSpaceDE w:val="0"/>
        <w:autoSpaceDN w:val="0"/>
        <w:spacing w:before="499" w:after="0" w:line="180" w:lineRule="exact"/>
        <w:ind w:left="1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=35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421" w:wrap="around" w:vAnchor="margin" w:hAnchor="text" w:x="7711" w:y="445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4459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4459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445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4459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4459"/>
        <w:widowControl w:val="0"/>
        <w:autoSpaceDE w:val="0"/>
        <w:autoSpaceDN w:val="0"/>
        <w:spacing w:before="49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600" w:wrap="around" w:vAnchor="margin" w:hAnchor="text" w:x="2674" w:y="449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449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2674" w:y="449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46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1961" w:y="46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006" w:wrap="around" w:vAnchor="margin" w:hAnchor="text" w:x="5249" w:y="51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&lt;=35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万元</w:t>
      </w:r>
    </w:p>
    <w:p>
      <w:pPr>
        <w:framePr w:w="1006" w:wrap="around" w:vAnchor="margin" w:hAnchor="text" w:x="5249" w:y="5138"/>
        <w:widowControl w:val="0"/>
        <w:autoSpaceDE w:val="0"/>
        <w:autoSpaceDN w:val="0"/>
        <w:spacing w:before="499" w:after="0" w:line="180" w:lineRule="exact"/>
        <w:ind w:left="2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不断缩小</w:t>
      </w:r>
    </w:p>
    <w:p>
      <w:pPr>
        <w:framePr w:w="1860" w:wrap="around" w:vAnchor="margin" w:hAnchor="text" w:x="3322" w:y="56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城乡居民公共卫生服</w:t>
      </w:r>
    </w:p>
    <w:p>
      <w:pPr>
        <w:framePr w:w="1860" w:wrap="around" w:vAnchor="margin" w:hAnchor="text" w:x="3322" w:y="568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务差距</w:t>
      </w:r>
    </w:p>
    <w:p>
      <w:pPr>
        <w:framePr w:w="1140" w:wrap="around" w:vAnchor="margin" w:hAnchor="text" w:x="6360" w:y="568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5683"/>
        <w:widowControl w:val="0"/>
        <w:autoSpaceDE w:val="0"/>
        <w:autoSpaceDN w:val="0"/>
        <w:spacing w:before="89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600" w:wrap="around" w:vAnchor="margin" w:hAnchor="text" w:x="2674" w:y="59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社会</w:t>
      </w:r>
    </w:p>
    <w:p>
      <w:pPr>
        <w:framePr w:w="600" w:wrap="around" w:vAnchor="margin" w:hAnchor="text" w:x="2674" w:y="592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59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605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605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64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提高基本公共卫生服</w:t>
      </w:r>
    </w:p>
    <w:p>
      <w:pPr>
        <w:framePr w:w="1860" w:wrap="around" w:vAnchor="margin" w:hAnchor="text" w:x="3322" w:y="64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务水平</w:t>
      </w:r>
    </w:p>
    <w:p>
      <w:pPr>
        <w:framePr w:w="1140" w:wrap="around" w:vAnchor="margin" w:hAnchor="text" w:x="6360" w:y="64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6432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960" w:wrap="around" w:vAnchor="margin" w:hAnchor="text" w:x="5273" w:y="65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不断提高</w:t>
      </w:r>
    </w:p>
    <w:p>
      <w:pPr>
        <w:framePr w:w="421" w:wrap="around" w:vAnchor="margin" w:hAnchor="text" w:x="7711" w:y="65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656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695" w:wrap="around" w:vAnchor="margin" w:hAnchor="text" w:x="8306" w:y="71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100.0</w:t>
      </w:r>
    </w:p>
    <w:p>
      <w:pPr>
        <w:framePr w:w="695" w:wrap="around" w:vAnchor="margin" w:hAnchor="text" w:x="8306" w:y="7178"/>
        <w:widowControl w:val="0"/>
        <w:autoSpaceDE w:val="0"/>
        <w:autoSpaceDN w:val="0"/>
        <w:spacing w:before="89" w:after="0" w:line="180" w:lineRule="exact"/>
        <w:ind w:left="7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73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66" w:y="73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2" o:spid="_x0000_s1038" o:spt="75" type="#_x0000_t75" style="position:absolute;left:0pt;margin-left:58.25pt;margin-top:71pt;height:325.6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0" w:after="0" w:line="28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宋体" w:hAnsi="宋体" w:cs="宋体"/>
          <w:color w:val="000000"/>
          <w:spacing w:val="1"/>
          <w:sz w:val="28"/>
        </w:rPr>
        <w:t>项目支出绩效自评表</w:t>
      </w:r>
    </w:p>
    <w:p>
      <w:pPr>
        <w:framePr w:w="2770" w:wrap="around" w:vAnchor="margin" w:hAnchor="text" w:x="4855" w:y="1480"/>
        <w:widowControl w:val="0"/>
        <w:autoSpaceDE w:val="0"/>
        <w:autoSpaceDN w:val="0"/>
        <w:spacing w:before="322" w:after="0" w:line="180" w:lineRule="exact"/>
        <w:ind w:left="698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（2024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1"/>
          <w:sz w:val="18"/>
        </w:rPr>
        <w:t>年度）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项目名称</w:t>
      </w:r>
    </w:p>
    <w:p>
      <w:pPr>
        <w:framePr w:w="962" w:wrap="around" w:vAnchor="margin" w:hAnchor="text" w:x="1481" w:y="2577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主管部门</w:t>
      </w:r>
    </w:p>
    <w:p>
      <w:pPr>
        <w:framePr w:w="1320" w:wrap="around" w:vAnchor="margin" w:hAnchor="text" w:x="6144" w:y="25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基本医疗支出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乌鲁木齐市沙依巴克区妇幼保健服务中</w:t>
      </w:r>
    </w:p>
    <w:p>
      <w:pPr>
        <w:framePr w:w="3300" w:wrap="around" w:vAnchor="margin" w:hAnchor="text" w:x="7642" w:y="3074"/>
        <w:widowControl w:val="0"/>
        <w:autoSpaceDE w:val="0"/>
        <w:autoSpaceDN w:val="0"/>
        <w:spacing w:before="86" w:after="0" w:line="180" w:lineRule="exact"/>
        <w:ind w:left="144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心</w:t>
      </w:r>
    </w:p>
    <w:p>
      <w:pPr>
        <w:framePr w:w="2400" w:wrap="around" w:vAnchor="margin" w:hAnchor="text" w:x="3264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沙依巴克区卫生健康委员会</w:t>
      </w:r>
    </w:p>
    <w:p>
      <w:pPr>
        <w:framePr w:w="962" w:wrap="around" w:vAnchor="margin" w:hAnchor="text" w:x="6470" w:y="320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实施单位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年初预算数</w:t>
      </w:r>
    </w:p>
    <w:p>
      <w:pPr>
        <w:framePr w:w="1142" w:wrap="around" w:vAnchor="margin" w:hAnchor="text" w:x="3998" w:y="3835"/>
        <w:widowControl w:val="0"/>
        <w:autoSpaceDE w:val="0"/>
        <w:autoSpaceDN w:val="0"/>
        <w:spacing w:before="329" w:after="0" w:line="180" w:lineRule="exact"/>
        <w:ind w:left="18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706.30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全年预算数</w:t>
      </w:r>
    </w:p>
    <w:p>
      <w:pPr>
        <w:framePr w:w="1142" w:wrap="around" w:vAnchor="margin" w:hAnchor="text" w:x="5179" w:y="3835"/>
        <w:widowControl w:val="0"/>
        <w:autoSpaceDE w:val="0"/>
        <w:autoSpaceDN w:val="0"/>
        <w:spacing w:before="329" w:after="0" w:line="180" w:lineRule="exact"/>
        <w:ind w:left="18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734.56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全年执行数</w:t>
      </w:r>
    </w:p>
    <w:p>
      <w:pPr>
        <w:framePr w:w="1142" w:wrap="around" w:vAnchor="margin" w:hAnchor="text" w:x="6379" w:y="3835"/>
        <w:widowControl w:val="0"/>
        <w:autoSpaceDE w:val="0"/>
        <w:autoSpaceDN w:val="0"/>
        <w:spacing w:before="329" w:after="0" w:line="180" w:lineRule="exact"/>
        <w:ind w:left="182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734.56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7855" w:y="3835"/>
        <w:widowControl w:val="0"/>
        <w:autoSpaceDE w:val="0"/>
        <w:autoSpaceDN w:val="0"/>
        <w:spacing w:before="32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782" w:wrap="around" w:vAnchor="margin" w:hAnchor="text" w:x="8830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执行率</w:t>
      </w:r>
    </w:p>
    <w:p>
      <w:pPr>
        <w:framePr w:w="600" w:wrap="around" w:vAnchor="margin" w:hAnchor="text" w:x="10054" w:y="38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1322" w:wrap="around" w:vAnchor="margin" w:hAnchor="text" w:x="2621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年度资金总额</w:t>
      </w:r>
    </w:p>
    <w:p>
      <w:pPr>
        <w:framePr w:w="870" w:wrap="around" w:vAnchor="margin" w:hAnchor="text" w:x="8784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100.00%</w:t>
      </w:r>
    </w:p>
    <w:p>
      <w:pPr>
        <w:framePr w:w="914" w:wrap="around" w:vAnchor="margin" w:hAnchor="text" w:x="9898" w:y="4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10.00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项目资金（万</w:t>
      </w:r>
    </w:p>
    <w:p>
      <w:pPr>
        <w:framePr w:w="1322" w:wrap="around" w:vAnchor="margin" w:hAnchor="text" w:x="1301" w:y="4584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元）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其中：当年财</w:t>
      </w:r>
    </w:p>
    <w:p>
      <w:pPr>
        <w:framePr w:w="1322" w:wrap="around" w:vAnchor="margin" w:hAnchor="text" w:x="2621" w:y="4838"/>
        <w:widowControl w:val="0"/>
        <w:autoSpaceDE w:val="0"/>
        <w:autoSpaceDN w:val="0"/>
        <w:spacing w:before="89" w:after="0" w:line="180" w:lineRule="exact"/>
        <w:ind w:left="27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政拨款</w:t>
      </w:r>
    </w:p>
    <w:p>
      <w:pPr>
        <w:framePr w:w="601" w:wrap="around" w:vAnchor="margin" w:hAnchor="text" w:x="427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54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601" w:wrap="around" w:vAnchor="margin" w:hAnchor="text" w:x="6653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0.00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7946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9010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420" w:wrap="around" w:vAnchor="margin" w:hAnchor="text" w:x="10145" w:y="4973"/>
        <w:widowControl w:val="0"/>
        <w:autoSpaceDE w:val="0"/>
        <w:autoSpaceDN w:val="0"/>
        <w:spacing w:before="44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—</w:t>
      </w:r>
    </w:p>
    <w:p>
      <w:pPr>
        <w:framePr w:w="962" w:wrap="around" w:vAnchor="margin" w:hAnchor="text" w:x="280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其他资金</w:t>
      </w:r>
    </w:p>
    <w:p>
      <w:pPr>
        <w:framePr w:w="781" w:wrap="around" w:vAnchor="margin" w:hAnchor="text" w:x="4181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706.30</w:t>
      </w:r>
    </w:p>
    <w:p>
      <w:pPr>
        <w:framePr w:w="781" w:wrap="around" w:vAnchor="margin" w:hAnchor="text" w:x="5362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734.56</w:t>
      </w:r>
    </w:p>
    <w:p>
      <w:pPr>
        <w:framePr w:w="781" w:wrap="around" w:vAnchor="margin" w:hAnchor="text" w:x="6562" w:y="560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734.56</w:t>
      </w:r>
    </w:p>
    <w:p>
      <w:pPr>
        <w:framePr w:w="962" w:wrap="around" w:vAnchor="margin" w:hAnchor="text" w:x="3629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预期目标</w:t>
      </w:r>
    </w:p>
    <w:p>
      <w:pPr>
        <w:framePr w:w="1322" w:wrap="around" w:vAnchor="margin" w:hAnchor="text" w:x="7992" w:y="611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实际完成情况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确保形成一个布局合理、功能完善、特色突出的社区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提升医疗服务质量，优化诊疗流程，使用医保便民服务小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卫生服务网络体系，建立以预防、医疗、妇幼保健、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程序，提高诊疗效果。强化医疗安全与质量管理。门诊医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康复、健康教育、居民健康档案管理、慢性病管理、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生严格按照医保规定执行各项规章制度，开具各类处方及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5"/>
          <w:sz w:val="18"/>
        </w:rPr>
        <w:t>计划免疫、JHSY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宋体" w:hAnsi="宋体" w:cs="宋体"/>
          <w:color w:val="000000"/>
          <w:spacing w:val="-3"/>
          <w:sz w:val="18"/>
        </w:rPr>
        <w:t>指导等医疗服务体系。建立以孕产妇、</w:t>
      </w:r>
      <w:r>
        <w:rPr>
          <w:rFonts w:ascii="Times New Roman"/>
          <w:color w:val="000000"/>
          <w:spacing w:val="82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门诊诊查费，合理检查、合理用药，不做过度检查，互认</w:t>
      </w:r>
    </w:p>
    <w:p>
      <w:pPr>
        <w:framePr w:w="9108" w:wrap="around" w:vAnchor="margin" w:hAnchor="text" w:x="1896" w:y="660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儿童、老年人、残疾人、重症精神疾病患者为重点的</w:t>
      </w:r>
      <w:r>
        <w:rPr>
          <w:rFonts w:ascii="Times New Roman"/>
          <w:color w:val="000000"/>
          <w:spacing w:val="221"/>
          <w:sz w:val="18"/>
        </w:rPr>
        <w:t xml:space="preserve"> </w:t>
      </w:r>
      <w:r>
        <w:rPr>
          <w:rFonts w:ascii="宋体" w:hAnsi="宋体" w:cs="宋体"/>
          <w:color w:val="000000"/>
          <w:spacing w:val="-2"/>
          <w:sz w:val="18"/>
        </w:rPr>
        <w:t>各医疗机构检查单不做重复性检查。门诊人次数较上年增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总体</w:t>
      </w:r>
    </w:p>
    <w:p>
      <w:pPr>
        <w:framePr w:w="600" w:wrap="around" w:vAnchor="margin" w:hAnchor="text" w:x="1308" w:y="675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目标</w:t>
      </w:r>
    </w:p>
    <w:p>
      <w:pPr>
        <w:framePr w:w="2400" w:wrap="around" w:vAnchor="margin" w:hAnchor="text" w:x="1896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全覆盖公共卫生服务体系。</w:t>
      </w:r>
    </w:p>
    <w:p>
      <w:pPr>
        <w:framePr w:w="4740" w:wrap="around" w:vAnchor="margin" w:hAnchor="text" w:x="6302" w:y="794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加，达到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宋体"/>
          <w:color w:val="000000"/>
          <w:spacing w:val="0"/>
          <w:sz w:val="18"/>
        </w:rPr>
        <w:t>46136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人次，药品成本降低，人均办公费降低。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一级</w:t>
      </w:r>
    </w:p>
    <w:p>
      <w:pPr>
        <w:framePr w:w="600" w:wrap="around" w:vAnchor="margin" w:hAnchor="text" w:x="1961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二级</w:t>
      </w:r>
    </w:p>
    <w:p>
      <w:pPr>
        <w:framePr w:w="600" w:wrap="around" w:vAnchor="margin" w:hAnchor="text" w:x="2674" w:y="853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5" w:wrap="around" w:vAnchor="margin" w:hAnchor="text" w:x="9067" w:y="853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偏差原因分析及改进</w:t>
      </w:r>
    </w:p>
    <w:p>
      <w:pPr>
        <w:framePr w:w="962" w:wrap="around" w:vAnchor="margin" w:hAnchor="text" w:x="378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三级指标</w:t>
      </w:r>
    </w:p>
    <w:p>
      <w:pPr>
        <w:framePr w:w="1142" w:wrap="around" w:vAnchor="margin" w:hAnchor="text" w:x="5179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年度指标值</w:t>
      </w:r>
    </w:p>
    <w:p>
      <w:pPr>
        <w:framePr w:w="1142" w:wrap="around" w:vAnchor="margin" w:hAnchor="text" w:x="6358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1"/>
          <w:sz w:val="18"/>
        </w:rPr>
        <w:t>实际完成值</w:t>
      </w:r>
    </w:p>
    <w:p>
      <w:pPr>
        <w:framePr w:w="600" w:wrap="around" w:vAnchor="margin" w:hAnchor="text" w:x="7620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分值</w:t>
      </w:r>
    </w:p>
    <w:p>
      <w:pPr>
        <w:framePr w:w="600" w:wrap="around" w:vAnchor="margin" w:hAnchor="text" w:x="8352" w:y="866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得分</w:t>
      </w:r>
    </w:p>
    <w:p>
      <w:pPr>
        <w:framePr w:w="600" w:wrap="around" w:vAnchor="margin" w:hAnchor="text" w:x="9698" w:y="879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措施</w:t>
      </w:r>
    </w:p>
    <w:p>
      <w:pPr>
        <w:framePr w:w="600" w:wrap="around" w:vAnchor="margin" w:hAnchor="text" w:x="2674" w:y="93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数量</w:t>
      </w:r>
    </w:p>
    <w:p>
      <w:pPr>
        <w:framePr w:w="600" w:wrap="around" w:vAnchor="margin" w:hAnchor="text" w:x="2674" w:y="938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094" w:wrap="around" w:vAnchor="margin" w:hAnchor="text" w:x="5206" w:y="938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&gt;=46000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094" w:wrap="around" w:vAnchor="margin" w:hAnchor="text" w:x="5206" w:y="9384"/>
        <w:widowControl w:val="0"/>
        <w:autoSpaceDE w:val="0"/>
        <w:autoSpaceDN w:val="0"/>
        <w:spacing w:before="86" w:after="0" w:line="180" w:lineRule="exact"/>
        <w:ind w:left="33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次</w:t>
      </w:r>
    </w:p>
    <w:p>
      <w:pPr>
        <w:framePr w:w="1320" w:wrap="around" w:vAnchor="margin" w:hAnchor="text" w:x="3322" w:y="95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每年门诊人次</w:t>
      </w:r>
    </w:p>
    <w:p>
      <w:pPr>
        <w:framePr w:w="1186" w:wrap="around" w:vAnchor="margin" w:hAnchor="text" w:x="6336" w:y="95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=46136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人次</w:t>
      </w:r>
    </w:p>
    <w:p>
      <w:pPr>
        <w:framePr w:w="1186" w:wrap="around" w:vAnchor="margin" w:hAnchor="text" w:x="6336" w:y="9516"/>
        <w:widowControl w:val="0"/>
        <w:autoSpaceDE w:val="0"/>
        <w:autoSpaceDN w:val="0"/>
        <w:spacing w:before="566" w:after="0" w:line="180" w:lineRule="exact"/>
        <w:ind w:left="29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=98%</w:t>
      </w:r>
    </w:p>
    <w:p>
      <w:pPr>
        <w:framePr w:w="421" w:wrap="around" w:vAnchor="margin" w:hAnchor="text" w:x="7711" w:y="95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7711" w:y="951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7711" w:y="9516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8443" w:y="951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9516"/>
        <w:widowControl w:val="0"/>
        <w:autoSpaceDE w:val="0"/>
        <w:autoSpaceDN w:val="0"/>
        <w:spacing w:before="56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15</w:t>
      </w:r>
    </w:p>
    <w:p>
      <w:pPr>
        <w:framePr w:w="421" w:wrap="around" w:vAnchor="margin" w:hAnchor="text" w:x="8443" w:y="9516"/>
        <w:widowControl w:val="0"/>
        <w:autoSpaceDE w:val="0"/>
        <w:autoSpaceDN w:val="0"/>
        <w:spacing w:before="56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1961" w:y="101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产出</w:t>
      </w:r>
    </w:p>
    <w:p>
      <w:pPr>
        <w:framePr w:w="600" w:wrap="around" w:vAnchor="margin" w:hAnchor="text" w:x="1961" w:y="10130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2674" w:y="1013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质量</w:t>
      </w:r>
    </w:p>
    <w:p>
      <w:pPr>
        <w:framePr w:w="600" w:wrap="around" w:vAnchor="margin" w:hAnchor="text" w:x="2674" w:y="10130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500" w:wrap="around" w:vAnchor="margin" w:hAnchor="text" w:x="3322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全民体检合格率</w:t>
      </w:r>
    </w:p>
    <w:p>
      <w:pPr>
        <w:framePr w:w="690" w:wrap="around" w:vAnchor="margin" w:hAnchor="text" w:x="5407" w:y="1026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&gt;=98%</w:t>
      </w:r>
    </w:p>
    <w:p>
      <w:pPr>
        <w:framePr w:w="600" w:wrap="around" w:vAnchor="margin" w:hAnchor="text" w:x="2674" w:y="108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时效</w:t>
      </w:r>
    </w:p>
    <w:p>
      <w:pPr>
        <w:framePr w:w="600" w:wrap="around" w:vAnchor="margin" w:hAnchor="text" w:x="2674" w:y="1087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860" w:wrap="around" w:vAnchor="margin" w:hAnchor="text" w:x="3322" w:y="10877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医疗机构服务窗口平</w:t>
      </w:r>
    </w:p>
    <w:p>
      <w:pPr>
        <w:framePr w:w="1860" w:wrap="around" w:vAnchor="margin" w:hAnchor="text" w:x="3322" w:y="10877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均等候时间</w:t>
      </w:r>
    </w:p>
    <w:p>
      <w:pPr>
        <w:framePr w:w="914" w:wrap="around" w:vAnchor="margin" w:hAnchor="text" w:x="5294" w:y="110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&lt;=5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分钟</w:t>
      </w:r>
    </w:p>
    <w:p>
      <w:pPr>
        <w:framePr w:w="826" w:wrap="around" w:vAnchor="margin" w:hAnchor="text" w:x="6516" w:y="1101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=5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分钟</w:t>
      </w:r>
    </w:p>
    <w:p>
      <w:pPr>
        <w:framePr w:w="600" w:wrap="around" w:vAnchor="margin" w:hAnchor="text" w:x="1308" w:y="1104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年度</w:t>
      </w:r>
    </w:p>
    <w:p>
      <w:pPr>
        <w:framePr w:w="600" w:wrap="around" w:vAnchor="margin" w:hAnchor="text" w:x="1308" w:y="11045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绩效</w:t>
      </w:r>
    </w:p>
    <w:p>
      <w:pPr>
        <w:framePr w:w="600" w:wrap="around" w:vAnchor="margin" w:hAnchor="text" w:x="1308" w:y="1104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308" w:y="1104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完成</w:t>
      </w:r>
    </w:p>
    <w:p>
      <w:pPr>
        <w:framePr w:w="600" w:wrap="around" w:vAnchor="margin" w:hAnchor="text" w:x="1308" w:y="1104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情况</w:t>
      </w:r>
    </w:p>
    <w:p>
      <w:pPr>
        <w:framePr w:w="2040" w:wrap="around" w:vAnchor="margin" w:hAnchor="text" w:x="8995" w:y="1162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原因：中心开源节流，</w:t>
      </w:r>
    </w:p>
    <w:p>
      <w:pPr>
        <w:framePr w:w="2040" w:wrap="around" w:vAnchor="margin" w:hAnchor="text" w:x="8995" w:y="116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工作人员效率提高，进</w:t>
      </w:r>
    </w:p>
    <w:p>
      <w:pPr>
        <w:framePr w:w="2040" w:wrap="around" w:vAnchor="margin" w:hAnchor="text" w:x="8995" w:y="116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一步改进措施：控制成</w:t>
      </w:r>
    </w:p>
    <w:p>
      <w:pPr>
        <w:framePr w:w="2040" w:wrap="around" w:vAnchor="margin" w:hAnchor="text" w:x="8995" w:y="11623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本，提升效率，节省开</w:t>
      </w:r>
    </w:p>
    <w:p>
      <w:pPr>
        <w:framePr w:w="2040" w:wrap="around" w:vAnchor="margin" w:hAnchor="text" w:x="8995" w:y="11623"/>
        <w:widowControl w:val="0"/>
        <w:autoSpaceDE w:val="0"/>
        <w:autoSpaceDN w:val="0"/>
        <w:spacing w:before="89" w:after="0" w:line="180" w:lineRule="exact"/>
        <w:ind w:left="70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支。</w:t>
      </w:r>
    </w:p>
    <w:p>
      <w:pPr>
        <w:framePr w:w="1007" w:wrap="around" w:vAnchor="margin" w:hAnchor="text" w:x="5249" w:y="1202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&lt;=480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元/</w:t>
      </w:r>
    </w:p>
    <w:p>
      <w:pPr>
        <w:framePr w:w="1007" w:wrap="around" w:vAnchor="margin" w:hAnchor="text" w:x="5249" w:y="12026"/>
        <w:widowControl w:val="0"/>
        <w:autoSpaceDE w:val="0"/>
        <w:autoSpaceDN w:val="0"/>
        <w:spacing w:before="89" w:after="0" w:line="180" w:lineRule="exact"/>
        <w:ind w:left="293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187" w:wrap="around" w:vAnchor="margin" w:hAnchor="text" w:x="6336" w:y="12026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=470.28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宋体" w:hAnsi="宋体" w:cs="宋体"/>
          <w:color w:val="000000"/>
          <w:spacing w:val="0"/>
          <w:sz w:val="18"/>
        </w:rPr>
        <w:t>元/</w:t>
      </w:r>
    </w:p>
    <w:p>
      <w:pPr>
        <w:framePr w:w="1187" w:wrap="around" w:vAnchor="margin" w:hAnchor="text" w:x="6336" w:y="12026"/>
        <w:widowControl w:val="0"/>
        <w:autoSpaceDE w:val="0"/>
        <w:autoSpaceDN w:val="0"/>
        <w:spacing w:before="89" w:after="0" w:line="180" w:lineRule="exact"/>
        <w:ind w:left="38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人</w:t>
      </w:r>
    </w:p>
    <w:p>
      <w:pPr>
        <w:framePr w:w="1140" w:wrap="around" w:vAnchor="margin" w:hAnchor="text" w:x="3322" w:y="1216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人均办公费</w:t>
      </w:r>
    </w:p>
    <w:p>
      <w:pPr>
        <w:framePr w:w="1140" w:wrap="around" w:vAnchor="margin" w:hAnchor="text" w:x="3322" w:y="12161"/>
        <w:widowControl w:val="0"/>
        <w:autoSpaceDE w:val="0"/>
        <w:autoSpaceDN w:val="0"/>
        <w:spacing w:before="1138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药品成本</w:t>
      </w:r>
    </w:p>
    <w:p>
      <w:pPr>
        <w:framePr w:w="421" w:wrap="around" w:vAnchor="margin" w:hAnchor="text" w:x="7711" w:y="1216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421" w:wrap="around" w:vAnchor="margin" w:hAnchor="text" w:x="7711" w:y="12161"/>
        <w:widowControl w:val="0"/>
        <w:autoSpaceDE w:val="0"/>
        <w:autoSpaceDN w:val="0"/>
        <w:spacing w:before="1138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510" w:wrap="around" w:vAnchor="margin" w:hAnchor="text" w:x="8398" w:y="12161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9.8</w:t>
      </w:r>
    </w:p>
    <w:p>
      <w:pPr>
        <w:framePr w:w="510" w:wrap="around" w:vAnchor="margin" w:hAnchor="text" w:x="8398" w:y="12161"/>
        <w:widowControl w:val="0"/>
        <w:autoSpaceDE w:val="0"/>
        <w:autoSpaceDN w:val="0"/>
        <w:spacing w:before="1138" w:after="0" w:line="180" w:lineRule="exact"/>
        <w:ind w:left="4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2674" w:y="1243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经济</w:t>
      </w:r>
    </w:p>
    <w:p>
      <w:pPr>
        <w:framePr w:w="600" w:wrap="around" w:vAnchor="margin" w:hAnchor="text" w:x="2674" w:y="12434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2674" w:y="12434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1256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成本</w:t>
      </w:r>
    </w:p>
    <w:p>
      <w:pPr>
        <w:framePr w:w="600" w:wrap="around" w:vAnchor="margin" w:hAnchor="text" w:x="1961" w:y="12569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2040" w:wrap="around" w:vAnchor="margin" w:hAnchor="text" w:x="8995" w:y="13176"/>
        <w:widowControl w:val="0"/>
        <w:autoSpaceDE w:val="0"/>
        <w:autoSpaceDN w:val="0"/>
        <w:spacing w:before="0" w:after="0" w:line="180" w:lineRule="exact"/>
        <w:ind w:left="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原因：药品实行零差</w:t>
      </w:r>
    </w:p>
    <w:p>
      <w:pPr>
        <w:framePr w:w="2040" w:wrap="around" w:vAnchor="margin" w:hAnchor="text" w:x="8995" w:y="13176"/>
        <w:widowControl w:val="0"/>
        <w:autoSpaceDE w:val="0"/>
        <w:autoSpaceDN w:val="0"/>
        <w:spacing w:before="89" w:after="0" w:line="180" w:lineRule="exact"/>
        <w:ind w:left="7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率，医疗服务收入增</w:t>
      </w:r>
    </w:p>
    <w:p>
      <w:pPr>
        <w:framePr w:w="2040" w:wrap="around" w:vAnchor="margin" w:hAnchor="text" w:x="8995" w:y="13176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加。改进措施：加强药</w:t>
      </w:r>
    </w:p>
    <w:p>
      <w:pPr>
        <w:framePr w:w="2040" w:wrap="around" w:vAnchor="margin" w:hAnchor="text" w:x="8995" w:y="13176"/>
        <w:widowControl w:val="0"/>
        <w:autoSpaceDE w:val="0"/>
        <w:autoSpaceDN w:val="0"/>
        <w:spacing w:before="91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-3"/>
          <w:sz w:val="18"/>
        </w:rPr>
        <w:t>品价格监管，进一步降</w:t>
      </w:r>
    </w:p>
    <w:p>
      <w:pPr>
        <w:framePr w:w="1050" w:wrap="around" w:vAnchor="margin" w:hAnchor="text" w:x="5227" w:y="13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&lt;=80%医疗</w:t>
      </w:r>
    </w:p>
    <w:p>
      <w:pPr>
        <w:framePr w:w="1050" w:wrap="around" w:vAnchor="margin" w:hAnchor="text" w:x="5227" w:y="13344"/>
        <w:widowControl w:val="0"/>
        <w:autoSpaceDE w:val="0"/>
        <w:autoSpaceDN w:val="0"/>
        <w:spacing w:before="89" w:after="0" w:line="180" w:lineRule="exact"/>
        <w:ind w:left="22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收入</w:t>
      </w:r>
    </w:p>
    <w:p>
      <w:pPr>
        <w:framePr w:w="1230" w:wrap="around" w:vAnchor="margin" w:hAnchor="text" w:x="6314" w:y="1334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=78.23%医疗</w:t>
      </w:r>
    </w:p>
    <w:p>
      <w:pPr>
        <w:framePr w:w="1230" w:wrap="around" w:vAnchor="margin" w:hAnchor="text" w:x="6314" w:y="13344"/>
        <w:widowControl w:val="0"/>
        <w:autoSpaceDE w:val="0"/>
        <w:autoSpaceDN w:val="0"/>
        <w:spacing w:before="89" w:after="0" w:line="180" w:lineRule="exact"/>
        <w:ind w:left="31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收入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3" o:spid="_x0000_s1039" o:spt="75" type="#_x0000_t75" style="position:absolute;left:0pt;margin-left:58.25pt;margin-top:125.3pt;height:588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320" w:wrap="around" w:vAnchor="margin" w:hAnchor="text" w:x="9341" w:y="147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低药品成本。</w:t>
      </w:r>
    </w:p>
    <w:p>
      <w:pPr>
        <w:framePr w:w="600" w:wrap="around" w:vAnchor="margin" w:hAnchor="text" w:x="2674" w:y="208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社会</w:t>
      </w:r>
    </w:p>
    <w:p>
      <w:pPr>
        <w:framePr w:w="600" w:wrap="around" w:vAnchor="margin" w:hAnchor="text" w:x="2674" w:y="2088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2674" w:y="2088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600" w:wrap="around" w:vAnchor="margin" w:hAnchor="text" w:x="1961" w:y="222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效益</w:t>
      </w:r>
    </w:p>
    <w:p>
      <w:pPr>
        <w:framePr w:w="600" w:wrap="around" w:vAnchor="margin" w:hAnchor="text" w:x="1961" w:y="2222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指标</w:t>
      </w:r>
    </w:p>
    <w:p>
      <w:pPr>
        <w:framePr w:w="1140" w:wrap="around" w:vAnchor="margin" w:hAnchor="text" w:x="6360" w:y="2222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完全达到预</w:t>
      </w:r>
    </w:p>
    <w:p>
      <w:pPr>
        <w:framePr w:w="1140" w:wrap="around" w:vAnchor="margin" w:hAnchor="text" w:x="6360" w:y="2222"/>
        <w:widowControl w:val="0"/>
        <w:autoSpaceDE w:val="0"/>
        <w:autoSpaceDN w:val="0"/>
        <w:spacing w:before="86" w:after="0" w:line="180" w:lineRule="exact"/>
        <w:ind w:left="36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期</w:t>
      </w:r>
    </w:p>
    <w:p>
      <w:pPr>
        <w:framePr w:w="1680" w:wrap="around" w:vAnchor="margin" w:hAnchor="text" w:x="3322" w:y="23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完善医疗服务体系</w:t>
      </w:r>
    </w:p>
    <w:p>
      <w:pPr>
        <w:framePr w:w="960" w:wrap="around" w:vAnchor="margin" w:hAnchor="text" w:x="5273" w:y="23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逐步完善</w:t>
      </w:r>
    </w:p>
    <w:p>
      <w:pPr>
        <w:framePr w:w="960" w:wrap="around" w:vAnchor="margin" w:hAnchor="text" w:x="5273" w:y="2354"/>
        <w:widowControl w:val="0"/>
        <w:autoSpaceDE w:val="0"/>
        <w:autoSpaceDN w:val="0"/>
        <w:spacing w:before="835" w:after="0" w:line="180" w:lineRule="exact"/>
        <w:ind w:left="134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&gt;=90%</w:t>
      </w:r>
    </w:p>
    <w:p>
      <w:pPr>
        <w:framePr w:w="421" w:wrap="around" w:vAnchor="margin" w:hAnchor="text" w:x="7711" w:y="23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443" w:y="2354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20</w:t>
      </w:r>
    </w:p>
    <w:p>
      <w:pPr>
        <w:framePr w:w="421" w:wrap="around" w:vAnchor="margin" w:hAnchor="text" w:x="8443" w:y="2354"/>
        <w:widowControl w:val="0"/>
        <w:autoSpaceDE w:val="0"/>
        <w:autoSpaceDN w:val="0"/>
        <w:spacing w:before="835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00" w:wrap="around" w:vAnchor="margin" w:hAnchor="text" w:x="1961" w:y="31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1961" w:y="310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0" w:wrap="around" w:vAnchor="margin" w:hAnchor="text" w:x="1961" w:y="3103"/>
        <w:widowControl w:val="0"/>
        <w:autoSpaceDE w:val="0"/>
        <w:autoSpaceDN w:val="0"/>
        <w:spacing w:before="8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600" w:wrap="around" w:vAnchor="margin" w:hAnchor="text" w:x="2674" w:y="3103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满意</w:t>
      </w:r>
    </w:p>
    <w:p>
      <w:pPr>
        <w:framePr w:w="600" w:wrap="around" w:vAnchor="margin" w:hAnchor="text" w:x="2674" w:y="3103"/>
        <w:widowControl w:val="0"/>
        <w:autoSpaceDE w:val="0"/>
        <w:autoSpaceDN w:val="0"/>
        <w:spacing w:before="86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度指</w:t>
      </w:r>
    </w:p>
    <w:p>
      <w:pPr>
        <w:framePr w:w="600" w:wrap="around" w:vAnchor="margin" w:hAnchor="text" w:x="2674" w:y="3103"/>
        <w:widowControl w:val="0"/>
        <w:autoSpaceDE w:val="0"/>
        <w:autoSpaceDN w:val="0"/>
        <w:spacing w:before="89" w:after="0" w:line="180" w:lineRule="exact"/>
        <w:ind w:left="91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标</w:t>
      </w:r>
    </w:p>
    <w:p>
      <w:pPr>
        <w:framePr w:w="1860" w:wrap="around" w:vAnchor="margin" w:hAnchor="text" w:x="3322" w:y="3235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体检对象健康体检满</w:t>
      </w:r>
    </w:p>
    <w:p>
      <w:pPr>
        <w:framePr w:w="1860" w:wrap="around" w:vAnchor="margin" w:hAnchor="text" w:x="3322" w:y="3235"/>
        <w:widowControl w:val="0"/>
        <w:autoSpaceDE w:val="0"/>
        <w:autoSpaceDN w:val="0"/>
        <w:spacing w:before="89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意度</w:t>
      </w:r>
    </w:p>
    <w:p>
      <w:pPr>
        <w:framePr w:w="601" w:wrap="around" w:vAnchor="margin" w:hAnchor="text" w:x="6629" w:y="336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0"/>
          <w:sz w:val="18"/>
        </w:rPr>
        <w:t>=90%</w:t>
      </w:r>
    </w:p>
    <w:p>
      <w:pPr>
        <w:framePr w:w="421" w:wrap="around" w:vAnchor="margin" w:hAnchor="text" w:x="7711" w:y="3369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</w:t>
      </w:r>
    </w:p>
    <w:p>
      <w:pPr>
        <w:framePr w:w="692" w:wrap="around" w:vAnchor="margin" w:hAnchor="text" w:x="8287" w:y="4118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99.80</w:t>
      </w:r>
    </w:p>
    <w:p>
      <w:pPr>
        <w:framePr w:w="692" w:wrap="around" w:vAnchor="margin" w:hAnchor="text" w:x="8287" w:y="4118"/>
        <w:widowControl w:val="0"/>
        <w:autoSpaceDE w:val="0"/>
        <w:autoSpaceDN w:val="0"/>
        <w:spacing w:before="86" w:after="0" w:line="180" w:lineRule="exact"/>
        <w:ind w:left="156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分</w:t>
      </w:r>
    </w:p>
    <w:p>
      <w:pPr>
        <w:framePr w:w="600" w:wrap="around" w:vAnchor="margin" w:hAnchor="text" w:x="4126" w:y="42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 w:hAnsi="宋体" w:cs="宋体"/>
          <w:color w:val="000000"/>
          <w:spacing w:val="0"/>
          <w:sz w:val="18"/>
        </w:rPr>
        <w:t>总分</w:t>
      </w:r>
    </w:p>
    <w:p>
      <w:pPr>
        <w:framePr w:w="512" w:wrap="around" w:vAnchor="margin" w:hAnchor="text" w:x="7666" w:y="4250"/>
        <w:widowControl w:val="0"/>
        <w:autoSpaceDE w:val="0"/>
        <w:autoSpaceDN w:val="0"/>
        <w:spacing w:before="0" w:after="0" w:line="180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宋体"/>
          <w:color w:val="000000"/>
          <w:spacing w:val="1"/>
          <w:sz w:val="18"/>
        </w:rPr>
        <w:t>100</w:t>
      </w:r>
    </w:p>
    <w:p>
      <w:pPr>
        <w:framePr w:w="3758" w:wrap="around" w:vAnchor="margin" w:hAnchor="text" w:x="2441" w:y="5715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十二、其他需说明的事项</w:t>
      </w:r>
    </w:p>
    <w:p>
      <w:pPr>
        <w:framePr w:w="4080" w:wrap="around" w:vAnchor="margin" w:hAnchor="text" w:x="2441" w:y="6130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本单位无其他需说明事项。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14" o:spid="_x0000_s1040" o:spt="75" type="#_x0000_t75" style="position:absolute;left:0pt;margin-left:58.25pt;margin-top:71pt;height:172.65pt;width:487.35pt;mso-position-horizontal-relative:page;mso-position-vertical-relative:page;z-index:-1024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600" w:wrap="around" w:vAnchor="margin" w:hAnchor="text" w:x="444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第三部分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黑体" w:hAnsi="黑体" w:cs="黑体"/>
          <w:color w:val="000000"/>
          <w:spacing w:val="0"/>
          <w:sz w:val="32"/>
        </w:rPr>
        <w:t>专业名词解释</w:t>
      </w:r>
    </w:p>
    <w:p>
      <w:pPr>
        <w:framePr w:w="8880" w:wrap="around" w:vAnchor="margin" w:hAnchor="text" w:x="1800" w:y="1904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一、财政拨款收入：指同级财政当年拨付的资金。</w:t>
      </w:r>
    </w:p>
    <w:p>
      <w:pPr>
        <w:framePr w:w="8880" w:wrap="around" w:vAnchor="margin" w:hAnchor="text" w:x="1800" w:y="1904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二、上级补助收入：指事业单位从主管部门和上级单位取</w:t>
      </w:r>
    </w:p>
    <w:p>
      <w:pPr>
        <w:framePr w:w="8880" w:wrap="around" w:vAnchor="margin" w:hAnchor="text" w:x="1800" w:y="1904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得的非财政补助收入。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三、事业收入：指事业单位开展专业业务活动及其辅助活</w:t>
      </w:r>
    </w:p>
    <w:p>
      <w:pPr>
        <w:framePr w:w="8880" w:wrap="around" w:vAnchor="margin" w:hAnchor="text" w:x="1800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动所取得的收入。</w:t>
      </w:r>
    </w:p>
    <w:p>
      <w:pPr>
        <w:framePr w:w="8880" w:wrap="around" w:vAnchor="margin" w:hAnchor="text" w:x="1800" w:y="3980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四、经营收入：指事业单位在专业业务活动及其辅助活动</w:t>
      </w:r>
    </w:p>
    <w:p>
      <w:pPr>
        <w:framePr w:w="8880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之外开展非独立核算经营活动取得的收入。</w:t>
      </w:r>
    </w:p>
    <w:p>
      <w:pPr>
        <w:framePr w:w="8877" w:wrap="around" w:vAnchor="margin" w:hAnchor="text" w:x="1800" w:y="4808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五、附属单位上缴收入：指事业单位附属的独立核算单位</w:t>
      </w:r>
    </w:p>
    <w:p>
      <w:pPr>
        <w:framePr w:w="8877" w:wrap="around" w:vAnchor="margin" w:hAnchor="text" w:x="1800" w:y="480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按有关规定上缴的收入。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0" w:after="0" w:line="332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1"/>
          <w:sz w:val="32"/>
        </w:rPr>
        <w:t>六、其他收入：指除上述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财政拨款收入</w:t>
      </w:r>
      <w:r>
        <w:rPr>
          <w:rFonts w:ascii="等线" w:hAnsi="等线" w:cs="等线"/>
          <w:color w:val="000000"/>
          <w:spacing w:val="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-66"/>
          <w:sz w:val="32"/>
        </w:rPr>
        <w:t>、</w:t>
      </w:r>
      <w:r>
        <w:rPr>
          <w:rFonts w:ascii="等线" w:hAnsi="等线" w:cs="等线"/>
          <w:color w:val="000000"/>
          <w:spacing w:val="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事业收入</w:t>
      </w:r>
      <w:r>
        <w:rPr>
          <w:rFonts w:ascii="等线" w:hAnsi="等线" w:cs="等线"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-63"/>
          <w:sz w:val="32"/>
        </w:rPr>
        <w:t>、</w:t>
      </w:r>
      <w:r>
        <w:rPr>
          <w:rFonts w:ascii="等线" w:hAnsi="等线" w:cs="等线"/>
          <w:color w:val="000000"/>
          <w:spacing w:val="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98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营收入</w:t>
      </w:r>
      <w:r>
        <w:rPr>
          <w:rFonts w:ascii="等线" w:hAnsi="等线" w:cs="等线"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-1"/>
          <w:sz w:val="32"/>
        </w:rPr>
        <w:t>、</w:t>
      </w:r>
      <w:r>
        <w:rPr>
          <w:rFonts w:ascii="等线" w:hAnsi="等线" w:cs="等线"/>
          <w:color w:val="000000"/>
          <w:spacing w:val="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附属单位上缴收入</w:t>
      </w:r>
      <w:r>
        <w:rPr>
          <w:rFonts w:ascii="等线" w:hAnsi="等线" w:cs="等线"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等之外取得的收入。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98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七、年初结转和结余：指以前年度支出预算因客观条件变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化未执行完毕、结转到本年度按有关规定继续使用的资金，既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包括财政拨款结转和结余，也包括事业收入、经营收入、其他</w:t>
      </w:r>
    </w:p>
    <w:p>
      <w:pPr>
        <w:framePr w:w="8880" w:wrap="around" w:vAnchor="margin" w:hAnchor="text" w:x="1800" w:y="563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收入的结转和结余。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八、年末结转和结余：指本年度或以前年度预算安排、因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客观条件发生变化无法按原计划实施，需要延迟到以后年度按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有关规定继续使用的资金，既包括财政拨款结转和结余，也包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括事业收入、经营收入、其他收入的结转和结余。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九、基本支出：指为保障机构正常运转、完成日常工作任</w:t>
      </w:r>
    </w:p>
    <w:p>
      <w:pPr>
        <w:framePr w:w="8880" w:wrap="around" w:vAnchor="margin" w:hAnchor="text" w:x="1800" w:y="8192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务而发生的人员支出和公用支出。</w:t>
      </w:r>
    </w:p>
    <w:p>
      <w:pPr>
        <w:framePr w:w="8880" w:wrap="around" w:vAnchor="margin" w:hAnchor="text" w:x="1800" w:y="10683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十、项目支出：指在基本支出之外为完成特定行政任务和</w:t>
      </w:r>
    </w:p>
    <w:p>
      <w:pPr>
        <w:framePr w:w="8880" w:wrap="around" w:vAnchor="margin" w:hAnchor="text" w:x="1800" w:y="10683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事业发展目标所发生的支出。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十一、经营支出：指事业单位在专业业务活动及其辅助活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动之外开展非独立核算经营活动发生的支出。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十二、对附属单位补助支出：指事业单位发生的用非财政</w:t>
      </w:r>
    </w:p>
    <w:p>
      <w:pPr>
        <w:framePr w:w="8880" w:wrap="around" w:vAnchor="margin" w:hAnchor="text" w:x="1800" w:y="11511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预算资金对附属单位的补助支出。</w:t>
      </w:r>
    </w:p>
    <w:p>
      <w:pPr>
        <w:framePr w:w="9491" w:wrap="around" w:vAnchor="margin" w:hAnchor="text" w:x="1800" w:y="13172"/>
        <w:widowControl w:val="0"/>
        <w:autoSpaceDE w:val="0"/>
        <w:autoSpaceDN w:val="0"/>
        <w:spacing w:before="0" w:after="0" w:line="332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1"/>
          <w:sz w:val="32"/>
        </w:rPr>
        <w:t>十三、</w:t>
      </w:r>
      <w:r>
        <w:rPr>
          <w:rFonts w:ascii="等线" w:hAnsi="等线" w:cs="等线"/>
          <w:b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2"/>
          <w:sz w:val="32"/>
        </w:rPr>
        <w:t>三公</w:t>
      </w:r>
      <w:r>
        <w:rPr>
          <w:rFonts w:ascii="等线" w:hAnsi="等线" w:cs="等线"/>
          <w:b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经费：指用财政拨款安排的因公出国（境）</w:t>
      </w:r>
    </w:p>
    <w:p>
      <w:pPr>
        <w:framePr w:w="9491" w:wrap="around" w:vAnchor="margin" w:hAnchor="text" w:x="1800" w:y="13172"/>
        <w:widowControl w:val="0"/>
        <w:autoSpaceDE w:val="0"/>
        <w:autoSpaceDN w:val="0"/>
        <w:spacing w:before="98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-17"/>
          <w:sz w:val="32"/>
        </w:rPr>
        <w:t>费、公务用车购置及运行费和公务接待费。其中，因公出国（境）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费反映单位公务出国（境）的国际旅费、国外城市间交通费、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住宿费、伙食费、培训费、公杂费等支出；公务用车购置反映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公务用车购置支出（含车辆购置税、牌照费）；公务用车运行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维护费反映单位按规定保留的公务用车燃料费、维修费、过路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过桥费、保险费、安全奖励费用等支出；公务接待费反映单位</w:t>
      </w:r>
    </w:p>
    <w:p>
      <w:pPr>
        <w:framePr w:w="8880" w:wrap="around" w:vAnchor="margin" w:hAnchor="text" w:x="1800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按规定开支的各类公务接待（含外宾接待）费用。</w:t>
      </w:r>
    </w:p>
    <w:p>
      <w:pPr>
        <w:framePr w:w="8880" w:wrap="around" w:vAnchor="margin" w:hAnchor="text" w:x="1800" w:y="3980"/>
        <w:widowControl w:val="0"/>
        <w:autoSpaceDE w:val="0"/>
        <w:autoSpaceDN w:val="0"/>
        <w:spacing w:before="0" w:after="0" w:line="319" w:lineRule="exact"/>
        <w:ind w:left="641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十四、机关运行经费：行政单位和参照公务员法管理的事</w:t>
      </w:r>
    </w:p>
    <w:p>
      <w:pPr>
        <w:framePr w:w="8880" w:wrap="around" w:vAnchor="margin" w:hAnchor="text" w:x="1800" w:y="3980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业单位财政拨款基本支出中的公用经费支出。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6398" w:wrap="around" w:vAnchor="margin" w:hAnchor="text" w:x="2441" w:y="1488"/>
        <w:widowControl w:val="0"/>
        <w:autoSpaceDE w:val="0"/>
        <w:autoSpaceDN w:val="0"/>
        <w:spacing w:before="0" w:after="0" w:line="319" w:lineRule="exact"/>
        <w:ind w:left="120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黑体" w:hAnsi="黑体" w:cs="黑体"/>
          <w:color w:val="000000"/>
          <w:spacing w:val="0"/>
          <w:sz w:val="32"/>
        </w:rPr>
        <w:t>第四部分</w:t>
      </w:r>
      <w:r>
        <w:rPr>
          <w:rFonts w:ascii="Times New Roman"/>
          <w:color w:val="000000"/>
          <w:spacing w:val="80"/>
          <w:sz w:val="32"/>
        </w:rPr>
        <w:t xml:space="preserve"> </w:t>
      </w:r>
      <w:r>
        <w:rPr>
          <w:rFonts w:ascii="黑体" w:hAnsi="黑体" w:cs="黑体"/>
          <w:color w:val="000000"/>
          <w:spacing w:val="0"/>
          <w:sz w:val="32"/>
        </w:rPr>
        <w:t>部门决算报表（见附表）</w:t>
      </w:r>
    </w:p>
    <w:p>
      <w:pPr>
        <w:framePr w:w="6398" w:wrap="around" w:vAnchor="margin" w:hAnchor="text" w:x="2441" w:y="1488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一、《收入支出决算总表》</w:t>
      </w:r>
    </w:p>
    <w:p>
      <w:pPr>
        <w:framePr w:w="3120" w:wrap="around" w:vAnchor="margin" w:hAnchor="text" w:x="2441" w:y="231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二、《收入决算表》</w:t>
      </w:r>
    </w:p>
    <w:p>
      <w:pPr>
        <w:framePr w:w="3120" w:wrap="around" w:vAnchor="margin" w:hAnchor="text" w:x="2441" w:y="273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三、《支出决算表》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四、《财政拨款收入支出决算总表》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五、《一般公共预算财政拨款支出决算表》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六、《一般公共预算财政拨款基本支出决算表》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96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七、《政府性基金预算财政拨款收入支出决算表》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94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八、《国有资本经营预算财政拨款收入支出决算表》</w:t>
      </w:r>
    </w:p>
    <w:p>
      <w:pPr>
        <w:framePr w:w="7598" w:wrap="around" w:vAnchor="margin" w:hAnchor="text" w:x="2441" w:y="3149"/>
        <w:widowControl w:val="0"/>
        <w:autoSpaceDE w:val="0"/>
        <w:autoSpaceDN w:val="0"/>
        <w:spacing w:before="96" w:after="0" w:line="33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QAGAAR+FangSong_GB2312" w:hAnsi="QAGAAR+FangSong_GB2312" w:cs="QAGAAR+FangSong_GB2312"/>
          <w:color w:val="000000"/>
          <w:spacing w:val="0"/>
          <w:sz w:val="32"/>
        </w:rPr>
        <w:t>九、《财政拨款</w:t>
      </w:r>
      <w:r>
        <w:rPr>
          <w:rFonts w:ascii="等线" w:hAnsi="等线" w:cs="等线"/>
          <w:color w:val="000000"/>
          <w:spacing w:val="-1"/>
          <w:sz w:val="32"/>
        </w:rPr>
        <w:t>“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三公</w:t>
      </w:r>
      <w:r>
        <w:rPr>
          <w:rFonts w:ascii="等线" w:hAnsi="等线" w:cs="等线"/>
          <w:color w:val="000000"/>
          <w:spacing w:val="-1"/>
          <w:sz w:val="32"/>
        </w:rPr>
        <w:t>”</w:t>
      </w:r>
      <w:r>
        <w:rPr>
          <w:rFonts w:ascii="QAGAAR+FangSong_GB2312" w:hAnsi="QAGAAR+FangSong_GB2312" w:cs="QAGAAR+FangSong_GB2312"/>
          <w:color w:val="000000"/>
          <w:spacing w:val="0"/>
          <w:sz w:val="32"/>
        </w:rPr>
        <w:t>经费支出决算表》</w:t>
      </w: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sectPr>
      <w:pgSz w:w="12240" w:h="15840"/>
      <w:pgMar w:top="0" w:right="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4A3E0517-21C4-4D15-BD24-7537F2D8F04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8211F9DF-4F91-430F-8236-6954B8E28A2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AFA5C2B-E1DB-4904-98AC-A0AB75F1B66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2C059E3-BDB2-44B7-B9D2-54655005F1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2D856C5-FC98-4F43-8839-78096530DE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559BF50A-BE3F-4AF8-B846-555CBDE8711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60C2E75E-125E-4F2F-A4AF-45ECCFA9A2E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8" w:fontKey="{93B3FE66-A8B2-446D-BD0F-1D8F0A6EFFA3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9" w:fontKey="{DFD44CCB-CC5C-432F-B2D4-94773DD481BD}"/>
  </w:font>
  <w:font w:name="QAGAAR+FangSong_GB2312">
    <w:panose1 w:val="02000500000000000000"/>
    <w:charset w:val="01"/>
    <w:family w:val="auto"/>
    <w:pitch w:val="default"/>
    <w:sig w:usb0="00000000" w:usb1="00000000" w:usb2="00000000" w:usb3="00000000" w:csb0="00000000" w:csb1="00000000"/>
    <w:embedRegular r:id="rId10" w:fontKey="{B4BCA870-7958-4E40-805D-A1D11E7B6B8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A227C04D-667E-420C-B9B5-F42189F94E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embedTrueTypeFonts/>
  <w:embedSystemFonts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4D137F6C"/>
    <w:rsid w:val="7AB1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sz w:val="21"/>
      <w:szCs w:val="22"/>
    </w:rPr>
  </w:style>
  <w:style w:type="table" w:customStyle="1" w:styleId="4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28</Pages>
  <Words>2049</Words>
  <Characters>13576</Characters>
  <Lines>1500</Lines>
  <Paragraphs>1500</Paragraphs>
  <TotalTime>4</TotalTime>
  <ScaleCrop>false</ScaleCrop>
  <LinksUpToDate>false</LinksUpToDate>
  <CharactersWithSpaces>14081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2026-08-20T16:38:00Z</dcterms:created>
  <dc:creator>Administrator</dc:creator>
  <cp:lastModifiedBy>Administrator</cp:lastModifiedBy>
  <dcterms:modified xsi:type="dcterms:W3CDTF">2026-08-20T08:45:14Z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