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4B70C">
      <w:pPr>
        <w:spacing w:line="540" w:lineRule="exact"/>
        <w:jc w:val="center"/>
        <w:rPr>
          <w:rFonts w:eastAsia="华文中宋"/>
          <w:b/>
          <w:kern w:val="0"/>
          <w:sz w:val="52"/>
          <w:szCs w:val="52"/>
        </w:rPr>
      </w:pPr>
    </w:p>
    <w:p w14:paraId="74BBFC53">
      <w:pPr>
        <w:spacing w:line="540" w:lineRule="exact"/>
        <w:rPr>
          <w:rFonts w:eastAsia="华文中宋"/>
          <w:b/>
          <w:kern w:val="0"/>
          <w:sz w:val="52"/>
          <w:szCs w:val="52"/>
        </w:rPr>
      </w:pPr>
    </w:p>
    <w:p w14:paraId="63AC205D">
      <w:pPr>
        <w:spacing w:line="540" w:lineRule="exact"/>
        <w:jc w:val="center"/>
        <w:rPr>
          <w:rFonts w:eastAsia="华文中宋"/>
          <w:b/>
          <w:kern w:val="0"/>
          <w:sz w:val="52"/>
          <w:szCs w:val="52"/>
        </w:rPr>
      </w:pPr>
    </w:p>
    <w:p w14:paraId="6C1FD348">
      <w:pPr>
        <w:spacing w:line="540" w:lineRule="exact"/>
        <w:jc w:val="center"/>
        <w:rPr>
          <w:rFonts w:eastAsia="华文中宋"/>
          <w:b/>
          <w:kern w:val="0"/>
          <w:sz w:val="52"/>
          <w:szCs w:val="52"/>
        </w:rPr>
      </w:pPr>
    </w:p>
    <w:p w14:paraId="24DB899E">
      <w:pPr>
        <w:spacing w:line="540" w:lineRule="exact"/>
        <w:jc w:val="center"/>
        <w:rPr>
          <w:rFonts w:eastAsia="方正小标宋_GBK"/>
          <w:kern w:val="0"/>
          <w:sz w:val="48"/>
          <w:szCs w:val="48"/>
        </w:rPr>
      </w:pPr>
      <w:r>
        <w:rPr>
          <w:rFonts w:hint="eastAsia" w:eastAsia="方正小标宋_GBK"/>
          <w:kern w:val="0"/>
          <w:sz w:val="48"/>
          <w:szCs w:val="48"/>
        </w:rPr>
        <w:t>公务用车车辆运行费</w:t>
      </w:r>
      <w:r>
        <w:rPr>
          <w:rFonts w:eastAsia="方正小标宋_GBK"/>
          <w:kern w:val="0"/>
          <w:sz w:val="48"/>
          <w:szCs w:val="48"/>
        </w:rPr>
        <w:t>项目支出绩效评价</w:t>
      </w:r>
    </w:p>
    <w:p w14:paraId="0E93C1CC">
      <w:pPr>
        <w:spacing w:line="540" w:lineRule="exact"/>
        <w:jc w:val="center"/>
        <w:rPr>
          <w:rFonts w:eastAsia="方正小标宋_GBK"/>
          <w:kern w:val="0"/>
          <w:sz w:val="48"/>
          <w:szCs w:val="48"/>
        </w:rPr>
      </w:pPr>
      <w:r>
        <w:rPr>
          <w:rFonts w:eastAsia="方正小标宋_GBK"/>
          <w:kern w:val="0"/>
          <w:sz w:val="48"/>
          <w:szCs w:val="48"/>
        </w:rPr>
        <w:t>报告</w:t>
      </w:r>
    </w:p>
    <w:p w14:paraId="0AD621F0">
      <w:pPr>
        <w:spacing w:line="540" w:lineRule="exact"/>
        <w:jc w:val="center"/>
        <w:rPr>
          <w:rFonts w:eastAsia="华文中宋"/>
          <w:b/>
          <w:kern w:val="0"/>
          <w:sz w:val="52"/>
          <w:szCs w:val="52"/>
        </w:rPr>
      </w:pPr>
    </w:p>
    <w:p w14:paraId="60539FA1">
      <w:pPr>
        <w:spacing w:line="540" w:lineRule="exact"/>
        <w:jc w:val="center"/>
        <w:rPr>
          <w:rFonts w:eastAsia="仿宋_GB2312"/>
          <w:kern w:val="0"/>
          <w:sz w:val="36"/>
          <w:szCs w:val="36"/>
        </w:rPr>
      </w:pPr>
      <w:r>
        <w:rPr>
          <w:rFonts w:eastAsia="仿宋_GB2312"/>
          <w:kern w:val="0"/>
          <w:sz w:val="36"/>
          <w:szCs w:val="36"/>
        </w:rPr>
        <w:t>（2024年度）</w:t>
      </w:r>
    </w:p>
    <w:p w14:paraId="5555809D">
      <w:pPr>
        <w:spacing w:line="540" w:lineRule="exact"/>
        <w:jc w:val="center"/>
        <w:rPr>
          <w:rFonts w:eastAsia="仿宋_GB2312"/>
          <w:kern w:val="0"/>
          <w:sz w:val="30"/>
          <w:szCs w:val="30"/>
        </w:rPr>
      </w:pPr>
    </w:p>
    <w:p w14:paraId="6BA6DF32">
      <w:pPr>
        <w:spacing w:line="540" w:lineRule="exact"/>
        <w:jc w:val="center"/>
        <w:rPr>
          <w:rFonts w:eastAsia="仿宋_GB2312"/>
          <w:kern w:val="0"/>
          <w:sz w:val="30"/>
          <w:szCs w:val="30"/>
        </w:rPr>
      </w:pPr>
    </w:p>
    <w:p w14:paraId="3247446B">
      <w:pPr>
        <w:spacing w:line="540" w:lineRule="exact"/>
        <w:jc w:val="center"/>
        <w:rPr>
          <w:rFonts w:eastAsia="仿宋_GB2312"/>
          <w:kern w:val="0"/>
          <w:sz w:val="30"/>
          <w:szCs w:val="30"/>
        </w:rPr>
      </w:pPr>
    </w:p>
    <w:p w14:paraId="6DA8F884">
      <w:pPr>
        <w:pStyle w:val="10"/>
        <w:rPr>
          <w:rFonts w:ascii="Times New Roman" w:hAnsi="Times New Roman"/>
        </w:rPr>
      </w:pPr>
    </w:p>
    <w:p w14:paraId="5E8606C9">
      <w:pPr>
        <w:spacing w:line="540" w:lineRule="exact"/>
        <w:jc w:val="center"/>
        <w:rPr>
          <w:rFonts w:eastAsia="仿宋_GB2312"/>
          <w:kern w:val="0"/>
          <w:sz w:val="30"/>
          <w:szCs w:val="30"/>
        </w:rPr>
      </w:pPr>
    </w:p>
    <w:p w14:paraId="7748CFE1">
      <w:pPr>
        <w:spacing w:line="540" w:lineRule="exact"/>
        <w:rPr>
          <w:rFonts w:eastAsia="仿宋_GB2312"/>
          <w:kern w:val="0"/>
          <w:sz w:val="30"/>
          <w:szCs w:val="30"/>
        </w:rPr>
      </w:pPr>
    </w:p>
    <w:p w14:paraId="05030A9B">
      <w:pPr>
        <w:spacing w:line="700" w:lineRule="exact"/>
        <w:ind w:firstLine="1440" w:firstLineChars="400"/>
        <w:jc w:val="left"/>
        <w:rPr>
          <w:rFonts w:eastAsia="方正小标宋_GBK"/>
          <w:kern w:val="0"/>
          <w:sz w:val="48"/>
          <w:szCs w:val="48"/>
        </w:rPr>
      </w:pPr>
      <w:r>
        <w:rPr>
          <w:rFonts w:eastAsia="仿宋_GB2312"/>
          <w:kern w:val="0"/>
          <w:sz w:val="36"/>
          <w:szCs w:val="36"/>
        </w:rPr>
        <w:t>项目名称：</w:t>
      </w:r>
      <w:r>
        <w:rPr>
          <w:rFonts w:hint="eastAsia" w:eastAsia="仿宋_GB2312"/>
          <w:kern w:val="0"/>
          <w:sz w:val="32"/>
          <w:szCs w:val="32"/>
        </w:rPr>
        <w:t>公务用车车辆运行费</w:t>
      </w:r>
    </w:p>
    <w:p w14:paraId="28F7B8D2">
      <w:pPr>
        <w:spacing w:line="700" w:lineRule="exact"/>
        <w:ind w:firstLine="1440" w:firstLineChars="400"/>
        <w:jc w:val="left"/>
        <w:rPr>
          <w:rFonts w:eastAsia="仿宋_GB2312"/>
          <w:kern w:val="0"/>
          <w:sz w:val="32"/>
          <w:szCs w:val="32"/>
        </w:rPr>
      </w:pPr>
      <w:r>
        <w:rPr>
          <w:rFonts w:eastAsia="仿宋_GB2312"/>
          <w:kern w:val="0"/>
          <w:sz w:val="36"/>
          <w:szCs w:val="36"/>
        </w:rPr>
        <w:t>实施单位（公章）：</w:t>
      </w:r>
      <w:r>
        <w:rPr>
          <w:rFonts w:hint="eastAsia" w:eastAsia="仿宋_GB2312"/>
          <w:kern w:val="0"/>
          <w:sz w:val="32"/>
          <w:szCs w:val="32"/>
        </w:rPr>
        <w:t xml:space="preserve">沙依巴克区归国华侨联合会  </w:t>
      </w:r>
    </w:p>
    <w:p w14:paraId="7DF03F73">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中共沙依巴克区委员会</w:t>
      </w:r>
    </w:p>
    <w:p w14:paraId="44532458">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程雪</w:t>
      </w:r>
    </w:p>
    <w:p w14:paraId="5775DC45">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3</w:t>
      </w:r>
      <w:r>
        <w:rPr>
          <w:rFonts w:eastAsia="仿宋_GB2312"/>
          <w:kern w:val="0"/>
          <w:sz w:val="36"/>
          <w:szCs w:val="36"/>
        </w:rPr>
        <w:t>日</w:t>
      </w:r>
    </w:p>
    <w:p w14:paraId="63C36283">
      <w:pPr>
        <w:spacing w:line="540" w:lineRule="exact"/>
        <w:jc w:val="center"/>
        <w:rPr>
          <w:rFonts w:eastAsia="仿宋_GB2312"/>
          <w:kern w:val="0"/>
          <w:sz w:val="30"/>
          <w:szCs w:val="30"/>
        </w:rPr>
      </w:pPr>
    </w:p>
    <w:p w14:paraId="39D12896">
      <w:pPr>
        <w:spacing w:line="540" w:lineRule="exact"/>
        <w:rPr>
          <w:rStyle w:val="16"/>
          <w:rFonts w:eastAsia="黑体"/>
          <w:b w:val="0"/>
          <w:spacing w:val="-4"/>
          <w:sz w:val="32"/>
          <w:szCs w:val="32"/>
        </w:rPr>
      </w:pPr>
    </w:p>
    <w:p w14:paraId="6BEA4259">
      <w:pPr>
        <w:spacing w:line="540" w:lineRule="exact"/>
        <w:ind w:firstLine="640"/>
        <w:rPr>
          <w:rStyle w:val="16"/>
          <w:rFonts w:eastAsia="黑体"/>
          <w:b w:val="0"/>
          <w:spacing w:val="-4"/>
          <w:sz w:val="32"/>
          <w:szCs w:val="32"/>
        </w:rPr>
      </w:pPr>
    </w:p>
    <w:p w14:paraId="554986A1">
      <w:pPr>
        <w:spacing w:line="540" w:lineRule="exact"/>
        <w:rPr>
          <w:rStyle w:val="16"/>
          <w:rFonts w:eastAsia="黑体"/>
          <w:b w:val="0"/>
          <w:spacing w:val="-4"/>
          <w:sz w:val="32"/>
          <w:szCs w:val="32"/>
        </w:rPr>
      </w:pPr>
    </w:p>
    <w:p w14:paraId="0CD0B2F8">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0CE87723">
      <w:pPr>
        <w:spacing w:line="560" w:lineRule="exact"/>
        <w:ind w:firstLine="640" w:firstLineChars="200"/>
        <w:rPr>
          <w:rFonts w:eastAsia="黑体"/>
          <w:bCs/>
          <w:sz w:val="32"/>
          <w:szCs w:val="32"/>
        </w:rPr>
      </w:pPr>
      <w:r>
        <w:rPr>
          <w:rFonts w:eastAsia="黑体"/>
          <w:bCs/>
          <w:sz w:val="32"/>
          <w:szCs w:val="32"/>
        </w:rPr>
        <w:t>一、基本情况</w:t>
      </w:r>
    </w:p>
    <w:p w14:paraId="667A5291">
      <w:pPr>
        <w:spacing w:line="560" w:lineRule="exact"/>
        <w:ind w:firstLine="643" w:firstLineChars="200"/>
        <w:rPr>
          <w:rFonts w:eastAsia="楷体_GB2312"/>
          <w:b/>
          <w:bCs/>
          <w:sz w:val="32"/>
          <w:szCs w:val="32"/>
        </w:rPr>
      </w:pPr>
      <w:r>
        <w:rPr>
          <w:rFonts w:eastAsia="楷体_GB2312"/>
          <w:b/>
          <w:bCs/>
          <w:sz w:val="32"/>
          <w:szCs w:val="32"/>
        </w:rPr>
        <w:t>（一）项目概况</w:t>
      </w:r>
    </w:p>
    <w:p w14:paraId="67AA6BD2">
      <w:pPr>
        <w:spacing w:line="560" w:lineRule="exact"/>
        <w:ind w:firstLine="643" w:firstLineChars="200"/>
        <w:rPr>
          <w:rFonts w:eastAsia="仿宋_GB2312"/>
          <w:b/>
          <w:bCs/>
          <w:sz w:val="32"/>
          <w:szCs w:val="32"/>
        </w:rPr>
      </w:pPr>
      <w:r>
        <w:rPr>
          <w:rFonts w:eastAsia="仿宋_GB2312"/>
          <w:b/>
          <w:bCs/>
          <w:sz w:val="32"/>
          <w:szCs w:val="32"/>
        </w:rPr>
        <w:t>1.项目背景</w:t>
      </w:r>
    </w:p>
    <w:p w14:paraId="27EFD582">
      <w:pPr>
        <w:spacing w:line="560" w:lineRule="exact"/>
        <w:ind w:firstLine="624" w:firstLineChars="200"/>
        <w:rPr>
          <w:rStyle w:val="16"/>
          <w:rFonts w:hint="eastAsia" w:ascii="仿宋" w:hAnsi="仿宋" w:eastAsia="仿宋" w:cs="仿宋"/>
          <w:b w:val="0"/>
          <w:spacing w:val="-4"/>
          <w:sz w:val="32"/>
          <w:szCs w:val="32"/>
        </w:rPr>
      </w:pPr>
      <w:r>
        <w:rPr>
          <w:rStyle w:val="16"/>
          <w:rFonts w:hint="eastAsia" w:ascii="仿宋" w:hAnsi="仿宋" w:eastAsia="仿宋" w:cs="仿宋"/>
          <w:b w:val="0"/>
          <w:spacing w:val="-4"/>
          <w:sz w:val="32"/>
          <w:szCs w:val="32"/>
        </w:rPr>
        <w:t>随着政府行政工作的不断推进，公务用车在保障机关单位日常运转、执行公务任务等方面发挥着重要作用。公务用车车辆运行费作为财政支出的重要组成部分，其使用的合理性、规范性和效益性直接关系到财政资金的使用效率和政府的行政成本。为全面了解公务用车车辆运行费项目的实施情况，加强财政资金管理，提高资金使用效益，依据相关政策法规和绩效评</w:t>
      </w:r>
      <w:bookmarkStart w:id="3" w:name="_GoBack"/>
      <w:bookmarkEnd w:id="3"/>
      <w:r>
        <w:rPr>
          <w:rStyle w:val="16"/>
          <w:rFonts w:hint="eastAsia" w:ascii="仿宋" w:hAnsi="仿宋" w:eastAsia="仿宋" w:cs="仿宋"/>
          <w:b w:val="0"/>
          <w:spacing w:val="-4"/>
          <w:sz w:val="32"/>
          <w:szCs w:val="32"/>
        </w:rPr>
        <w:t>价要求，特开展本次公务用车车辆运行费项目支出绩效评价工作。根据关于印发《沙依巴克区党政机关事业单位公务用车配备使用管理暂行规定》的通知，沙政办发[2024]4号文,设立公务用车车辆运行费，侨联作为联系海外侨胞和归侨侨眷的人民团体，需开展侨胞接待、侨情调研、侨务政策宣传等工作。公务用车能保障工作人员及时抵达目的地，提高工作效率，确保各项职能顺利履行。服务侨胞需求：侨联承担着为侨胞服务的职责，包括协助办理事务、解决困难等。有公务用车，能更便捷地为侨胞提供服务，如接送侨胞参加活动、前往相关部门办理手续等，提升侨胞的满意度和归属感，让他们感受到祖国的关怀。</w:t>
      </w:r>
    </w:p>
    <w:p w14:paraId="1C1ACCF7">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1A58A42D">
      <w:pPr>
        <w:spacing w:line="560" w:lineRule="exact"/>
        <w:ind w:firstLine="600" w:firstLineChars="200"/>
        <w:rPr>
          <w:rStyle w:val="16"/>
          <w:rFonts w:hint="eastAsia" w:ascii="仿宋" w:hAnsi="仿宋" w:eastAsia="仿宋" w:cs="仿宋"/>
          <w:b w:val="0"/>
          <w:spacing w:val="-4"/>
          <w:sz w:val="32"/>
          <w:szCs w:val="32"/>
        </w:rPr>
      </w:pPr>
      <w:r>
        <w:rPr>
          <w:rFonts w:eastAsia="仿宋_GB2312"/>
          <w:sz w:val="30"/>
          <w:szCs w:val="30"/>
        </w:rPr>
        <w:t>项目主要内容：</w:t>
      </w:r>
      <w:r>
        <w:rPr>
          <w:rStyle w:val="16"/>
          <w:rFonts w:hint="eastAsia" w:ascii="仿宋" w:hAnsi="仿宋" w:eastAsia="仿宋" w:cs="仿宋"/>
          <w:b w:val="0"/>
          <w:spacing w:val="-4"/>
          <w:sz w:val="32"/>
          <w:szCs w:val="32"/>
        </w:rPr>
        <w:t>沙区侨联2024年公务用车车辆运行费项目预算0.4865万元，</w:t>
      </w:r>
      <w:r>
        <w:rPr>
          <w:rFonts w:eastAsia="仿宋_GB2312"/>
          <w:sz w:val="32"/>
          <w:szCs w:val="32"/>
        </w:rPr>
        <w:t>主要用于：加油</w:t>
      </w:r>
      <w:r>
        <w:rPr>
          <w:rFonts w:hint="eastAsia" w:eastAsia="仿宋_GB2312"/>
          <w:sz w:val="32"/>
          <w:szCs w:val="32"/>
        </w:rPr>
        <w:t>0.</w:t>
      </w:r>
      <w:r>
        <w:rPr>
          <w:rFonts w:eastAsia="仿宋_GB2312"/>
          <w:sz w:val="32"/>
          <w:szCs w:val="32"/>
        </w:rPr>
        <w:t>1505</w:t>
      </w:r>
      <w:r>
        <w:rPr>
          <w:rFonts w:hint="eastAsia" w:eastAsia="仿宋_GB2312"/>
          <w:sz w:val="32"/>
          <w:szCs w:val="32"/>
        </w:rPr>
        <w:t>万</w:t>
      </w:r>
      <w:r>
        <w:rPr>
          <w:rFonts w:eastAsia="仿宋_GB2312"/>
          <w:sz w:val="32"/>
          <w:szCs w:val="32"/>
        </w:rPr>
        <w:t>元，停车费</w:t>
      </w:r>
      <w:r>
        <w:rPr>
          <w:rFonts w:hint="eastAsia" w:eastAsia="仿宋_GB2312"/>
          <w:sz w:val="32"/>
          <w:szCs w:val="32"/>
        </w:rPr>
        <w:t>0.0</w:t>
      </w:r>
      <w:r>
        <w:rPr>
          <w:rFonts w:eastAsia="仿宋_GB2312"/>
          <w:sz w:val="32"/>
          <w:szCs w:val="32"/>
        </w:rPr>
        <w:t>36</w:t>
      </w:r>
      <w:r>
        <w:rPr>
          <w:rFonts w:hint="eastAsia" w:eastAsia="仿宋_GB2312"/>
          <w:sz w:val="32"/>
          <w:szCs w:val="32"/>
        </w:rPr>
        <w:t>万</w:t>
      </w:r>
      <w:r>
        <w:rPr>
          <w:rFonts w:eastAsia="仿宋_GB2312"/>
          <w:sz w:val="32"/>
          <w:szCs w:val="32"/>
        </w:rPr>
        <w:t>元，维修费</w:t>
      </w:r>
      <w:r>
        <w:rPr>
          <w:rFonts w:hint="eastAsia" w:eastAsia="仿宋_GB2312"/>
          <w:sz w:val="32"/>
          <w:szCs w:val="32"/>
        </w:rPr>
        <w:t>0.</w:t>
      </w:r>
      <w:r>
        <w:rPr>
          <w:rFonts w:eastAsia="仿宋_GB2312"/>
          <w:sz w:val="32"/>
          <w:szCs w:val="32"/>
        </w:rPr>
        <w:t>3</w:t>
      </w:r>
      <w:r>
        <w:rPr>
          <w:rFonts w:hint="eastAsia" w:eastAsia="仿宋_GB2312"/>
          <w:sz w:val="32"/>
          <w:szCs w:val="32"/>
        </w:rPr>
        <w:t>万</w:t>
      </w:r>
      <w:r>
        <w:rPr>
          <w:rFonts w:eastAsia="仿宋_GB2312"/>
          <w:sz w:val="32"/>
          <w:szCs w:val="32"/>
        </w:rPr>
        <w:t>元</w:t>
      </w:r>
      <w:r>
        <w:rPr>
          <w:rFonts w:hint="eastAsia" w:eastAsia="仿宋_GB2312"/>
          <w:sz w:val="32"/>
          <w:szCs w:val="32"/>
        </w:rPr>
        <w:t>,</w:t>
      </w:r>
      <w:r>
        <w:rPr>
          <w:rStyle w:val="16"/>
          <w:rFonts w:hint="eastAsia" w:ascii="仿宋" w:hAnsi="仿宋" w:eastAsia="仿宋" w:cs="仿宋"/>
          <w:b w:val="0"/>
          <w:spacing w:val="-4"/>
          <w:sz w:val="32"/>
          <w:szCs w:val="32"/>
        </w:rPr>
        <w:t>提高了为侨服务的速度和工作质量，高效快捷服务群众。</w:t>
      </w:r>
    </w:p>
    <w:p w14:paraId="5B1701B8">
      <w:pPr>
        <w:spacing w:line="560" w:lineRule="exact"/>
        <w:ind w:firstLine="640" w:firstLineChars="200"/>
        <w:rPr>
          <w:rFonts w:eastAsia="仿宋_GB2312"/>
          <w:sz w:val="32"/>
          <w:szCs w:val="32"/>
        </w:rPr>
      </w:pPr>
      <w:r>
        <w:rPr>
          <w:rFonts w:eastAsia="仿宋_GB2312"/>
          <w:sz w:val="32"/>
          <w:szCs w:val="32"/>
        </w:rPr>
        <w:t>项目实施情况：</w:t>
      </w:r>
      <w:r>
        <w:rPr>
          <w:rFonts w:hint="eastAsia" w:eastAsia="仿宋_GB2312"/>
          <w:sz w:val="32"/>
          <w:szCs w:val="32"/>
          <w:lang w:eastAsia="zh-CN"/>
        </w:rPr>
        <w:t>截至</w:t>
      </w:r>
      <w:r>
        <w:rPr>
          <w:rFonts w:hint="eastAsia" w:eastAsia="仿宋_GB2312"/>
          <w:sz w:val="32"/>
          <w:szCs w:val="32"/>
        </w:rPr>
        <w:t>2024年底该项目已全部完成，主要用于我单位1辆公务用车维修、加油、保险费</w:t>
      </w:r>
      <w:r>
        <w:rPr>
          <w:rFonts w:hint="eastAsia" w:eastAsia="仿宋_GB2312"/>
          <w:kern w:val="0"/>
          <w:sz w:val="36"/>
          <w:szCs w:val="36"/>
        </w:rPr>
        <w:t>。</w:t>
      </w:r>
      <w:r>
        <w:rPr>
          <w:rFonts w:hint="eastAsia" w:eastAsia="仿宋_GB2312"/>
          <w:sz w:val="32"/>
          <w:szCs w:val="32"/>
        </w:rPr>
        <w:t>通过此项目开展有效提高了我单位工作效率。</w:t>
      </w:r>
    </w:p>
    <w:p w14:paraId="159C49D3">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3073ECBD">
      <w:pPr>
        <w:spacing w:line="600" w:lineRule="exact"/>
        <w:ind w:firstLine="640" w:firstLineChars="200"/>
        <w:outlineLvl w:val="0"/>
        <w:rPr>
          <w:rFonts w:eastAsia="仿宋_GB2312"/>
          <w:sz w:val="32"/>
          <w:szCs w:val="32"/>
        </w:rPr>
      </w:pPr>
      <w:r>
        <w:rPr>
          <w:rFonts w:eastAsia="仿宋_GB2312"/>
          <w:sz w:val="32"/>
          <w:szCs w:val="32"/>
        </w:rPr>
        <w:t>（1）资金投入情况</w:t>
      </w:r>
    </w:p>
    <w:p w14:paraId="4964F27A">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0.4865</w:t>
      </w:r>
      <w:r>
        <w:rPr>
          <w:rFonts w:eastAsia="仿宋_GB2312"/>
          <w:sz w:val="32"/>
          <w:szCs w:val="32"/>
        </w:rPr>
        <w:t>万元，全年预算数</w:t>
      </w:r>
      <w:r>
        <w:rPr>
          <w:rFonts w:hint="eastAsia" w:eastAsia="仿宋_GB2312"/>
          <w:sz w:val="32"/>
          <w:szCs w:val="32"/>
        </w:rPr>
        <w:t>0.4865</w:t>
      </w:r>
      <w:r>
        <w:rPr>
          <w:rFonts w:eastAsia="仿宋_GB2312"/>
          <w:sz w:val="32"/>
          <w:szCs w:val="32"/>
        </w:rPr>
        <w:t>万元，该项目资金已全部落实到位，</w:t>
      </w:r>
      <w:r>
        <w:rPr>
          <w:rFonts w:hint="eastAsia" w:eastAsia="仿宋_GB2312"/>
          <w:sz w:val="32"/>
          <w:szCs w:val="32"/>
        </w:rPr>
        <w:t>根据沙财发〔2024〕1号文件批准，项目系本级资金</w:t>
      </w:r>
      <w:r>
        <w:rPr>
          <w:rFonts w:eastAsia="仿宋_GB2312"/>
          <w:sz w:val="32"/>
          <w:szCs w:val="32"/>
        </w:rPr>
        <w:t>。</w:t>
      </w:r>
    </w:p>
    <w:p w14:paraId="5DC97FB7">
      <w:pPr>
        <w:spacing w:line="600" w:lineRule="exact"/>
        <w:ind w:firstLine="640" w:firstLineChars="200"/>
        <w:outlineLvl w:val="0"/>
        <w:rPr>
          <w:rFonts w:eastAsia="仿宋_GB2312"/>
          <w:sz w:val="32"/>
          <w:szCs w:val="32"/>
        </w:rPr>
      </w:pPr>
      <w:r>
        <w:rPr>
          <w:rFonts w:eastAsia="仿宋_GB2312"/>
          <w:sz w:val="32"/>
          <w:szCs w:val="32"/>
        </w:rPr>
        <w:t>（2）资金使用情况</w:t>
      </w:r>
    </w:p>
    <w:p w14:paraId="46F2A86F">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0.4865</w:t>
      </w:r>
      <w:r>
        <w:rPr>
          <w:rFonts w:eastAsia="仿宋_GB2312"/>
          <w:sz w:val="32"/>
          <w:szCs w:val="32"/>
        </w:rPr>
        <w:t>万元，全年预算数</w:t>
      </w:r>
      <w:r>
        <w:rPr>
          <w:rFonts w:hint="eastAsia" w:eastAsia="仿宋_GB2312"/>
          <w:sz w:val="32"/>
          <w:szCs w:val="32"/>
        </w:rPr>
        <w:t>0.4865</w:t>
      </w:r>
      <w:r>
        <w:rPr>
          <w:rFonts w:eastAsia="仿宋_GB2312"/>
          <w:sz w:val="32"/>
          <w:szCs w:val="32"/>
        </w:rPr>
        <w:t>万元</w:t>
      </w:r>
      <w:r>
        <w:rPr>
          <w:rFonts w:hint="eastAsia" w:eastAsia="仿宋_GB2312"/>
          <w:sz w:val="32"/>
          <w:szCs w:val="32"/>
        </w:rPr>
        <w:t>，</w:t>
      </w:r>
      <w:r>
        <w:rPr>
          <w:rFonts w:eastAsia="仿宋_GB2312"/>
          <w:sz w:val="32"/>
          <w:szCs w:val="32"/>
        </w:rPr>
        <w:t>全年执行数</w:t>
      </w:r>
      <w:r>
        <w:rPr>
          <w:rFonts w:hint="eastAsia" w:eastAsia="仿宋_GB2312"/>
          <w:sz w:val="32"/>
          <w:szCs w:val="32"/>
        </w:rPr>
        <w:t>0.4865</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%，主要用于：加油</w:t>
      </w:r>
      <w:r>
        <w:rPr>
          <w:rFonts w:hint="eastAsia" w:eastAsia="仿宋_GB2312"/>
          <w:sz w:val="32"/>
          <w:szCs w:val="32"/>
        </w:rPr>
        <w:t>0.</w:t>
      </w:r>
      <w:r>
        <w:rPr>
          <w:rFonts w:eastAsia="仿宋_GB2312"/>
          <w:sz w:val="32"/>
          <w:szCs w:val="32"/>
        </w:rPr>
        <w:t>1505</w:t>
      </w:r>
      <w:r>
        <w:rPr>
          <w:rFonts w:hint="eastAsia" w:eastAsia="仿宋_GB2312"/>
          <w:sz w:val="32"/>
          <w:szCs w:val="32"/>
        </w:rPr>
        <w:t>万</w:t>
      </w:r>
      <w:r>
        <w:rPr>
          <w:rFonts w:eastAsia="仿宋_GB2312"/>
          <w:sz w:val="32"/>
          <w:szCs w:val="32"/>
        </w:rPr>
        <w:t>元，停车费</w:t>
      </w:r>
      <w:r>
        <w:rPr>
          <w:rFonts w:hint="eastAsia" w:eastAsia="仿宋_GB2312"/>
          <w:sz w:val="32"/>
          <w:szCs w:val="32"/>
        </w:rPr>
        <w:t>0.0</w:t>
      </w:r>
      <w:r>
        <w:rPr>
          <w:rFonts w:eastAsia="仿宋_GB2312"/>
          <w:sz w:val="32"/>
          <w:szCs w:val="32"/>
        </w:rPr>
        <w:t>36</w:t>
      </w:r>
      <w:r>
        <w:rPr>
          <w:rFonts w:hint="eastAsia" w:eastAsia="仿宋_GB2312"/>
          <w:sz w:val="32"/>
          <w:szCs w:val="32"/>
        </w:rPr>
        <w:t>万</w:t>
      </w:r>
      <w:r>
        <w:rPr>
          <w:rFonts w:eastAsia="仿宋_GB2312"/>
          <w:sz w:val="32"/>
          <w:szCs w:val="32"/>
        </w:rPr>
        <w:t>元，维修费</w:t>
      </w:r>
      <w:r>
        <w:rPr>
          <w:rFonts w:hint="eastAsia" w:eastAsia="仿宋_GB2312"/>
          <w:sz w:val="32"/>
          <w:szCs w:val="32"/>
        </w:rPr>
        <w:t>0.</w:t>
      </w:r>
      <w:r>
        <w:rPr>
          <w:rFonts w:eastAsia="仿宋_GB2312"/>
          <w:sz w:val="32"/>
          <w:szCs w:val="32"/>
        </w:rPr>
        <w:t>3</w:t>
      </w:r>
      <w:r>
        <w:rPr>
          <w:rFonts w:hint="eastAsia" w:eastAsia="仿宋_GB2312"/>
          <w:sz w:val="32"/>
          <w:szCs w:val="32"/>
        </w:rPr>
        <w:t>万</w:t>
      </w:r>
      <w:r>
        <w:rPr>
          <w:rFonts w:eastAsia="仿宋_GB2312"/>
          <w:sz w:val="32"/>
          <w:szCs w:val="32"/>
        </w:rPr>
        <w:t>元。</w:t>
      </w:r>
    </w:p>
    <w:p w14:paraId="68BAC90C">
      <w:pPr>
        <w:spacing w:line="600" w:lineRule="exact"/>
        <w:ind w:firstLine="643" w:firstLineChars="200"/>
        <w:outlineLvl w:val="0"/>
        <w:rPr>
          <w:rFonts w:eastAsia="仿宋_GB2312"/>
          <w:b/>
          <w:bCs/>
          <w:sz w:val="32"/>
          <w:szCs w:val="32"/>
        </w:rPr>
      </w:pPr>
      <w:r>
        <w:rPr>
          <w:rFonts w:eastAsia="仿宋_GB2312"/>
          <w:b/>
          <w:bCs/>
          <w:sz w:val="32"/>
          <w:szCs w:val="32"/>
        </w:rPr>
        <w:t>（二）项目绩效目标</w:t>
      </w:r>
    </w:p>
    <w:p w14:paraId="70316F7A">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FC780B8">
      <w:pPr>
        <w:spacing w:line="600" w:lineRule="exact"/>
        <w:ind w:firstLine="640" w:firstLineChars="200"/>
        <w:outlineLvl w:val="0"/>
        <w:rPr>
          <w:rFonts w:eastAsia="仿宋_GB2312"/>
          <w:sz w:val="32"/>
          <w:szCs w:val="32"/>
        </w:rPr>
      </w:pPr>
      <w:r>
        <w:rPr>
          <w:rFonts w:hint="eastAsia" w:eastAsia="仿宋_GB2312"/>
          <w:sz w:val="32"/>
          <w:szCs w:val="32"/>
        </w:rPr>
        <w:t>沙区侨联2024年公务用车车辆运行费项目预算0.4865万元，沙区侨联单位公务用车车辆正常维修保养、车辆加油，车辆正常运行，提高了工作质量。</w:t>
      </w:r>
    </w:p>
    <w:p w14:paraId="19D6B9E1">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阶段性目标</w:t>
      </w:r>
    </w:p>
    <w:p w14:paraId="2F8C036D">
      <w:pPr>
        <w:spacing w:line="560" w:lineRule="exact"/>
        <w:ind w:firstLine="640" w:firstLineChars="200"/>
        <w:rPr>
          <w:rFonts w:eastAsia="仿宋_GB2312"/>
          <w:sz w:val="32"/>
          <w:szCs w:val="32"/>
        </w:rPr>
      </w:pPr>
      <w:r>
        <w:rPr>
          <w:rFonts w:hint="eastAsia" w:eastAsia="仿宋_GB2312"/>
          <w:sz w:val="32"/>
          <w:szCs w:val="32"/>
        </w:rPr>
        <w:t>（1）前期规划阶段目标​</w:t>
      </w:r>
    </w:p>
    <w:p w14:paraId="47C1D0ED">
      <w:pPr>
        <w:spacing w:line="560" w:lineRule="exact"/>
        <w:ind w:firstLine="640" w:firstLineChars="200"/>
        <w:rPr>
          <w:rFonts w:eastAsia="仿宋_GB2312"/>
          <w:sz w:val="32"/>
          <w:szCs w:val="32"/>
        </w:rPr>
      </w:pPr>
      <w:r>
        <w:rPr>
          <w:rFonts w:hint="eastAsia" w:eastAsia="仿宋_GB2312"/>
          <w:sz w:val="32"/>
          <w:szCs w:val="32"/>
        </w:rPr>
        <w:t>预算编制精准化：在预算编制前，全面收集近 3 - 5 年车辆运行费用历史数据，结合单位下阶段公务活动计划，采用科学的预测模型，将燃油费、维修费等各项费用预算误差率控制在 ±5% 以内，确保预算与实际需求高度匹配。​</w:t>
      </w:r>
    </w:p>
    <w:p w14:paraId="6A3C4233">
      <w:pPr>
        <w:spacing w:line="560" w:lineRule="exact"/>
        <w:ind w:firstLine="640" w:firstLineChars="200"/>
        <w:rPr>
          <w:rFonts w:eastAsia="仿宋_GB2312"/>
          <w:sz w:val="32"/>
          <w:szCs w:val="32"/>
        </w:rPr>
      </w:pPr>
      <w:r>
        <w:rPr>
          <w:rFonts w:hint="eastAsia" w:eastAsia="仿宋_GB2312"/>
          <w:sz w:val="32"/>
          <w:szCs w:val="32"/>
        </w:rPr>
        <w:t>（2）中期执行阶段目标​</w:t>
      </w:r>
    </w:p>
    <w:p w14:paraId="445C8393">
      <w:pPr>
        <w:spacing w:line="560" w:lineRule="exact"/>
        <w:ind w:firstLine="640" w:firstLineChars="200"/>
        <w:rPr>
          <w:rFonts w:eastAsia="仿宋_GB2312"/>
          <w:sz w:val="32"/>
          <w:szCs w:val="32"/>
        </w:rPr>
      </w:pPr>
      <w:r>
        <w:rPr>
          <w:rFonts w:hint="eastAsia" w:eastAsia="仿宋_GB2312"/>
          <w:sz w:val="32"/>
          <w:szCs w:val="32"/>
        </w:rPr>
        <w:t>费用控制达标：严格执行费用报销审核制度，每月对燃油费、维修费报销凭证进行全面核查，将不完整凭证比例控制在 3% 以下；通过节油措施、维修比价等方式，使季度车辆运行费实际支出不超过预算的 95%。​</w:t>
      </w:r>
    </w:p>
    <w:p w14:paraId="1E709AAA">
      <w:pPr>
        <w:spacing w:line="560" w:lineRule="exact"/>
        <w:ind w:firstLine="640" w:firstLineChars="200"/>
        <w:rPr>
          <w:rFonts w:eastAsia="仿宋_GB2312"/>
          <w:sz w:val="32"/>
          <w:szCs w:val="32"/>
        </w:rPr>
      </w:pPr>
      <w:r>
        <w:rPr>
          <w:rFonts w:hint="eastAsia" w:eastAsia="仿宋_GB2312"/>
          <w:sz w:val="32"/>
          <w:szCs w:val="32"/>
        </w:rPr>
        <w:t>车辆管理优化：运用信息化管理系统，实现车辆调度实时监控，将车辆闲置率降低至 15% 以下；按照维护保养制度，确保 90% 以上车辆按时进行保养维修，保障车辆安全运行。​（3）后期总结阶段目标​</w:t>
      </w:r>
    </w:p>
    <w:p w14:paraId="6FC1FC8D">
      <w:pPr>
        <w:spacing w:line="560" w:lineRule="exact"/>
        <w:ind w:firstLine="640" w:firstLineChars="200"/>
        <w:rPr>
          <w:rFonts w:eastAsia="仿宋_GB2312"/>
          <w:sz w:val="32"/>
          <w:szCs w:val="32"/>
        </w:rPr>
      </w:pPr>
      <w:r>
        <w:rPr>
          <w:rFonts w:hint="eastAsia" w:eastAsia="仿宋_GB2312"/>
          <w:sz w:val="32"/>
          <w:szCs w:val="32"/>
        </w:rPr>
        <w:t>绩效评估完成：在评价期末，按照既定评价指标体系，完成对车辆运行费项目的全面绩效评估，形成包含预算执行、管理成效、社会效益等方面的详细评估报告，为后续决策提供依据。​</w:t>
      </w:r>
    </w:p>
    <w:p w14:paraId="50298655">
      <w:pPr>
        <w:spacing w:line="560" w:lineRule="exact"/>
        <w:ind w:firstLine="640" w:firstLineChars="200"/>
        <w:rPr>
          <w:rFonts w:eastAsia="仿宋_GB2312"/>
          <w:sz w:val="32"/>
          <w:szCs w:val="32"/>
        </w:rPr>
      </w:pPr>
      <w:r>
        <w:rPr>
          <w:rFonts w:hint="eastAsia" w:eastAsia="仿宋_GB2312"/>
          <w:sz w:val="32"/>
          <w:szCs w:val="32"/>
        </w:rPr>
        <w:t>在2024年公务用车车辆运行费项目预算0.4865万元，预计在2024年12月完成。</w:t>
      </w:r>
    </w:p>
    <w:p w14:paraId="60580B8C">
      <w:pPr>
        <w:spacing w:line="560" w:lineRule="exact"/>
        <w:ind w:firstLine="640" w:firstLineChars="200"/>
        <w:rPr>
          <w:rFonts w:eastAsia="黑体"/>
          <w:sz w:val="32"/>
          <w:szCs w:val="32"/>
        </w:rPr>
      </w:pPr>
      <w:r>
        <w:rPr>
          <w:rFonts w:eastAsia="黑体"/>
          <w:sz w:val="32"/>
          <w:szCs w:val="32"/>
        </w:rPr>
        <w:t>二、绩效评价工作开展情况</w:t>
      </w:r>
    </w:p>
    <w:p w14:paraId="26B4C3F3">
      <w:pPr>
        <w:spacing w:line="560" w:lineRule="exact"/>
        <w:ind w:firstLine="643" w:firstLineChars="200"/>
        <w:rPr>
          <w:rFonts w:eastAsia="楷体_GB2312"/>
          <w:b/>
          <w:bCs/>
          <w:sz w:val="32"/>
          <w:szCs w:val="32"/>
        </w:rPr>
      </w:pPr>
      <w:r>
        <w:rPr>
          <w:rFonts w:eastAsia="楷体_GB2312"/>
          <w:b/>
          <w:bCs/>
          <w:sz w:val="32"/>
          <w:szCs w:val="32"/>
        </w:rPr>
        <w:t>（一）绩效评价</w:t>
      </w:r>
      <w:r>
        <w:rPr>
          <w:rFonts w:hint="eastAsia" w:eastAsia="楷体_GB2312"/>
          <w:b/>
          <w:bCs/>
          <w:sz w:val="32"/>
          <w:szCs w:val="32"/>
        </w:rPr>
        <w:t>目标</w:t>
      </w:r>
      <w:r>
        <w:rPr>
          <w:rFonts w:eastAsia="楷体_GB2312"/>
          <w:b/>
          <w:bCs/>
          <w:sz w:val="32"/>
          <w:szCs w:val="32"/>
        </w:rPr>
        <w:t>和</w:t>
      </w:r>
      <w:r>
        <w:rPr>
          <w:rFonts w:hint="eastAsia" w:eastAsia="楷体_GB2312"/>
          <w:b/>
          <w:bCs/>
          <w:sz w:val="32"/>
          <w:szCs w:val="32"/>
        </w:rPr>
        <w:t>任务</w:t>
      </w:r>
    </w:p>
    <w:p w14:paraId="76C4C4B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7B1F9462">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w:t>
      </w:r>
      <w:r>
        <w:rPr>
          <w:rFonts w:hint="eastAsia" w:eastAsia="仿宋_GB2312"/>
          <w:sz w:val="32"/>
          <w:szCs w:val="32"/>
        </w:rPr>
        <w:t>地</w:t>
      </w:r>
      <w:r>
        <w:rPr>
          <w:rFonts w:eastAsia="仿宋_GB2312"/>
          <w:sz w:val="32"/>
          <w:szCs w:val="32"/>
        </w:rPr>
        <w:t>梳理与评估。</w:t>
      </w:r>
    </w:p>
    <w:p w14:paraId="509E135F">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w:t>
      </w:r>
      <w:r>
        <w:rPr>
          <w:rFonts w:hint="eastAsia" w:eastAsia="仿宋_GB2312"/>
          <w:sz w:val="32"/>
          <w:szCs w:val="32"/>
        </w:rPr>
        <w:t>社会</w:t>
      </w:r>
      <w:r>
        <w:rPr>
          <w:rFonts w:eastAsia="仿宋_GB2312"/>
          <w:sz w:val="32"/>
          <w:szCs w:val="32"/>
        </w:rPr>
        <w:t>效益</w:t>
      </w:r>
      <w:r>
        <w:rPr>
          <w:rFonts w:hint="eastAsia" w:eastAsia="仿宋_GB2312"/>
          <w:sz w:val="32"/>
          <w:szCs w:val="32"/>
        </w:rPr>
        <w:t>、满意度</w:t>
      </w:r>
      <w:r>
        <w:rPr>
          <w:rFonts w:eastAsia="仿宋_GB2312"/>
          <w:sz w:val="32"/>
          <w:szCs w:val="32"/>
        </w:rPr>
        <w:t>等多个维度，力求全方位反映项目的绩效状况。同时，对于每个指标的评价标准和数据来源均进行了明确说明，确保评价结果的客观性和可追溯性。</w:t>
      </w:r>
    </w:p>
    <w:p w14:paraId="7D0747C6">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hint="eastAsia" w:eastAsia="仿宋_GB2312"/>
          <w:sz w:val="32"/>
          <w:szCs w:val="32"/>
        </w:rPr>
        <w:t>地</w:t>
      </w:r>
      <w:r>
        <w:rPr>
          <w:rFonts w:eastAsia="仿宋_GB2312"/>
          <w:sz w:val="32"/>
          <w:szCs w:val="32"/>
        </w:rPr>
        <w:t>处理和说明，保证了评价数据的真实性和有效性。</w:t>
      </w:r>
    </w:p>
    <w:p w14:paraId="6D8FD5D4">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AE2C66F">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2512B47">
      <w:pPr>
        <w:spacing w:line="560" w:lineRule="exact"/>
        <w:ind w:firstLine="640" w:firstLineChars="200"/>
        <w:rPr>
          <w:rFonts w:eastAsia="仿宋_GB2312"/>
          <w:sz w:val="32"/>
          <w:szCs w:val="32"/>
        </w:rPr>
      </w:pPr>
      <w:r>
        <w:rPr>
          <w:rFonts w:eastAsia="仿宋_GB2312"/>
          <w:sz w:val="32"/>
          <w:szCs w:val="32"/>
        </w:rPr>
        <w:t>2.绩效评价的目的</w:t>
      </w:r>
    </w:p>
    <w:p w14:paraId="5DE9F6EF">
      <w:pPr>
        <w:spacing w:line="560" w:lineRule="exact"/>
        <w:ind w:firstLine="640" w:firstLineChars="200"/>
        <w:rPr>
          <w:rFonts w:eastAsia="仿宋_GB2312"/>
          <w:sz w:val="32"/>
          <w:szCs w:val="32"/>
        </w:rPr>
      </w:pPr>
      <w:r>
        <w:rPr>
          <w:rFonts w:eastAsia="仿宋_GB2312"/>
          <w:sz w:val="32"/>
          <w:szCs w:val="32"/>
        </w:rPr>
        <w:t>（1）评估项目实施效果</w:t>
      </w:r>
    </w:p>
    <w:p w14:paraId="2638910A">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w:t>
      </w:r>
      <w:r>
        <w:rPr>
          <w:rFonts w:hint="eastAsia" w:eastAsia="仿宋_GB2312"/>
          <w:sz w:val="32"/>
          <w:szCs w:val="32"/>
        </w:rPr>
        <w:t>包括社会</w:t>
      </w:r>
      <w:r>
        <w:rPr>
          <w:rFonts w:eastAsia="仿宋_GB2312"/>
          <w:sz w:val="32"/>
          <w:szCs w:val="32"/>
        </w:rPr>
        <w:t>效益维度指标，为项目后续的改进与优化提供科学依据。</w:t>
      </w:r>
    </w:p>
    <w:p w14:paraId="33499D83">
      <w:pPr>
        <w:spacing w:line="560" w:lineRule="exact"/>
        <w:ind w:firstLine="640" w:firstLineChars="200"/>
        <w:rPr>
          <w:rFonts w:eastAsia="仿宋_GB2312"/>
          <w:sz w:val="32"/>
          <w:szCs w:val="32"/>
        </w:rPr>
      </w:pPr>
      <w:r>
        <w:rPr>
          <w:rFonts w:eastAsia="仿宋_GB2312"/>
          <w:sz w:val="32"/>
          <w:szCs w:val="32"/>
        </w:rPr>
        <w:t>（2）提升资源利用效率</w:t>
      </w:r>
    </w:p>
    <w:p w14:paraId="580D54A2">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31D074C">
      <w:pPr>
        <w:spacing w:line="560" w:lineRule="exact"/>
        <w:ind w:firstLine="640" w:firstLineChars="200"/>
        <w:rPr>
          <w:rFonts w:eastAsia="仿宋_GB2312"/>
          <w:sz w:val="32"/>
          <w:szCs w:val="32"/>
        </w:rPr>
      </w:pPr>
      <w:r>
        <w:rPr>
          <w:rFonts w:eastAsia="仿宋_GB2312"/>
          <w:sz w:val="32"/>
          <w:szCs w:val="32"/>
        </w:rPr>
        <w:t>（3）强化项目管理责任</w:t>
      </w:r>
    </w:p>
    <w:p w14:paraId="1F7F029B">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591B6CD6">
      <w:pPr>
        <w:spacing w:line="560" w:lineRule="exact"/>
        <w:ind w:firstLine="640" w:firstLineChars="200"/>
        <w:rPr>
          <w:rFonts w:eastAsia="仿宋_GB2312"/>
          <w:sz w:val="32"/>
          <w:szCs w:val="32"/>
        </w:rPr>
      </w:pPr>
      <w:r>
        <w:rPr>
          <w:rFonts w:eastAsia="仿宋_GB2312"/>
          <w:sz w:val="32"/>
          <w:szCs w:val="32"/>
        </w:rPr>
        <w:t>（4）为决策提供支持</w:t>
      </w:r>
    </w:p>
    <w:p w14:paraId="351D0E8C">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7855EE7">
      <w:pPr>
        <w:spacing w:line="560" w:lineRule="exact"/>
        <w:ind w:firstLine="640" w:firstLineChars="200"/>
        <w:rPr>
          <w:rFonts w:eastAsia="仿宋_GB2312"/>
          <w:sz w:val="32"/>
          <w:szCs w:val="32"/>
        </w:rPr>
      </w:pPr>
      <w:r>
        <w:rPr>
          <w:rFonts w:eastAsia="仿宋_GB2312"/>
          <w:sz w:val="32"/>
          <w:szCs w:val="32"/>
        </w:rPr>
        <w:t>（5）促进项目持续改进</w:t>
      </w:r>
    </w:p>
    <w:p w14:paraId="7168CBE5">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23DA4418">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E4757EF">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64257EB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w:t>
      </w:r>
      <w:r>
        <w:rPr>
          <w:rFonts w:hint="eastAsia" w:ascii="Times New Roman" w:hAnsi="Times New Roman" w:eastAsia="仿宋_GB2312"/>
          <w:b w:val="0"/>
          <w:bCs w:val="0"/>
        </w:rPr>
        <w:t>公务用车车辆运行费</w:t>
      </w:r>
      <w:r>
        <w:rPr>
          <w:rFonts w:ascii="Times New Roman" w:hAnsi="Times New Roman" w:eastAsia="仿宋_GB2312"/>
          <w:b w:val="0"/>
          <w:bCs w:val="0"/>
        </w:rPr>
        <w:t>及其预算执行情况。该项目由</w:t>
      </w:r>
      <w:r>
        <w:rPr>
          <w:rFonts w:hint="eastAsia" w:ascii="Times New Roman" w:hAnsi="Times New Roman" w:eastAsia="仿宋_GB2312"/>
          <w:b w:val="0"/>
          <w:bCs w:val="0"/>
        </w:rPr>
        <w:t>沙依巴克区归国华侨联合会</w:t>
      </w:r>
      <w:r>
        <w:rPr>
          <w:rFonts w:ascii="Times New Roman" w:hAnsi="Times New Roman" w:eastAsia="仿宋_GB2312"/>
          <w:b w:val="0"/>
          <w:bCs w:val="0"/>
        </w:rPr>
        <w:t>负责实施，旨在</w:t>
      </w:r>
      <w:r>
        <w:rPr>
          <w:rFonts w:hint="eastAsia" w:ascii="Times New Roman" w:hAnsi="Times New Roman" w:eastAsia="仿宋_GB2312"/>
          <w:b w:val="0"/>
          <w:bCs w:val="0"/>
        </w:rPr>
        <w:t>保证公务用车正常运行</w:t>
      </w:r>
      <w:r>
        <w:rPr>
          <w:rFonts w:ascii="Times New Roman" w:hAnsi="Times New Roman" w:eastAsia="仿宋_GB2312"/>
          <w:b w:val="0"/>
          <w:bCs w:val="0"/>
        </w:rPr>
        <w:t>。项目预算涵盖从</w:t>
      </w:r>
      <w:r>
        <w:rPr>
          <w:rFonts w:hint="eastAsia" w:ascii="Times New Roman" w:hAnsi="Times New Roman" w:eastAsia="仿宋_GB2312"/>
          <w:b w:val="0"/>
          <w:bCs w:val="0"/>
        </w:rPr>
        <w:t>2024年10月</w:t>
      </w:r>
      <w:r>
        <w:rPr>
          <w:rFonts w:ascii="Times New Roman" w:hAnsi="Times New Roman" w:eastAsia="仿宋_GB2312"/>
          <w:b w:val="0"/>
          <w:bCs w:val="0"/>
        </w:rPr>
        <w:t>至</w:t>
      </w:r>
      <w:r>
        <w:rPr>
          <w:rFonts w:hint="eastAsia" w:ascii="Times New Roman" w:hAnsi="Times New Roman" w:eastAsia="仿宋_GB2312"/>
          <w:b w:val="0"/>
          <w:bCs w:val="0"/>
        </w:rPr>
        <w:t>2024年12月</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0.4865</w:t>
      </w:r>
      <w:r>
        <w:rPr>
          <w:rFonts w:ascii="Times New Roman" w:hAnsi="Times New Roman" w:eastAsia="仿宋_GB2312"/>
          <w:b w:val="0"/>
          <w:bCs w:val="0"/>
        </w:rPr>
        <w:t>万元。</w:t>
      </w:r>
    </w:p>
    <w:p w14:paraId="06FBECC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w:t>
      </w:r>
      <w:r>
        <w:rPr>
          <w:rFonts w:hint="eastAsia" w:ascii="Times New Roman" w:hAnsi="Times New Roman" w:eastAsia="仿宋_GB2312"/>
          <w:b w:val="0"/>
          <w:bCs w:val="0"/>
        </w:rPr>
        <w:t>任务</w:t>
      </w:r>
    </w:p>
    <w:p w14:paraId="1E2FCBBF">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408EFB3D">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2BE4709A">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126DB80D">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580E673C">
      <w:pPr>
        <w:spacing w:line="560" w:lineRule="exact"/>
        <w:ind w:firstLine="643" w:firstLineChars="200"/>
      </w:pPr>
      <w:r>
        <w:rPr>
          <w:rFonts w:eastAsia="楷体_GB2312"/>
          <w:b/>
          <w:bCs/>
          <w:sz w:val="32"/>
          <w:szCs w:val="32"/>
        </w:rPr>
        <w:t>（二）绩效评价原则、评价指标体系（详情见表1）、评价方法、评价标准。</w:t>
      </w:r>
    </w:p>
    <w:p w14:paraId="02A54B2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34A69005">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58965677">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w:t>
      </w:r>
      <w:r>
        <w:rPr>
          <w:rFonts w:hint="eastAsia" w:ascii="Times New Roman" w:hAnsi="Times New Roman" w:eastAsia="仿宋_GB2312"/>
          <w:b w:val="0"/>
          <w:bCs w:val="0"/>
        </w:rPr>
        <w:t>地</w:t>
      </w:r>
      <w:r>
        <w:rPr>
          <w:rFonts w:ascii="Times New Roman" w:hAnsi="Times New Roman" w:eastAsia="仿宋_GB2312"/>
          <w:b w:val="0"/>
          <w:bCs w:val="0"/>
        </w:rPr>
        <w:t>反映。</w:t>
      </w:r>
    </w:p>
    <w:p w14:paraId="0E9D421D">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3F47BBA8">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72462E62">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069AE24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2EFDF626">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658839C3">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695F7DB0">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1F3DF1D3">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6887E7F6">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2879E855">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460CEE19">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4A72C672">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70E6743A">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6C334AF1">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7A3A7107">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17FF4E35">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7805B745">
      <w:pPr>
        <w:spacing w:line="560" w:lineRule="exact"/>
        <w:ind w:firstLine="708" w:firstLineChars="200"/>
        <w:rPr>
          <w:rFonts w:eastAsia="仿宋_GB2312"/>
          <w:spacing w:val="17"/>
          <w:sz w:val="32"/>
          <w:szCs w:val="32"/>
        </w:rPr>
      </w:pPr>
      <w:r>
        <w:rPr>
          <w:rFonts w:eastAsia="仿宋_GB2312"/>
          <w:spacing w:val="17"/>
          <w:sz w:val="32"/>
          <w:szCs w:val="32"/>
        </w:rPr>
        <w:t xml:space="preserve">（一）成本效益分析法。是指将投入与产出、效益进行关联性分析的方法。 </w:t>
      </w:r>
    </w:p>
    <w:p w14:paraId="75F6BBC9">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3CEC7B3">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7C9DB04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397C817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绩效评价标准通常包括计划标准、行业标准、历史标准等，用于对绩效指标完成情况进行比较、分析、评价。本次评价主要采用了计划标准。</w:t>
      </w:r>
    </w:p>
    <w:p w14:paraId="651A67C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18518377">
      <w:pPr>
        <w:pStyle w:val="10"/>
        <w:numPr>
          <w:ilvl w:val="0"/>
          <w:numId w:val="2"/>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20F13D39">
      <w:pPr>
        <w:spacing w:line="560" w:lineRule="exact"/>
        <w:ind w:firstLine="640" w:firstLineChars="200"/>
        <w:rPr>
          <w:rFonts w:eastAsia="仿宋_GB2312"/>
          <w:sz w:val="32"/>
          <w:szCs w:val="32"/>
        </w:rPr>
      </w:pPr>
      <w:r>
        <w:rPr>
          <w:rFonts w:eastAsia="仿宋_GB2312"/>
          <w:sz w:val="32"/>
          <w:szCs w:val="32"/>
        </w:rPr>
        <w:t>（1）前期准备与规划</w:t>
      </w:r>
    </w:p>
    <w:p w14:paraId="72E0B317">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财务专家、项目管理专业人员组成，确保从多角度、全方位对项目绩效进行评价。同时，明确了评价工作的目标、范围、重点及时间安排，制定了详细的工作计划，为评价工作的顺利开展奠定了坚实基础。</w:t>
      </w:r>
    </w:p>
    <w:p w14:paraId="02EAC38E">
      <w:pPr>
        <w:spacing w:line="560" w:lineRule="exact"/>
        <w:ind w:firstLine="640" w:firstLineChars="200"/>
        <w:rPr>
          <w:rFonts w:eastAsia="仿宋_GB2312"/>
          <w:sz w:val="32"/>
          <w:szCs w:val="32"/>
        </w:rPr>
      </w:pPr>
      <w:r>
        <w:rPr>
          <w:rFonts w:eastAsia="仿宋_GB2312"/>
          <w:sz w:val="32"/>
          <w:szCs w:val="32"/>
        </w:rPr>
        <w:t>（2）指标体系构建</w:t>
      </w:r>
    </w:p>
    <w:p w14:paraId="16E3F959">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2F85938D">
      <w:pPr>
        <w:spacing w:line="560" w:lineRule="exact"/>
        <w:ind w:firstLine="640" w:firstLineChars="200"/>
        <w:rPr>
          <w:rFonts w:eastAsia="仿宋_GB2312"/>
          <w:sz w:val="32"/>
          <w:szCs w:val="32"/>
        </w:rPr>
      </w:pPr>
      <w:r>
        <w:rPr>
          <w:rFonts w:eastAsia="仿宋_GB2312"/>
          <w:sz w:val="32"/>
          <w:szCs w:val="32"/>
        </w:rPr>
        <w:t>（3）数据收集与整理</w:t>
      </w:r>
    </w:p>
    <w:p w14:paraId="18E86198">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w:t>
      </w:r>
      <w:r>
        <w:rPr>
          <w:rFonts w:hint="eastAsia" w:eastAsia="仿宋_GB2312"/>
          <w:sz w:val="32"/>
          <w:szCs w:val="32"/>
        </w:rPr>
        <w:t>地</w:t>
      </w:r>
      <w:r>
        <w:rPr>
          <w:rFonts w:eastAsia="仿宋_GB2312"/>
          <w:sz w:val="32"/>
          <w:szCs w:val="32"/>
        </w:rPr>
        <w:t>处理和补充。随后，对收集到的数据进行了系统的整理与分类，为后续的数据分析提供了有力支持。</w:t>
      </w:r>
    </w:p>
    <w:p w14:paraId="027D351E">
      <w:pPr>
        <w:spacing w:line="560" w:lineRule="exact"/>
        <w:ind w:firstLine="640" w:firstLineChars="200"/>
        <w:rPr>
          <w:rFonts w:eastAsia="仿宋_GB2312"/>
          <w:sz w:val="32"/>
          <w:szCs w:val="32"/>
        </w:rPr>
      </w:pPr>
      <w:r>
        <w:rPr>
          <w:rFonts w:eastAsia="仿宋_GB2312"/>
          <w:sz w:val="32"/>
          <w:szCs w:val="32"/>
        </w:rPr>
        <w:t>（4）数据分析与评估</w:t>
      </w:r>
    </w:p>
    <w:p w14:paraId="23FF8B71">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461446D1">
      <w:pPr>
        <w:spacing w:line="560" w:lineRule="exact"/>
        <w:ind w:firstLine="640" w:firstLineChars="200"/>
        <w:rPr>
          <w:rFonts w:eastAsia="仿宋_GB2312"/>
          <w:sz w:val="32"/>
          <w:szCs w:val="32"/>
        </w:rPr>
      </w:pPr>
      <w:r>
        <w:rPr>
          <w:rFonts w:eastAsia="仿宋_GB2312"/>
          <w:sz w:val="32"/>
          <w:szCs w:val="32"/>
        </w:rPr>
        <w:t>（5）报告撰写与反馈</w:t>
      </w:r>
    </w:p>
    <w:p w14:paraId="02D65D9E">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EF6F234">
      <w:pPr>
        <w:spacing w:line="560" w:lineRule="exact"/>
        <w:ind w:firstLine="640" w:firstLineChars="200"/>
        <w:rPr>
          <w:rFonts w:eastAsia="仿宋_GB2312"/>
          <w:sz w:val="32"/>
          <w:szCs w:val="32"/>
        </w:rPr>
      </w:pPr>
      <w:r>
        <w:rPr>
          <w:rFonts w:eastAsia="仿宋_GB2312"/>
          <w:sz w:val="32"/>
          <w:szCs w:val="32"/>
        </w:rPr>
        <w:t>（6）后续跟踪与改进</w:t>
      </w:r>
    </w:p>
    <w:p w14:paraId="14902FD4">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B77EDF6">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794BE38D">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12DD7AEB">
      <w:pPr>
        <w:spacing w:line="700" w:lineRule="exact"/>
        <w:ind w:firstLine="1280" w:firstLineChars="400"/>
        <w:jc w:val="left"/>
        <w:rPr>
          <w:rFonts w:eastAsia="仿宋_GB2312"/>
          <w:sz w:val="32"/>
          <w:szCs w:val="32"/>
        </w:rPr>
      </w:pPr>
      <w:r>
        <w:rPr>
          <w:rFonts w:eastAsia="仿宋_GB2312"/>
          <w:sz w:val="32"/>
          <w:szCs w:val="32"/>
        </w:rPr>
        <w:t>本项目的综合评价基于对项目各方面绩效的深入分析与评估。从项目目标的达成情况来看，</w:t>
      </w:r>
      <w:r>
        <w:rPr>
          <w:rFonts w:hint="eastAsia" w:eastAsia="仿宋_GB2312"/>
          <w:sz w:val="32"/>
          <w:szCs w:val="32"/>
        </w:rPr>
        <w:t>公务用车车辆运行费</w:t>
      </w:r>
    </w:p>
    <w:p w14:paraId="586C525C">
      <w:pPr>
        <w:pStyle w:val="9"/>
        <w:widowControl/>
        <w:spacing w:beforeAutospacing="0" w:afterAutospacing="0" w:line="560" w:lineRule="exact"/>
        <w:rPr>
          <w:rFonts w:eastAsia="仿宋_GB2312"/>
          <w:sz w:val="32"/>
          <w:szCs w:val="32"/>
        </w:rPr>
      </w:pPr>
      <w:r>
        <w:rPr>
          <w:rFonts w:eastAsia="仿宋_GB2312"/>
          <w:sz w:val="32"/>
          <w:szCs w:val="32"/>
        </w:rPr>
        <w:t>在</w:t>
      </w:r>
      <w:r>
        <w:rPr>
          <w:rFonts w:hint="eastAsia" w:eastAsia="仿宋_GB2312"/>
          <w:sz w:val="32"/>
          <w:szCs w:val="32"/>
        </w:rPr>
        <w:t>保证公务用车正常运行和提高工作质量</w:t>
      </w:r>
      <w:r>
        <w:rPr>
          <w:rFonts w:eastAsia="仿宋_GB2312"/>
          <w:sz w:val="32"/>
          <w:szCs w:val="32"/>
        </w:rPr>
        <w:t>方面表现出色，达到了预期的标准与要求。同时，项目也在</w:t>
      </w:r>
      <w:r>
        <w:rPr>
          <w:rFonts w:hint="eastAsia" w:eastAsia="仿宋_GB2312"/>
          <w:sz w:val="32"/>
          <w:szCs w:val="32"/>
        </w:rPr>
        <w:t>保障车辆正常运行上</w:t>
      </w:r>
      <w:r>
        <w:rPr>
          <w:rFonts w:eastAsia="仿宋_GB2312"/>
          <w:sz w:val="32"/>
          <w:szCs w:val="32"/>
        </w:rPr>
        <w:t>取得了显著的成效，如</w:t>
      </w:r>
      <w:r>
        <w:rPr>
          <w:rFonts w:hint="eastAsia" w:eastAsia="仿宋_GB2312"/>
          <w:sz w:val="32"/>
          <w:szCs w:val="32"/>
        </w:rPr>
        <w:t>车辆正常运行率达到95%</w:t>
      </w:r>
      <w:r>
        <w:rPr>
          <w:rFonts w:eastAsia="仿宋_GB2312"/>
          <w:sz w:val="32"/>
          <w:szCs w:val="32"/>
        </w:rPr>
        <w:t>。</w:t>
      </w:r>
    </w:p>
    <w:p w14:paraId="244836FA">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沙依巴克区归国华侨联合会</w:t>
      </w:r>
      <w:r>
        <w:rPr>
          <w:rFonts w:eastAsia="仿宋_GB2312"/>
          <w:sz w:val="32"/>
          <w:szCs w:val="32"/>
        </w:rPr>
        <w:t>通过有效的规划、组织与协调，项目得以顺利实施，并在预算与时间上保持了良好的控制。</w:t>
      </w:r>
    </w:p>
    <w:p w14:paraId="038EB146">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从项目效益的角度来看，本项目不仅实现了预期的社会效益等方面产生了积极的影响。具体而言，</w:t>
      </w:r>
      <w:r>
        <w:rPr>
          <w:rFonts w:hint="eastAsia" w:eastAsia="仿宋_GB2312"/>
          <w:sz w:val="32"/>
          <w:szCs w:val="32"/>
        </w:rPr>
        <w:t>在提高工作效率</w:t>
      </w:r>
      <w:r>
        <w:rPr>
          <w:rFonts w:eastAsia="仿宋_GB2312"/>
          <w:sz w:val="32"/>
          <w:szCs w:val="32"/>
        </w:rPr>
        <w:t>等方面的提升，为项目的利益相关者带来了实实在在的利益。</w:t>
      </w:r>
    </w:p>
    <w:p w14:paraId="00ABE58C">
      <w:pPr>
        <w:pStyle w:val="9"/>
        <w:widowControl/>
        <w:spacing w:beforeAutospacing="0" w:afterAutospacing="0" w:line="560" w:lineRule="exact"/>
        <w:ind w:firstLine="640" w:firstLineChars="200"/>
      </w:pPr>
      <w:r>
        <w:rPr>
          <w:rFonts w:eastAsia="仿宋_GB2312"/>
          <w:sz w:val="32"/>
          <w:szCs w:val="32"/>
        </w:rPr>
        <w:t>综上所述，</w:t>
      </w:r>
      <w:r>
        <w:rPr>
          <w:rFonts w:hint="eastAsia" w:eastAsia="仿宋_GB2312"/>
          <w:sz w:val="32"/>
          <w:szCs w:val="32"/>
        </w:rPr>
        <w:t>车辆运行维护费</w:t>
      </w:r>
      <w:r>
        <w:rPr>
          <w:rFonts w:eastAsia="仿宋_GB2312"/>
          <w:sz w:val="32"/>
          <w:szCs w:val="32"/>
        </w:rPr>
        <w:t>在绩效评价中表现出色，达到了项目的预期目标，并在多个方面取得了显著的成效。</w:t>
      </w:r>
    </w:p>
    <w:p w14:paraId="4556A721">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4BD7EC2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rPr>
        <w:t>100</w:t>
      </w:r>
      <w:r>
        <w:rPr>
          <w:rFonts w:ascii="Times New Roman" w:hAnsi="Times New Roman" w:eastAsia="仿宋_GB2312"/>
          <w:b w:val="0"/>
          <w:bCs w:val="0"/>
        </w:rPr>
        <w:t xml:space="preserve">分，属于“优”。其中，项目决策类指标权重为20分，得分为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624D5713">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27BA7293">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47C4888D">
            <w:pPr>
              <w:jc w:val="center"/>
              <w:rPr>
                <w:rFonts w:eastAsia="仿宋_GB2312"/>
                <w:b/>
                <w:bCs/>
                <w:szCs w:val="21"/>
              </w:rPr>
            </w:pPr>
            <w:r>
              <w:rPr>
                <w:rFonts w:eastAsia="仿宋_GB2312"/>
                <w:b/>
                <w:bCs/>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B1D6B7A">
            <w:pPr>
              <w:jc w:val="center"/>
              <w:rPr>
                <w:rFonts w:eastAsia="仿宋_GB2312"/>
                <w:b/>
                <w:bCs/>
                <w:szCs w:val="21"/>
              </w:rPr>
            </w:pPr>
            <w:r>
              <w:rPr>
                <w:rFonts w:eastAsia="仿宋_GB2312"/>
                <w:b/>
                <w:bCs/>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22AD8BD">
            <w:pPr>
              <w:jc w:val="center"/>
              <w:rPr>
                <w:rFonts w:eastAsia="仿宋_GB2312"/>
                <w:b/>
                <w:bCs/>
                <w:szCs w:val="21"/>
              </w:rPr>
            </w:pPr>
            <w:r>
              <w:rPr>
                <w:rFonts w:eastAsia="仿宋_GB2312"/>
                <w:b/>
                <w:bCs/>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18AB85C">
            <w:pPr>
              <w:jc w:val="center"/>
              <w:rPr>
                <w:rFonts w:eastAsia="仿宋_GB2312"/>
                <w:b/>
                <w:bCs/>
                <w:szCs w:val="21"/>
              </w:rPr>
            </w:pPr>
            <w:r>
              <w:rPr>
                <w:rFonts w:hint="eastAsia" w:eastAsia="仿宋_GB2312"/>
                <w:b/>
                <w:bCs/>
                <w:szCs w:val="21"/>
              </w:rPr>
              <w:t>得分率</w:t>
            </w:r>
          </w:p>
        </w:tc>
      </w:tr>
      <w:tr w14:paraId="2CBFFAC8">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0C31FDE5">
            <w:pPr>
              <w:jc w:val="center"/>
              <w:rPr>
                <w:rFonts w:eastAsia="仿宋_GB2312"/>
                <w:szCs w:val="21"/>
              </w:rPr>
            </w:pPr>
            <w:r>
              <w:rPr>
                <w:rFonts w:eastAsia="仿宋_GB2312"/>
                <w:szCs w:val="21"/>
              </w:rPr>
              <w:t>项目决策</w:t>
            </w:r>
          </w:p>
        </w:tc>
        <w:tc>
          <w:tcPr>
            <w:tcW w:w="1927" w:type="dxa"/>
            <w:tcBorders>
              <w:top w:val="nil"/>
              <w:left w:val="nil"/>
              <w:bottom w:val="single" w:color="auto" w:sz="4" w:space="0"/>
              <w:right w:val="single" w:color="auto" w:sz="4" w:space="0"/>
            </w:tcBorders>
            <w:vAlign w:val="center"/>
          </w:tcPr>
          <w:p w14:paraId="13D92891">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31F8F3B3">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06794CA4">
            <w:pPr>
              <w:jc w:val="center"/>
              <w:rPr>
                <w:rFonts w:eastAsia="仿宋_GB2312"/>
                <w:szCs w:val="21"/>
              </w:rPr>
            </w:pPr>
            <w:r>
              <w:rPr>
                <w:rFonts w:hint="eastAsia" w:eastAsia="仿宋_GB2312"/>
                <w:szCs w:val="21"/>
              </w:rPr>
              <w:t>100%</w:t>
            </w:r>
          </w:p>
        </w:tc>
      </w:tr>
      <w:tr w14:paraId="00808052">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7ECF36BC">
            <w:pPr>
              <w:jc w:val="center"/>
              <w:rPr>
                <w:rFonts w:eastAsia="仿宋_GB2312"/>
                <w:szCs w:val="21"/>
              </w:rPr>
            </w:pPr>
            <w:r>
              <w:rPr>
                <w:rFonts w:eastAsia="仿宋_GB2312"/>
                <w:szCs w:val="21"/>
              </w:rPr>
              <w:t>项目过程</w:t>
            </w:r>
          </w:p>
        </w:tc>
        <w:tc>
          <w:tcPr>
            <w:tcW w:w="1927" w:type="dxa"/>
            <w:tcBorders>
              <w:top w:val="nil"/>
              <w:left w:val="nil"/>
              <w:bottom w:val="single" w:color="auto" w:sz="4" w:space="0"/>
              <w:right w:val="single" w:color="auto" w:sz="4" w:space="0"/>
            </w:tcBorders>
            <w:vAlign w:val="center"/>
          </w:tcPr>
          <w:p w14:paraId="505E868B">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729C9625">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0584B7E3">
            <w:pPr>
              <w:jc w:val="center"/>
              <w:rPr>
                <w:rFonts w:eastAsia="仿宋_GB2312"/>
                <w:szCs w:val="21"/>
              </w:rPr>
            </w:pPr>
            <w:r>
              <w:rPr>
                <w:rFonts w:hint="eastAsia" w:eastAsia="仿宋_GB2312"/>
                <w:szCs w:val="21"/>
              </w:rPr>
              <w:t>100%</w:t>
            </w:r>
          </w:p>
        </w:tc>
      </w:tr>
      <w:tr w14:paraId="2814F180">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7925BD4F">
            <w:pPr>
              <w:jc w:val="center"/>
              <w:rPr>
                <w:rFonts w:eastAsia="仿宋_GB2312"/>
                <w:szCs w:val="21"/>
              </w:rPr>
            </w:pPr>
            <w:r>
              <w:rPr>
                <w:rFonts w:eastAsia="仿宋_GB2312"/>
                <w:szCs w:val="21"/>
              </w:rPr>
              <w:t>项目产出</w:t>
            </w:r>
          </w:p>
        </w:tc>
        <w:tc>
          <w:tcPr>
            <w:tcW w:w="1927" w:type="dxa"/>
            <w:tcBorders>
              <w:top w:val="nil"/>
              <w:left w:val="nil"/>
              <w:bottom w:val="single" w:color="auto" w:sz="4" w:space="0"/>
              <w:right w:val="single" w:color="auto" w:sz="4" w:space="0"/>
            </w:tcBorders>
            <w:vAlign w:val="center"/>
          </w:tcPr>
          <w:p w14:paraId="58E82215">
            <w:pPr>
              <w:jc w:val="center"/>
              <w:rPr>
                <w:rFonts w:eastAsia="仿宋_GB2312"/>
                <w:szCs w:val="21"/>
              </w:rPr>
            </w:pPr>
            <w:r>
              <w:rPr>
                <w:rFonts w:eastAsia="仿宋_GB2312"/>
                <w:szCs w:val="21"/>
              </w:rPr>
              <w:t>40</w:t>
            </w:r>
          </w:p>
        </w:tc>
        <w:tc>
          <w:tcPr>
            <w:tcW w:w="2023" w:type="dxa"/>
            <w:tcBorders>
              <w:top w:val="nil"/>
              <w:left w:val="nil"/>
              <w:bottom w:val="single" w:color="auto" w:sz="4" w:space="0"/>
              <w:right w:val="single" w:color="auto" w:sz="4" w:space="0"/>
            </w:tcBorders>
            <w:vAlign w:val="center"/>
          </w:tcPr>
          <w:p w14:paraId="1051566C">
            <w:pPr>
              <w:jc w:val="center"/>
              <w:rPr>
                <w:rFonts w:eastAsia="仿宋_GB2312"/>
                <w:szCs w:val="21"/>
              </w:rPr>
            </w:pPr>
            <w:r>
              <w:rPr>
                <w:rFonts w:eastAsia="仿宋_GB2312"/>
                <w:szCs w:val="21"/>
              </w:rPr>
              <w:t>40</w:t>
            </w:r>
          </w:p>
        </w:tc>
        <w:tc>
          <w:tcPr>
            <w:tcW w:w="2023" w:type="dxa"/>
            <w:tcBorders>
              <w:top w:val="nil"/>
              <w:left w:val="nil"/>
              <w:bottom w:val="single" w:color="auto" w:sz="4" w:space="0"/>
              <w:right w:val="single" w:color="auto" w:sz="4" w:space="0"/>
            </w:tcBorders>
            <w:vAlign w:val="center"/>
          </w:tcPr>
          <w:p w14:paraId="100AE193">
            <w:pPr>
              <w:jc w:val="center"/>
              <w:rPr>
                <w:rFonts w:eastAsia="仿宋_GB2312"/>
                <w:szCs w:val="21"/>
              </w:rPr>
            </w:pPr>
            <w:r>
              <w:rPr>
                <w:rFonts w:hint="eastAsia" w:eastAsia="仿宋_GB2312"/>
                <w:szCs w:val="21"/>
              </w:rPr>
              <w:t>100%</w:t>
            </w:r>
          </w:p>
        </w:tc>
      </w:tr>
      <w:tr w14:paraId="36088C11">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3811840B">
            <w:pPr>
              <w:jc w:val="center"/>
              <w:rPr>
                <w:rFonts w:eastAsia="仿宋_GB2312"/>
                <w:szCs w:val="21"/>
              </w:rPr>
            </w:pPr>
            <w:r>
              <w:rPr>
                <w:rFonts w:eastAsia="仿宋_GB2312"/>
                <w:szCs w:val="21"/>
              </w:rPr>
              <w:t>项目效益</w:t>
            </w:r>
          </w:p>
        </w:tc>
        <w:tc>
          <w:tcPr>
            <w:tcW w:w="1927" w:type="dxa"/>
            <w:tcBorders>
              <w:top w:val="nil"/>
              <w:left w:val="nil"/>
              <w:bottom w:val="single" w:color="auto" w:sz="4" w:space="0"/>
              <w:right w:val="single" w:color="auto" w:sz="4" w:space="0"/>
            </w:tcBorders>
            <w:vAlign w:val="center"/>
          </w:tcPr>
          <w:p w14:paraId="51687C2C">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1C85FE31">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47F4CEB9">
            <w:pPr>
              <w:jc w:val="center"/>
              <w:rPr>
                <w:rFonts w:eastAsia="仿宋_GB2312"/>
                <w:szCs w:val="21"/>
              </w:rPr>
            </w:pPr>
            <w:r>
              <w:rPr>
                <w:rFonts w:hint="eastAsia" w:eastAsia="仿宋_GB2312"/>
                <w:szCs w:val="21"/>
              </w:rPr>
              <w:t>100%</w:t>
            </w:r>
          </w:p>
        </w:tc>
      </w:tr>
      <w:tr w14:paraId="58F039F2">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4F6E09AE">
            <w:pPr>
              <w:jc w:val="center"/>
              <w:rPr>
                <w:rFonts w:eastAsia="仿宋_GB2312"/>
                <w:b/>
                <w:bCs/>
                <w:szCs w:val="21"/>
              </w:rPr>
            </w:pPr>
            <w:r>
              <w:rPr>
                <w:rFonts w:eastAsia="仿宋_GB2312"/>
                <w:b/>
                <w:bCs/>
                <w:szCs w:val="21"/>
              </w:rPr>
              <w:t>合计</w:t>
            </w:r>
          </w:p>
        </w:tc>
        <w:tc>
          <w:tcPr>
            <w:tcW w:w="1927" w:type="dxa"/>
            <w:tcBorders>
              <w:top w:val="nil"/>
              <w:left w:val="nil"/>
              <w:bottom w:val="single" w:color="auto" w:sz="4" w:space="0"/>
              <w:right w:val="single" w:color="auto" w:sz="4" w:space="0"/>
            </w:tcBorders>
            <w:vAlign w:val="center"/>
          </w:tcPr>
          <w:p w14:paraId="6546A36E">
            <w:pPr>
              <w:jc w:val="center"/>
              <w:rPr>
                <w:rFonts w:eastAsia="仿宋_GB2312"/>
                <w:b/>
                <w:bCs/>
                <w:szCs w:val="21"/>
              </w:rPr>
            </w:pPr>
            <w:r>
              <w:rPr>
                <w:rFonts w:eastAsia="仿宋_GB2312"/>
                <w:b/>
                <w:bCs/>
                <w:szCs w:val="21"/>
              </w:rPr>
              <w:t>100</w:t>
            </w:r>
          </w:p>
        </w:tc>
        <w:tc>
          <w:tcPr>
            <w:tcW w:w="2023" w:type="dxa"/>
            <w:tcBorders>
              <w:top w:val="nil"/>
              <w:left w:val="nil"/>
              <w:bottom w:val="single" w:color="auto" w:sz="4" w:space="0"/>
              <w:right w:val="single" w:color="auto" w:sz="4" w:space="0"/>
            </w:tcBorders>
            <w:vAlign w:val="center"/>
          </w:tcPr>
          <w:p w14:paraId="79674B87">
            <w:pPr>
              <w:jc w:val="center"/>
              <w:rPr>
                <w:rFonts w:eastAsia="仿宋_GB2312"/>
                <w:b/>
                <w:bCs/>
                <w:szCs w:val="21"/>
              </w:rPr>
            </w:pPr>
            <w:r>
              <w:rPr>
                <w:rFonts w:eastAsia="仿宋_GB2312"/>
                <w:b/>
                <w:bCs/>
                <w:szCs w:val="21"/>
              </w:rPr>
              <w:t>100</w:t>
            </w:r>
          </w:p>
        </w:tc>
        <w:tc>
          <w:tcPr>
            <w:tcW w:w="2023" w:type="dxa"/>
            <w:tcBorders>
              <w:top w:val="nil"/>
              <w:left w:val="nil"/>
              <w:bottom w:val="single" w:color="auto" w:sz="4" w:space="0"/>
              <w:right w:val="single" w:color="auto" w:sz="4" w:space="0"/>
            </w:tcBorders>
            <w:vAlign w:val="center"/>
          </w:tcPr>
          <w:p w14:paraId="72DF807D">
            <w:pPr>
              <w:jc w:val="center"/>
              <w:rPr>
                <w:rFonts w:eastAsia="仿宋_GB2312"/>
                <w:b/>
                <w:bCs/>
                <w:szCs w:val="21"/>
              </w:rPr>
            </w:pPr>
            <w:r>
              <w:rPr>
                <w:rFonts w:hint="eastAsia" w:eastAsia="仿宋_GB2312"/>
                <w:szCs w:val="21"/>
              </w:rPr>
              <w:t>100%</w:t>
            </w:r>
          </w:p>
        </w:tc>
      </w:tr>
    </w:tbl>
    <w:p w14:paraId="1CA0CAB5">
      <w:pPr>
        <w:spacing w:line="560" w:lineRule="exact"/>
        <w:ind w:firstLine="640" w:firstLineChars="200"/>
        <w:rPr>
          <w:rFonts w:eastAsia="黑体"/>
          <w:sz w:val="32"/>
          <w:szCs w:val="32"/>
        </w:rPr>
      </w:pPr>
      <w:r>
        <w:rPr>
          <w:rFonts w:eastAsia="黑体"/>
          <w:sz w:val="32"/>
          <w:szCs w:val="32"/>
        </w:rPr>
        <w:t>四、绩效评价指标分析</w:t>
      </w:r>
    </w:p>
    <w:p w14:paraId="326C4FF4">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23527584">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5AB8F43C">
      <w:pPr>
        <w:pStyle w:val="19"/>
        <w:spacing w:line="560" w:lineRule="exact"/>
        <w:ind w:firstLine="640"/>
        <w:rPr>
          <w:rFonts w:eastAsia="仿宋_GB2312"/>
          <w:b/>
          <w:bCs/>
          <w:sz w:val="32"/>
          <w:szCs w:val="32"/>
        </w:rPr>
      </w:pPr>
      <w:r>
        <w:rPr>
          <w:rFonts w:eastAsia="仿宋_GB2312"/>
          <w:b/>
          <w:bCs/>
          <w:sz w:val="32"/>
          <w:szCs w:val="32"/>
        </w:rPr>
        <w:t>1.项目立项</w:t>
      </w:r>
    </w:p>
    <w:p w14:paraId="5B908610">
      <w:pPr>
        <w:spacing w:line="600" w:lineRule="exact"/>
        <w:ind w:firstLine="640" w:firstLineChars="200"/>
        <w:outlineLvl w:val="0"/>
        <w:rPr>
          <w:rFonts w:eastAsia="仿宋_GB2312"/>
          <w:sz w:val="32"/>
          <w:szCs w:val="32"/>
        </w:rPr>
      </w:pPr>
      <w:r>
        <w:rPr>
          <w:rFonts w:eastAsia="仿宋_GB2312"/>
          <w:sz w:val="32"/>
          <w:szCs w:val="32"/>
        </w:rPr>
        <w:t>（1）立项依据充分性</w:t>
      </w:r>
    </w:p>
    <w:p w14:paraId="21094127">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w:t>
      </w:r>
      <w:r>
        <w:rPr>
          <w:rFonts w:hint="eastAsia" w:eastAsia="仿宋_GB2312"/>
          <w:sz w:val="32"/>
          <w:szCs w:val="32"/>
        </w:rPr>
        <w:t>，按照沙财发[2024]1号设立项目，</w:t>
      </w:r>
      <w:r>
        <w:rPr>
          <w:rFonts w:eastAsia="仿宋_GB2312"/>
          <w:sz w:val="32"/>
          <w:szCs w:val="32"/>
        </w:rPr>
        <w:t>符合行业规划要求，围绕本年度工作重点和工作计划制定经费预算，属于公共财政支持范围。本项目与部门内部其他相关项目不重复。部门发展规划及职能文件等归档完整。</w:t>
      </w:r>
    </w:p>
    <w:p w14:paraId="3E779087">
      <w:pPr>
        <w:spacing w:line="600" w:lineRule="exact"/>
        <w:ind w:firstLine="640" w:firstLineChars="200"/>
        <w:outlineLvl w:val="0"/>
        <w:rPr>
          <w:rFonts w:eastAsia="仿宋_GB2312"/>
          <w:sz w:val="32"/>
          <w:szCs w:val="32"/>
        </w:rPr>
      </w:pPr>
      <w:r>
        <w:rPr>
          <w:rFonts w:eastAsia="仿宋_GB2312"/>
          <w:sz w:val="32"/>
          <w:szCs w:val="32"/>
        </w:rPr>
        <w:t>（2）立项程序规范性</w:t>
      </w:r>
    </w:p>
    <w:p w14:paraId="44CBF760">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27685C61">
      <w:pPr>
        <w:pStyle w:val="19"/>
        <w:spacing w:line="560" w:lineRule="exact"/>
        <w:ind w:firstLine="640"/>
        <w:rPr>
          <w:rFonts w:eastAsia="仿宋_GB2312"/>
          <w:b/>
          <w:bCs/>
          <w:sz w:val="32"/>
          <w:szCs w:val="32"/>
        </w:rPr>
      </w:pPr>
      <w:r>
        <w:rPr>
          <w:rFonts w:eastAsia="仿宋_GB2312"/>
          <w:b/>
          <w:bCs/>
          <w:sz w:val="32"/>
          <w:szCs w:val="32"/>
        </w:rPr>
        <w:t>2.绩效目标</w:t>
      </w:r>
    </w:p>
    <w:p w14:paraId="6472B1D2">
      <w:pPr>
        <w:spacing w:line="600" w:lineRule="exact"/>
        <w:ind w:firstLine="640" w:firstLineChars="200"/>
        <w:outlineLvl w:val="0"/>
        <w:rPr>
          <w:rFonts w:eastAsia="仿宋_GB2312"/>
          <w:sz w:val="32"/>
          <w:szCs w:val="32"/>
        </w:rPr>
      </w:pPr>
      <w:r>
        <w:rPr>
          <w:rFonts w:eastAsia="仿宋_GB2312"/>
          <w:sz w:val="32"/>
          <w:szCs w:val="32"/>
        </w:rPr>
        <w:t>（1）绩效目标合理性</w:t>
      </w:r>
    </w:p>
    <w:p w14:paraId="0A4B3228">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6D6043A4">
      <w:pPr>
        <w:spacing w:line="600" w:lineRule="exact"/>
        <w:ind w:firstLine="640" w:firstLineChars="200"/>
        <w:outlineLvl w:val="0"/>
        <w:rPr>
          <w:rFonts w:eastAsia="仿宋_GB2312"/>
          <w:sz w:val="32"/>
          <w:szCs w:val="32"/>
        </w:rPr>
      </w:pPr>
      <w:r>
        <w:rPr>
          <w:rFonts w:eastAsia="仿宋_GB2312"/>
          <w:sz w:val="32"/>
          <w:szCs w:val="32"/>
        </w:rPr>
        <w:t>（2）绩效指标明确性</w:t>
      </w:r>
    </w:p>
    <w:p w14:paraId="783F39F4">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项目设置了明确的预期产出效益和效果，将绩效目标细化分解为具体的绩效指标，数量指标：1.</w:t>
      </w:r>
      <w:r>
        <w:rPr>
          <w:rFonts w:hint="eastAsia" w:eastAsia="仿宋_GB2312"/>
          <w:sz w:val="32"/>
          <w:szCs w:val="32"/>
        </w:rPr>
        <w:t>保障车辆个数1辆</w:t>
      </w:r>
      <w:r>
        <w:rPr>
          <w:rFonts w:eastAsia="仿宋_GB2312"/>
          <w:sz w:val="32"/>
          <w:szCs w:val="32"/>
        </w:rPr>
        <w:t>。质量指标：2.</w:t>
      </w:r>
      <w:r>
        <w:rPr>
          <w:rFonts w:hint="eastAsia" w:eastAsia="仿宋_GB2312"/>
          <w:sz w:val="32"/>
          <w:szCs w:val="32"/>
        </w:rPr>
        <w:t>车辆正常运行率&gt;=95%</w:t>
      </w:r>
      <w:r>
        <w:rPr>
          <w:rFonts w:eastAsia="仿宋_GB2312"/>
          <w:sz w:val="32"/>
          <w:szCs w:val="32"/>
        </w:rPr>
        <w:t>。</w:t>
      </w:r>
      <w:r>
        <w:rPr>
          <w:rFonts w:hint="eastAsia" w:eastAsia="仿宋_GB2312"/>
          <w:sz w:val="32"/>
          <w:szCs w:val="32"/>
        </w:rPr>
        <w:t>3.资金使用合规率100%。</w:t>
      </w:r>
      <w:r>
        <w:rPr>
          <w:rFonts w:eastAsia="仿宋_GB2312"/>
          <w:sz w:val="32"/>
          <w:szCs w:val="32"/>
        </w:rPr>
        <w:t>时效指标：</w:t>
      </w:r>
      <w:r>
        <w:rPr>
          <w:rFonts w:hint="eastAsia" w:eastAsia="仿宋_GB2312"/>
          <w:sz w:val="32"/>
          <w:szCs w:val="32"/>
        </w:rPr>
        <w:t>4.资金支付及时率&gt;=95%</w:t>
      </w:r>
      <w:r>
        <w:rPr>
          <w:rFonts w:eastAsia="仿宋_GB2312"/>
          <w:sz w:val="32"/>
          <w:szCs w:val="32"/>
        </w:rPr>
        <w:t>。成本指标：</w:t>
      </w:r>
      <w:r>
        <w:rPr>
          <w:rFonts w:hint="eastAsia" w:eastAsia="仿宋_GB2312"/>
          <w:sz w:val="32"/>
          <w:szCs w:val="32"/>
        </w:rPr>
        <w:t>5</w:t>
      </w:r>
      <w:r>
        <w:rPr>
          <w:rFonts w:eastAsia="仿宋_GB2312"/>
          <w:sz w:val="32"/>
          <w:szCs w:val="32"/>
        </w:rPr>
        <w:t>.项目预算控制率100%。社会效益指标：</w:t>
      </w:r>
      <w:r>
        <w:rPr>
          <w:rFonts w:hint="eastAsia" w:eastAsia="仿宋_GB2312"/>
          <w:sz w:val="32"/>
          <w:szCs w:val="32"/>
        </w:rPr>
        <w:t>6</w:t>
      </w:r>
      <w:r>
        <w:rPr>
          <w:rFonts w:eastAsia="仿宋_GB2312"/>
          <w:sz w:val="32"/>
          <w:szCs w:val="32"/>
        </w:rPr>
        <w:t>.</w:t>
      </w:r>
      <w:r>
        <w:rPr>
          <w:rFonts w:hint="eastAsia" w:eastAsia="仿宋_GB2312"/>
          <w:sz w:val="32"/>
          <w:szCs w:val="32"/>
        </w:rPr>
        <w:t>保障车辆正常运行，有效保障</w:t>
      </w:r>
      <w:r>
        <w:rPr>
          <w:rFonts w:eastAsia="仿宋_GB2312"/>
          <w:sz w:val="32"/>
          <w:szCs w:val="32"/>
        </w:rPr>
        <w:t>。满意度指标</w:t>
      </w:r>
      <w:r>
        <w:rPr>
          <w:rFonts w:hint="eastAsia" w:eastAsia="仿宋_GB2312"/>
          <w:sz w:val="32"/>
          <w:szCs w:val="32"/>
        </w:rPr>
        <w:t>：7.车辆使用人员满意度&gt;=95%。</w:t>
      </w:r>
      <w:r>
        <w:rPr>
          <w:rFonts w:eastAsia="仿宋_GB2312"/>
          <w:sz w:val="32"/>
          <w:szCs w:val="32"/>
        </w:rPr>
        <w:t>绩效目标设定的绩效指标清晰、细化、可衡量。</w:t>
      </w:r>
    </w:p>
    <w:p w14:paraId="472AC91A">
      <w:pPr>
        <w:pStyle w:val="19"/>
        <w:spacing w:line="560" w:lineRule="exact"/>
        <w:ind w:firstLine="640"/>
        <w:rPr>
          <w:rFonts w:eastAsia="仿宋_GB2312"/>
          <w:b/>
          <w:bCs/>
          <w:sz w:val="32"/>
          <w:szCs w:val="32"/>
        </w:rPr>
      </w:pPr>
      <w:r>
        <w:rPr>
          <w:rFonts w:eastAsia="仿宋_GB2312"/>
          <w:b/>
          <w:bCs/>
          <w:sz w:val="32"/>
          <w:szCs w:val="32"/>
        </w:rPr>
        <w:t>3.资金投入</w:t>
      </w:r>
    </w:p>
    <w:p w14:paraId="5E805076">
      <w:pPr>
        <w:spacing w:line="600" w:lineRule="exact"/>
        <w:ind w:firstLine="640" w:firstLineChars="200"/>
        <w:outlineLvl w:val="0"/>
        <w:rPr>
          <w:rFonts w:eastAsia="仿宋_GB2312"/>
          <w:sz w:val="32"/>
          <w:szCs w:val="32"/>
        </w:rPr>
      </w:pPr>
      <w:r>
        <w:rPr>
          <w:rFonts w:eastAsia="仿宋_GB2312"/>
          <w:sz w:val="32"/>
          <w:szCs w:val="32"/>
        </w:rPr>
        <w:t>（1）预算编制科学性</w:t>
      </w:r>
    </w:p>
    <w:p w14:paraId="7D445F51">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E661361">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6C1D32B">
      <w:pPr>
        <w:spacing w:line="600" w:lineRule="exact"/>
        <w:ind w:firstLine="640" w:firstLineChars="200"/>
        <w:outlineLvl w:val="0"/>
        <w:rPr>
          <w:rFonts w:eastAsia="仿宋_GB2312"/>
          <w:sz w:val="32"/>
          <w:szCs w:val="32"/>
        </w:rPr>
      </w:pPr>
      <w:r>
        <w:rPr>
          <w:rFonts w:eastAsia="仿宋_GB2312"/>
          <w:sz w:val="32"/>
          <w:szCs w:val="32"/>
        </w:rPr>
        <w:t>（2）资金分配合理性</w:t>
      </w:r>
    </w:p>
    <w:p w14:paraId="06A0F031">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48A37B57">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3D707A40">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DAABDA2">
      <w:pPr>
        <w:pStyle w:val="10"/>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1E00BE45">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2F9DE60">
      <w:pPr>
        <w:pStyle w:val="19"/>
        <w:spacing w:line="560" w:lineRule="exact"/>
        <w:ind w:firstLine="640"/>
        <w:rPr>
          <w:rFonts w:eastAsia="仿宋_GB2312"/>
          <w:b/>
          <w:bCs/>
          <w:sz w:val="32"/>
          <w:szCs w:val="32"/>
        </w:rPr>
      </w:pPr>
      <w:r>
        <w:rPr>
          <w:rFonts w:eastAsia="仿宋_GB2312"/>
          <w:b/>
          <w:bCs/>
          <w:sz w:val="32"/>
          <w:szCs w:val="32"/>
        </w:rPr>
        <w:t>1.资金管理</w:t>
      </w:r>
    </w:p>
    <w:p w14:paraId="7966902A">
      <w:pPr>
        <w:spacing w:line="600" w:lineRule="exact"/>
        <w:ind w:firstLine="640" w:firstLineChars="200"/>
        <w:outlineLvl w:val="0"/>
        <w:rPr>
          <w:rFonts w:eastAsia="仿宋_GB2312"/>
          <w:sz w:val="32"/>
          <w:szCs w:val="32"/>
        </w:rPr>
      </w:pPr>
      <w:r>
        <w:rPr>
          <w:rFonts w:eastAsia="仿宋_GB2312"/>
          <w:sz w:val="32"/>
          <w:szCs w:val="32"/>
        </w:rPr>
        <w:t>（1）资金到位率</w:t>
      </w:r>
    </w:p>
    <w:p w14:paraId="60192A8D">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0.4865</w:t>
      </w:r>
      <w:r>
        <w:rPr>
          <w:rFonts w:eastAsia="仿宋_GB2312"/>
          <w:sz w:val="32"/>
          <w:szCs w:val="32"/>
        </w:rPr>
        <w:t>万元，财政资金</w:t>
      </w:r>
      <w:r>
        <w:rPr>
          <w:rFonts w:hint="eastAsia" w:eastAsia="仿宋_GB2312"/>
          <w:sz w:val="32"/>
          <w:szCs w:val="32"/>
        </w:rPr>
        <w:t>于2024年10月12日</w:t>
      </w:r>
      <w:r>
        <w:rPr>
          <w:rFonts w:eastAsia="仿宋_GB2312"/>
          <w:sz w:val="32"/>
          <w:szCs w:val="32"/>
        </w:rPr>
        <w:t>及时足额到位，到位率</w:t>
      </w:r>
      <w:r>
        <w:rPr>
          <w:rFonts w:hint="eastAsia" w:eastAsia="仿宋_GB2312"/>
          <w:sz w:val="32"/>
          <w:szCs w:val="32"/>
        </w:rPr>
        <w:t>100</w:t>
      </w:r>
      <w:r>
        <w:rPr>
          <w:rFonts w:eastAsia="仿宋_GB2312"/>
          <w:sz w:val="32"/>
          <w:szCs w:val="32"/>
        </w:rPr>
        <w:t>%，预算资金按计划进度执行。</w:t>
      </w:r>
    </w:p>
    <w:p w14:paraId="0E998962">
      <w:pPr>
        <w:spacing w:line="600" w:lineRule="exact"/>
        <w:ind w:firstLine="640" w:firstLineChars="200"/>
        <w:outlineLvl w:val="0"/>
        <w:rPr>
          <w:rFonts w:eastAsia="仿宋_GB2312"/>
          <w:sz w:val="32"/>
          <w:szCs w:val="32"/>
        </w:rPr>
      </w:pPr>
      <w:r>
        <w:rPr>
          <w:rFonts w:eastAsia="仿宋_GB2312"/>
          <w:sz w:val="32"/>
          <w:szCs w:val="32"/>
        </w:rPr>
        <w:t>（2）预算执行率</w:t>
      </w:r>
    </w:p>
    <w:p w14:paraId="08871169">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0.4865</w:t>
      </w:r>
      <w:r>
        <w:rPr>
          <w:rFonts w:eastAsia="仿宋_GB2312"/>
          <w:sz w:val="32"/>
          <w:szCs w:val="32"/>
        </w:rPr>
        <w:t>万元，加油</w:t>
      </w:r>
      <w:r>
        <w:rPr>
          <w:rFonts w:hint="eastAsia" w:eastAsia="仿宋_GB2312"/>
          <w:sz w:val="32"/>
          <w:szCs w:val="32"/>
        </w:rPr>
        <w:t>0.</w:t>
      </w:r>
      <w:r>
        <w:rPr>
          <w:rFonts w:eastAsia="仿宋_GB2312"/>
          <w:sz w:val="32"/>
          <w:szCs w:val="32"/>
        </w:rPr>
        <w:t>1505</w:t>
      </w:r>
      <w:r>
        <w:rPr>
          <w:rFonts w:hint="eastAsia" w:eastAsia="仿宋_GB2312"/>
          <w:sz w:val="32"/>
          <w:szCs w:val="32"/>
        </w:rPr>
        <w:t>万</w:t>
      </w:r>
      <w:r>
        <w:rPr>
          <w:rFonts w:eastAsia="仿宋_GB2312"/>
          <w:sz w:val="32"/>
          <w:szCs w:val="32"/>
        </w:rPr>
        <w:t>元，停车费:</w:t>
      </w:r>
      <w:r>
        <w:rPr>
          <w:rFonts w:hint="eastAsia" w:eastAsia="仿宋_GB2312"/>
          <w:sz w:val="32"/>
          <w:szCs w:val="32"/>
        </w:rPr>
        <w:t>0.0</w:t>
      </w:r>
      <w:r>
        <w:rPr>
          <w:rFonts w:eastAsia="仿宋_GB2312"/>
          <w:sz w:val="32"/>
          <w:szCs w:val="32"/>
        </w:rPr>
        <w:t>36</w:t>
      </w:r>
      <w:r>
        <w:rPr>
          <w:rFonts w:hint="eastAsia" w:eastAsia="仿宋_GB2312"/>
          <w:sz w:val="32"/>
          <w:szCs w:val="32"/>
        </w:rPr>
        <w:t>万</w:t>
      </w:r>
      <w:r>
        <w:rPr>
          <w:rFonts w:eastAsia="仿宋_GB2312"/>
          <w:sz w:val="32"/>
          <w:szCs w:val="32"/>
        </w:rPr>
        <w:t>元，维修费</w:t>
      </w:r>
      <w:r>
        <w:rPr>
          <w:rFonts w:hint="eastAsia" w:eastAsia="仿宋_GB2312"/>
          <w:sz w:val="32"/>
          <w:szCs w:val="32"/>
        </w:rPr>
        <w:t>0.</w:t>
      </w:r>
      <w:r>
        <w:rPr>
          <w:rFonts w:eastAsia="仿宋_GB2312"/>
          <w:sz w:val="32"/>
          <w:szCs w:val="32"/>
        </w:rPr>
        <w:t>3</w:t>
      </w:r>
      <w:r>
        <w:rPr>
          <w:rFonts w:hint="eastAsia" w:eastAsia="仿宋_GB2312"/>
          <w:sz w:val="32"/>
          <w:szCs w:val="32"/>
        </w:rPr>
        <w:t>万</w:t>
      </w:r>
      <w:r>
        <w:rPr>
          <w:rFonts w:eastAsia="仿宋_GB2312"/>
          <w:sz w:val="32"/>
          <w:szCs w:val="32"/>
        </w:rPr>
        <w:t>元。预算执行率为</w:t>
      </w:r>
      <w:r>
        <w:rPr>
          <w:rFonts w:hint="eastAsia" w:eastAsia="仿宋_GB2312"/>
          <w:sz w:val="32"/>
          <w:szCs w:val="32"/>
        </w:rPr>
        <w:t>100</w:t>
      </w:r>
      <w:r>
        <w:rPr>
          <w:rFonts w:eastAsia="仿宋_GB2312"/>
          <w:sz w:val="32"/>
          <w:szCs w:val="32"/>
        </w:rPr>
        <w:t>%。</w:t>
      </w:r>
    </w:p>
    <w:p w14:paraId="5231407C">
      <w:pPr>
        <w:spacing w:line="600" w:lineRule="exact"/>
        <w:ind w:firstLine="640" w:firstLineChars="200"/>
        <w:outlineLvl w:val="0"/>
        <w:rPr>
          <w:rFonts w:eastAsia="仿宋_GB2312"/>
          <w:sz w:val="32"/>
          <w:szCs w:val="32"/>
        </w:rPr>
      </w:pPr>
      <w:r>
        <w:rPr>
          <w:rFonts w:eastAsia="仿宋_GB2312"/>
          <w:sz w:val="32"/>
          <w:szCs w:val="32"/>
        </w:rPr>
        <w:t>（3）资金使用合规性</w:t>
      </w:r>
    </w:p>
    <w:p w14:paraId="4BE8FAAE">
      <w:pPr>
        <w:spacing w:line="560" w:lineRule="exact"/>
        <w:ind w:firstLine="640" w:firstLineChars="200"/>
        <w:rPr>
          <w:rFonts w:eastAsia="仿宋_GB2312"/>
          <w:sz w:val="32"/>
          <w:szCs w:val="32"/>
        </w:rPr>
      </w:pPr>
      <w:r>
        <w:rPr>
          <w:rFonts w:eastAsia="仿宋_GB2312"/>
          <w:sz w:val="32"/>
          <w:szCs w:val="32"/>
        </w:rPr>
        <w:t>本项目的资金使用严格遵循了</w:t>
      </w:r>
      <w:r>
        <w:rPr>
          <w:rFonts w:hint="eastAsia" w:eastAsia="仿宋_GB2312"/>
          <w:sz w:val="32"/>
          <w:szCs w:val="32"/>
        </w:rPr>
        <w:t>《沙区财政局资金管理制度》及相关</w:t>
      </w:r>
      <w:r>
        <w:rPr>
          <w:rFonts w:eastAsia="仿宋_GB2312"/>
          <w:sz w:val="32"/>
          <w:szCs w:val="32"/>
        </w:rPr>
        <w:t>国家相关法律法规，确保了资金的合规性与安全性。在资金使用过程中，我们建立了完善的财务管理体系，对资金的流动进行了全程监控与记录。</w:t>
      </w:r>
    </w:p>
    <w:p w14:paraId="201D294A">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BD54E06">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5A67FF77">
      <w:pPr>
        <w:pStyle w:val="19"/>
        <w:spacing w:line="560" w:lineRule="exact"/>
        <w:ind w:firstLine="640"/>
        <w:rPr>
          <w:rFonts w:eastAsia="仿宋_GB2312"/>
          <w:b/>
          <w:bCs/>
          <w:sz w:val="32"/>
          <w:szCs w:val="32"/>
        </w:rPr>
      </w:pPr>
      <w:r>
        <w:rPr>
          <w:rFonts w:eastAsia="仿宋_GB2312"/>
          <w:b/>
          <w:bCs/>
          <w:sz w:val="32"/>
          <w:szCs w:val="32"/>
        </w:rPr>
        <w:t>2.组织实施</w:t>
      </w:r>
    </w:p>
    <w:p w14:paraId="31E386F1">
      <w:pPr>
        <w:spacing w:line="600" w:lineRule="exact"/>
        <w:ind w:firstLine="640" w:firstLineChars="200"/>
        <w:outlineLvl w:val="0"/>
        <w:rPr>
          <w:rFonts w:eastAsia="仿宋_GB2312"/>
          <w:sz w:val="32"/>
          <w:szCs w:val="32"/>
        </w:rPr>
      </w:pPr>
      <w:r>
        <w:rPr>
          <w:rFonts w:eastAsia="仿宋_GB2312"/>
          <w:sz w:val="32"/>
          <w:szCs w:val="32"/>
        </w:rPr>
        <w:t>（1）管理制度健全性</w:t>
      </w:r>
    </w:p>
    <w:p w14:paraId="351F18AA">
      <w:pPr>
        <w:spacing w:line="560" w:lineRule="exact"/>
        <w:ind w:firstLine="640" w:firstLineChars="200"/>
        <w:rPr>
          <w:rFonts w:eastAsia="仿宋_GB2312"/>
          <w:sz w:val="32"/>
          <w:szCs w:val="32"/>
        </w:rPr>
      </w:pPr>
      <w:r>
        <w:rPr>
          <w:rFonts w:eastAsia="仿宋_GB2312"/>
          <w:sz w:val="32"/>
          <w:szCs w:val="32"/>
        </w:rPr>
        <w:t>本项目拥有一套完善、健全的管理制度体系</w:t>
      </w:r>
      <w:r>
        <w:rPr>
          <w:rFonts w:hint="eastAsia" w:eastAsia="仿宋_GB2312"/>
          <w:sz w:val="32"/>
          <w:szCs w:val="32"/>
        </w:rPr>
        <w:t>，严格按照《沙区财政局资金管理制度》执行</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46122546">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1CB0B94A">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86843BC">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6D9A94BA">
      <w:pPr>
        <w:spacing w:line="600" w:lineRule="exact"/>
        <w:ind w:firstLine="640" w:firstLineChars="200"/>
        <w:outlineLvl w:val="0"/>
        <w:rPr>
          <w:rFonts w:eastAsia="仿宋_GB2312"/>
          <w:sz w:val="32"/>
          <w:szCs w:val="32"/>
        </w:rPr>
      </w:pPr>
      <w:r>
        <w:rPr>
          <w:rFonts w:eastAsia="仿宋_GB2312"/>
          <w:sz w:val="32"/>
          <w:szCs w:val="32"/>
        </w:rPr>
        <w:t>（2）制度执行有效性</w:t>
      </w:r>
    </w:p>
    <w:p w14:paraId="6E232A48">
      <w:pPr>
        <w:spacing w:line="560" w:lineRule="exact"/>
        <w:ind w:firstLine="640" w:firstLineChars="200"/>
        <w:rPr>
          <w:rFonts w:eastAsia="仿宋_GB2312"/>
          <w:sz w:val="32"/>
          <w:szCs w:val="32"/>
        </w:rPr>
      </w:pPr>
      <w:r>
        <w:rPr>
          <w:rFonts w:eastAsia="仿宋_GB2312"/>
          <w:sz w:val="32"/>
          <w:szCs w:val="32"/>
        </w:rPr>
        <w:t>本项目在执行过程中，管理制度得到了全面、有效</w:t>
      </w:r>
      <w:r>
        <w:rPr>
          <w:rFonts w:hint="eastAsia" w:eastAsia="仿宋_GB2312"/>
          <w:sz w:val="32"/>
          <w:szCs w:val="32"/>
        </w:rPr>
        <w:t>地</w:t>
      </w:r>
      <w:r>
        <w:rPr>
          <w:rFonts w:eastAsia="仿宋_GB2312"/>
          <w:sz w:val="32"/>
          <w:szCs w:val="32"/>
        </w:rPr>
        <w:t>落实，为确保项目的顺利实施与目标实现提供了坚实的保障。项目单位重视制度执行的重要性，通过明确责任分工、制定详细执行计划、加强监督考核等措施，确保了各项管理制度能够得到有效执行。</w:t>
      </w:r>
    </w:p>
    <w:p w14:paraId="5B3B441D">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482E1ECE">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1275F7F">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040E6DB2">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5</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1D3CF832">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6A44DAF">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保障车辆个数</w:t>
      </w:r>
      <w:r>
        <w:rPr>
          <w:rFonts w:eastAsia="仿宋_GB2312"/>
          <w:sz w:val="32"/>
          <w:szCs w:val="32"/>
        </w:rPr>
        <w:t>，指标值：</w:t>
      </w:r>
      <w:r>
        <w:rPr>
          <w:rFonts w:hint="eastAsia" w:eastAsia="仿宋_GB2312"/>
          <w:sz w:val="32"/>
          <w:szCs w:val="32"/>
        </w:rPr>
        <w:t>=1辆</w:t>
      </w:r>
      <w:r>
        <w:rPr>
          <w:rFonts w:eastAsia="仿宋_GB2312"/>
          <w:sz w:val="32"/>
          <w:szCs w:val="32"/>
        </w:rPr>
        <w:t>，实际完成值：</w:t>
      </w:r>
      <w:r>
        <w:rPr>
          <w:rFonts w:hint="eastAsia" w:eastAsia="仿宋_GB2312"/>
          <w:sz w:val="32"/>
          <w:szCs w:val="32"/>
        </w:rPr>
        <w:t>1辆</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。该车辆为公务用车，车辆型号：别克牌SGM7251G轿车。</w:t>
      </w:r>
    </w:p>
    <w:p w14:paraId="5ECDB91B">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8F8882C">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车辆正常运行率，</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通过对车辆维修、加油保障车辆在24年全年正常运行。</w:t>
      </w:r>
    </w:p>
    <w:p w14:paraId="2280B350">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资金使用合规率，</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40834D02">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4B9B5F40">
      <w:pPr>
        <w:spacing w:line="600" w:lineRule="exact"/>
        <w:ind w:firstLine="640" w:firstLineChars="200"/>
        <w:outlineLvl w:val="0"/>
      </w:pPr>
      <w:r>
        <w:rPr>
          <w:rFonts w:eastAsia="仿宋_GB2312"/>
          <w:sz w:val="32"/>
          <w:szCs w:val="32"/>
        </w:rPr>
        <w:t>指标1：</w:t>
      </w:r>
      <w:r>
        <w:rPr>
          <w:rFonts w:hint="eastAsia" w:eastAsia="仿宋_GB2312"/>
          <w:sz w:val="32"/>
          <w:szCs w:val="32"/>
        </w:rPr>
        <w:t>资金支付及时率，</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按时支付1辆公务用车维修费、油料费、停车费。</w:t>
      </w:r>
    </w:p>
    <w:p w14:paraId="2514E33F">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r>
        <w:rPr>
          <w:rFonts w:hint="eastAsia" w:eastAsia="仿宋_GB2312"/>
          <w:sz w:val="32"/>
          <w:szCs w:val="32"/>
        </w:rPr>
        <w:t>：</w:t>
      </w:r>
    </w:p>
    <w:p w14:paraId="2389EE3A">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经济成本指标，项目预算控制率&lt;=100%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%。本项目实际支出</w:t>
      </w:r>
      <w:r>
        <w:rPr>
          <w:rFonts w:hint="eastAsia" w:eastAsia="仿宋_GB2312"/>
          <w:sz w:val="32"/>
          <w:szCs w:val="32"/>
        </w:rPr>
        <w:t>0.4865</w:t>
      </w:r>
      <w:r>
        <w:rPr>
          <w:rFonts w:eastAsia="仿宋_GB2312"/>
          <w:sz w:val="32"/>
          <w:szCs w:val="32"/>
        </w:rPr>
        <w:t>万元，无超支情况，项目资金全部完成</w:t>
      </w:r>
      <w:r>
        <w:rPr>
          <w:rFonts w:hint="eastAsia" w:eastAsia="仿宋_GB2312"/>
          <w:sz w:val="32"/>
          <w:szCs w:val="32"/>
        </w:rPr>
        <w:t>。</w:t>
      </w:r>
    </w:p>
    <w:p w14:paraId="7420C696">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3FF9711E">
      <w:pPr>
        <w:spacing w:line="600" w:lineRule="exact"/>
        <w:ind w:firstLine="640" w:firstLineChars="200"/>
        <w:outlineLvl w:val="0"/>
        <w:rPr>
          <w:rFonts w:eastAsia="仿宋_GB2312"/>
          <w:sz w:val="32"/>
          <w:szCs w:val="32"/>
        </w:rPr>
      </w:pPr>
      <w:r>
        <w:rPr>
          <w:rFonts w:eastAsia="仿宋_GB2312"/>
          <w:sz w:val="32"/>
          <w:szCs w:val="32"/>
        </w:rPr>
        <w:t>项目效益类指标包括项目</w:t>
      </w:r>
      <w:r>
        <w:rPr>
          <w:rFonts w:hint="eastAsia" w:eastAsia="仿宋_GB2312"/>
          <w:sz w:val="32"/>
          <w:szCs w:val="32"/>
        </w:rPr>
        <w:t>社会</w:t>
      </w:r>
      <w:r>
        <w:rPr>
          <w:rFonts w:eastAsia="仿宋_GB2312"/>
          <w:sz w:val="32"/>
          <w:szCs w:val="32"/>
        </w:rPr>
        <w:t>效益，由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1A3F2434">
      <w:pPr>
        <w:numPr>
          <w:ilvl w:val="0"/>
          <w:numId w:val="5"/>
        </w:numPr>
        <w:spacing w:line="600" w:lineRule="exact"/>
        <w:ind w:firstLine="640" w:firstLineChars="200"/>
        <w:outlineLvl w:val="0"/>
        <w:rPr>
          <w:rFonts w:eastAsia="仿宋_GB2312"/>
          <w:sz w:val="32"/>
          <w:szCs w:val="32"/>
        </w:rPr>
      </w:pPr>
      <w:r>
        <w:rPr>
          <w:rFonts w:eastAsia="仿宋_GB2312"/>
          <w:sz w:val="32"/>
          <w:szCs w:val="32"/>
        </w:rPr>
        <w:t>实施效益</w:t>
      </w:r>
    </w:p>
    <w:p w14:paraId="112FFE21">
      <w:pPr>
        <w:spacing w:line="600" w:lineRule="exact"/>
        <w:ind w:firstLine="640" w:firstLineChars="200"/>
        <w:outlineLvl w:val="0"/>
        <w:rPr>
          <w:rFonts w:eastAsia="仿宋_GB2312"/>
          <w:sz w:val="32"/>
          <w:szCs w:val="32"/>
        </w:rPr>
      </w:pPr>
      <w:r>
        <w:rPr>
          <w:rFonts w:eastAsia="仿宋_GB2312"/>
          <w:sz w:val="32"/>
          <w:szCs w:val="32"/>
        </w:rPr>
        <w:t>①社会效益指标：</w:t>
      </w:r>
    </w:p>
    <w:p w14:paraId="1E9041B8">
      <w:pPr>
        <w:spacing w:line="600" w:lineRule="exact"/>
        <w:ind w:left="403" w:firstLine="320" w:firstLineChars="1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效益指标：</w:t>
      </w:r>
    </w:p>
    <w:p w14:paraId="53670E7B">
      <w:pPr>
        <w:spacing w:line="600" w:lineRule="exact"/>
        <w:ind w:left="403" w:firstLine="320" w:firstLineChars="100"/>
        <w:outlineLvl w:val="0"/>
        <w:rPr>
          <w:rFonts w:eastAsia="仿宋_GB2312"/>
          <w:sz w:val="32"/>
          <w:szCs w:val="32"/>
        </w:rPr>
      </w:pPr>
      <w:r>
        <w:rPr>
          <w:rFonts w:hint="eastAsia" w:eastAsia="仿宋_GB2312"/>
          <w:sz w:val="32"/>
          <w:szCs w:val="32"/>
        </w:rPr>
        <w:t>社会效益</w:t>
      </w:r>
      <w:r>
        <w:rPr>
          <w:rFonts w:eastAsia="仿宋_GB2312"/>
          <w:sz w:val="32"/>
          <w:szCs w:val="32"/>
        </w:rPr>
        <w:t>指标1：</w:t>
      </w:r>
      <w:r>
        <w:rPr>
          <w:rFonts w:hint="eastAsia" w:eastAsia="仿宋_GB2312"/>
          <w:sz w:val="32"/>
          <w:szCs w:val="32"/>
        </w:rPr>
        <w:t>保证车辆正常运行，</w:t>
      </w:r>
      <w:r>
        <w:rPr>
          <w:rFonts w:eastAsia="仿宋_GB2312"/>
          <w:sz w:val="32"/>
          <w:szCs w:val="32"/>
        </w:rPr>
        <w:t>指标值：</w:t>
      </w:r>
      <w:r>
        <w:rPr>
          <w:rFonts w:hint="eastAsia" w:eastAsia="仿宋_GB2312"/>
          <w:sz w:val="32"/>
          <w:szCs w:val="32"/>
        </w:rPr>
        <w:t>有效保障</w:t>
      </w:r>
      <w:r>
        <w:rPr>
          <w:rFonts w:eastAsia="仿宋_GB2312"/>
          <w:sz w:val="32"/>
          <w:szCs w:val="32"/>
        </w:rPr>
        <w:t>，实际完成值：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%。通过高效的公务用车调度，确保单位年度完成的民生服务类公务活动数量同比增长10% 以上，如扶贫走访、基层调研等活动开展频次增加，切实提升公共服务覆盖范围与质量。</w:t>
      </w:r>
    </w:p>
    <w:p w14:paraId="79DAADD1">
      <w:pPr>
        <w:spacing w:line="600" w:lineRule="exact"/>
        <w:ind w:left="403" w:firstLine="640" w:firstLineChars="200"/>
        <w:outlineLvl w:val="0"/>
        <w:rPr>
          <w:rFonts w:eastAsia="仿宋_GB2312"/>
          <w:sz w:val="32"/>
          <w:szCs w:val="32"/>
        </w:rPr>
      </w:pPr>
      <w:r>
        <w:rPr>
          <w:rFonts w:hint="eastAsia" w:eastAsia="仿宋_GB2312"/>
          <w:sz w:val="32"/>
          <w:szCs w:val="32"/>
        </w:rPr>
        <w:t>满意度指标：</w:t>
      </w:r>
    </w:p>
    <w:p w14:paraId="6AC223EC">
      <w:pPr>
        <w:spacing w:line="600" w:lineRule="exact"/>
        <w:ind w:left="403" w:firstLine="640" w:firstLineChars="200"/>
        <w:outlineLvl w:val="0"/>
        <w:rPr>
          <w:rFonts w:eastAsia="仿宋_GB2312"/>
          <w:sz w:val="32"/>
          <w:szCs w:val="32"/>
        </w:rPr>
      </w:pPr>
      <w:r>
        <w:rPr>
          <w:rFonts w:hint="eastAsia" w:eastAsia="仿宋_GB2312"/>
          <w:sz w:val="32"/>
          <w:szCs w:val="32"/>
        </w:rPr>
        <w:t>满意度指标</w:t>
      </w:r>
      <w:r>
        <w:rPr>
          <w:rFonts w:eastAsia="仿宋_GB2312"/>
          <w:sz w:val="32"/>
          <w:szCs w:val="32"/>
        </w:rPr>
        <w:t>1：</w:t>
      </w:r>
      <w:r>
        <w:rPr>
          <w:rFonts w:hint="eastAsia" w:eastAsia="仿宋_GB2312"/>
          <w:sz w:val="32"/>
          <w:szCs w:val="32"/>
        </w:rPr>
        <w:t>车辆使用人员满意，</w:t>
      </w:r>
      <w:r>
        <w:rPr>
          <w:rFonts w:eastAsia="仿宋_GB2312"/>
          <w:sz w:val="32"/>
          <w:szCs w:val="32"/>
        </w:rPr>
        <w:t>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%。通过季度调查，收集单位内部工作人员</w:t>
      </w:r>
      <w:r>
        <w:rPr>
          <w:rFonts w:hint="eastAsia" w:eastAsia="仿宋_GB2312"/>
          <w:sz w:val="32"/>
          <w:szCs w:val="32"/>
        </w:rPr>
        <w:t>（3人）</w:t>
      </w:r>
      <w:r>
        <w:rPr>
          <w:rFonts w:eastAsia="仿宋_GB2312"/>
          <w:sz w:val="32"/>
          <w:szCs w:val="32"/>
        </w:rPr>
        <w:t>对公务用车调度及时性、车辆性能及舒适度的评价，确保工作人员对公务用车服务的总体满意度达到 90% 以上，针对反馈意见及时改进服务。</w:t>
      </w:r>
    </w:p>
    <w:p w14:paraId="48DBC2C8">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309CDC03">
      <w:pPr>
        <w:pStyle w:val="19"/>
        <w:spacing w:line="560" w:lineRule="exact"/>
        <w:ind w:firstLine="640"/>
        <w:rPr>
          <w:rFonts w:eastAsia="方正仿宋_GBK"/>
          <w:sz w:val="32"/>
          <w:szCs w:val="32"/>
        </w:rPr>
      </w:pPr>
      <w:r>
        <w:rPr>
          <w:rFonts w:hint="eastAsia" w:eastAsia="方正仿宋_GBK"/>
          <w:sz w:val="32"/>
          <w:szCs w:val="32"/>
        </w:rPr>
        <w:t>车辆运行维护费</w:t>
      </w:r>
      <w:r>
        <w:rPr>
          <w:rFonts w:eastAsia="方正仿宋_GBK"/>
          <w:sz w:val="32"/>
          <w:szCs w:val="32"/>
        </w:rPr>
        <w:t>项目年初预算</w:t>
      </w:r>
      <w:r>
        <w:rPr>
          <w:rFonts w:hint="eastAsia" w:eastAsia="方正仿宋_GBK"/>
          <w:sz w:val="32"/>
          <w:szCs w:val="32"/>
        </w:rPr>
        <w:t>0.4865</w:t>
      </w:r>
      <w:r>
        <w:rPr>
          <w:rFonts w:eastAsia="方正仿宋_GBK"/>
          <w:sz w:val="32"/>
          <w:szCs w:val="32"/>
        </w:rPr>
        <w:t>万元，全年预算</w:t>
      </w:r>
      <w:r>
        <w:rPr>
          <w:rFonts w:hint="eastAsia" w:eastAsia="方正仿宋_GBK"/>
          <w:sz w:val="32"/>
          <w:szCs w:val="32"/>
        </w:rPr>
        <w:t>0.4865</w:t>
      </w:r>
      <w:r>
        <w:rPr>
          <w:rFonts w:eastAsia="方正仿宋_GBK"/>
          <w:sz w:val="32"/>
          <w:szCs w:val="32"/>
        </w:rPr>
        <w:t>万元，实际支出</w:t>
      </w:r>
      <w:r>
        <w:rPr>
          <w:rFonts w:hint="eastAsia" w:eastAsia="方正仿宋_GBK"/>
          <w:sz w:val="32"/>
          <w:szCs w:val="32"/>
        </w:rPr>
        <w:t>0.4865</w:t>
      </w:r>
      <w:r>
        <w:rPr>
          <w:rFonts w:eastAsia="方正仿宋_GBK"/>
          <w:sz w:val="32"/>
          <w:szCs w:val="32"/>
        </w:rPr>
        <w:t>万元，预算执行率为</w:t>
      </w:r>
      <w:r>
        <w:rPr>
          <w:rFonts w:hint="eastAsia" w:eastAsia="方正仿宋_GBK"/>
          <w:sz w:val="32"/>
          <w:szCs w:val="32"/>
        </w:rPr>
        <w:t>100</w:t>
      </w:r>
      <w:r>
        <w:rPr>
          <w:rFonts w:eastAsia="方正仿宋_GBK"/>
          <w:sz w:val="32"/>
          <w:szCs w:val="32"/>
        </w:rPr>
        <w:t>%，项目绩效指标总体完成率为</w:t>
      </w:r>
      <w:r>
        <w:rPr>
          <w:rFonts w:hint="eastAsia" w:eastAsia="方正仿宋_GBK"/>
          <w:sz w:val="32"/>
          <w:szCs w:val="32"/>
        </w:rPr>
        <w:t>100</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hint="eastAsia" w:eastAsia="方正仿宋_GBK"/>
          <w:sz w:val="32"/>
          <w:szCs w:val="32"/>
        </w:rPr>
        <w:t>0</w:t>
      </w:r>
      <w:r>
        <w:rPr>
          <w:rFonts w:eastAsia="方正仿宋_GBK"/>
          <w:sz w:val="32"/>
          <w:szCs w:val="32"/>
        </w:rPr>
        <w:t>%</w:t>
      </w:r>
      <w:r>
        <w:rPr>
          <w:rFonts w:hint="eastAsia" w:eastAsia="方正仿宋_GBK"/>
          <w:sz w:val="32"/>
          <w:szCs w:val="32"/>
        </w:rPr>
        <w:t>。</w:t>
      </w:r>
    </w:p>
    <w:p w14:paraId="3CF7759A">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5CA60308">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175AE0D7">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64B63510">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37C4034A">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72197F78">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1533FE7">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60AA6CE3">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2E9C0031">
      <w:pPr>
        <w:spacing w:line="600" w:lineRule="exact"/>
        <w:ind w:firstLine="640" w:firstLineChars="200"/>
        <w:outlineLvl w:val="0"/>
        <w:rPr>
          <w:rFonts w:eastAsia="仿宋_GB2312"/>
          <w:sz w:val="32"/>
          <w:szCs w:val="32"/>
        </w:rPr>
      </w:pPr>
      <w:r>
        <w:rPr>
          <w:rFonts w:eastAsia="仿宋_GB2312"/>
          <w:sz w:val="32"/>
          <w:szCs w:val="32"/>
        </w:rPr>
        <w:t>1.进一步提升我单位绩效管理工作业务水平，扎实做好绩效管理工作。</w:t>
      </w:r>
    </w:p>
    <w:p w14:paraId="6DC9FC48">
      <w:pPr>
        <w:spacing w:line="600" w:lineRule="exact"/>
        <w:ind w:firstLine="640" w:firstLineChars="200"/>
        <w:outlineLvl w:val="0"/>
        <w:rPr>
          <w:rFonts w:eastAsia="仿宋_GB2312"/>
          <w:sz w:val="32"/>
          <w:szCs w:val="32"/>
        </w:rPr>
      </w:pPr>
      <w:r>
        <w:rPr>
          <w:rFonts w:eastAsia="仿宋_GB2312"/>
          <w:sz w:val="32"/>
          <w:szCs w:val="32"/>
        </w:rPr>
        <w:t>2.多进行有关绩效管理工作方面的培训。积极组织开展绩效管理工作培训，进一步夯实业务基础，提高我单位绩效人员水平。</w:t>
      </w:r>
    </w:p>
    <w:p w14:paraId="7C60A3AF">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3465865B">
      <w:pPr>
        <w:spacing w:line="600" w:lineRule="exact"/>
        <w:ind w:firstLine="640" w:firstLineChars="200"/>
        <w:outlineLvl w:val="0"/>
        <w:rPr>
          <w:rFonts w:eastAsia="仿宋_GB2312"/>
          <w:sz w:val="32"/>
          <w:szCs w:val="32"/>
        </w:rPr>
      </w:pPr>
      <w:r>
        <w:rPr>
          <w:rFonts w:hint="eastAsia" w:eastAsia="仿宋_GB2312"/>
          <w:sz w:val="32"/>
          <w:szCs w:val="32"/>
        </w:rPr>
        <w:t>1.项目支出政策和路径设计科学，符合实际需要；</w:t>
      </w:r>
    </w:p>
    <w:p w14:paraId="31396624">
      <w:pPr>
        <w:spacing w:line="600" w:lineRule="exact"/>
        <w:ind w:firstLine="640" w:firstLineChars="200"/>
        <w:outlineLvl w:val="0"/>
        <w:rPr>
          <w:rFonts w:eastAsia="仿宋_GB2312"/>
          <w:sz w:val="32"/>
          <w:szCs w:val="32"/>
        </w:rPr>
      </w:pPr>
      <w:r>
        <w:rPr>
          <w:rFonts w:hint="eastAsia" w:eastAsia="仿宋_GB2312"/>
          <w:sz w:val="32"/>
          <w:szCs w:val="32"/>
        </w:rPr>
        <w:t>2.项目安排准确，未发现背离项目立项初衷的情况；</w:t>
      </w:r>
    </w:p>
    <w:p w14:paraId="65E4B50C">
      <w:pPr>
        <w:spacing w:line="600" w:lineRule="exact"/>
        <w:ind w:firstLine="640" w:firstLineChars="200"/>
        <w:outlineLvl w:val="0"/>
        <w:rPr>
          <w:rFonts w:eastAsia="仿宋_GB2312"/>
          <w:sz w:val="32"/>
          <w:szCs w:val="32"/>
        </w:rPr>
      </w:pPr>
      <w:r>
        <w:rPr>
          <w:rFonts w:hint="eastAsia" w:eastAsia="仿宋_GB2312"/>
          <w:sz w:val="32"/>
          <w:szCs w:val="32"/>
        </w:rPr>
        <w:t>3.项目的申报、审核机制完善；</w:t>
      </w:r>
    </w:p>
    <w:p w14:paraId="48FFF1EF">
      <w:pPr>
        <w:spacing w:line="600" w:lineRule="exact"/>
        <w:ind w:firstLine="640" w:firstLineChars="200"/>
        <w:outlineLvl w:val="0"/>
        <w:rPr>
          <w:rFonts w:eastAsia="仿宋_GB2312"/>
          <w:sz w:val="32"/>
          <w:szCs w:val="32"/>
        </w:rPr>
      </w:pPr>
      <w:r>
        <w:rPr>
          <w:rFonts w:hint="eastAsia" w:eastAsia="仿宋_GB2312"/>
          <w:sz w:val="32"/>
          <w:szCs w:val="32"/>
        </w:rPr>
        <w:t>4.未发现虚假行为和骗取财政资金的问题。</w:t>
      </w:r>
    </w:p>
    <w:p w14:paraId="581BEB24">
      <w:pPr>
        <w:pStyle w:val="13"/>
        <w:spacing w:after="0" w:line="560" w:lineRule="exact"/>
        <w:ind w:left="0" w:leftChars="0" w:firstLine="0" w:firstLineChars="0"/>
        <w:rPr>
          <w:rFonts w:ascii="Times New Roman" w:hAnsi="Times New Roman" w:eastAsia="仿宋_GB2312"/>
          <w:sz w:val="32"/>
          <w:szCs w:val="32"/>
        </w:rPr>
      </w:pPr>
    </w:p>
    <w:p w14:paraId="657FA3E4">
      <w:pPr>
        <w:pStyle w:val="13"/>
        <w:spacing w:after="0" w:line="560" w:lineRule="exact"/>
        <w:ind w:left="0" w:leftChars="0" w:firstLine="640"/>
        <w:rPr>
          <w:rFonts w:ascii="Times New Roman" w:hAnsi="Times New Roman" w:eastAsia="仿宋_GB2312"/>
          <w:sz w:val="32"/>
          <w:szCs w:val="32"/>
        </w:rPr>
      </w:pPr>
    </w:p>
    <w:p w14:paraId="1E137F26">
      <w:pPr>
        <w:pStyle w:val="13"/>
        <w:spacing w:after="0" w:line="560" w:lineRule="exact"/>
        <w:ind w:left="0" w:leftChars="0" w:firstLine="640"/>
        <w:rPr>
          <w:rFonts w:ascii="Times New Roman" w:hAnsi="Times New Roman" w:eastAsia="仿宋_GB2312"/>
          <w:sz w:val="32"/>
          <w:szCs w:val="32"/>
        </w:rPr>
      </w:pPr>
    </w:p>
    <w:p w14:paraId="6AE5114B">
      <w:pPr>
        <w:pStyle w:val="13"/>
        <w:spacing w:after="0" w:line="560" w:lineRule="exact"/>
        <w:ind w:left="0" w:leftChars="0" w:firstLine="0" w:firstLineChars="0"/>
        <w:rPr>
          <w:rFonts w:ascii="Times New Roman" w:hAnsi="Times New Roman" w:eastAsia="仿宋_GB2312"/>
          <w:sz w:val="32"/>
          <w:szCs w:val="32"/>
        </w:rPr>
      </w:pPr>
    </w:p>
    <w:p w14:paraId="6AE40193">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20586B60">
      <w:pPr>
        <w:spacing w:line="600" w:lineRule="exact"/>
        <w:rPr>
          <w:rFonts w:eastAsia="黑体"/>
          <w:sz w:val="32"/>
          <w:szCs w:val="32"/>
        </w:rPr>
      </w:pPr>
      <w:r>
        <w:rPr>
          <w:rFonts w:hint="eastAsia" w:eastAsia="黑体"/>
          <w:sz w:val="32"/>
          <w:szCs w:val="32"/>
        </w:rPr>
        <w:t>附件1</w:t>
      </w:r>
    </w:p>
    <w:p w14:paraId="0DFCB834">
      <w:pPr>
        <w:pStyle w:val="19"/>
        <w:ind w:firstLine="562"/>
        <w:jc w:val="center"/>
        <w:rPr>
          <w:rFonts w:hint="eastAsia" w:ascii="仿宋_GB2312" w:hAnsi="仿宋_GB2312" w:eastAsia="仿宋_GB2312" w:cs="仿宋_GB2312"/>
          <w:sz w:val="28"/>
          <w:szCs w:val="40"/>
        </w:rPr>
      </w:pPr>
      <w:bookmarkStart w:id="1" w:name="_Toc26499_WPSOffice_Level2"/>
      <w:bookmarkStart w:id="2" w:name="_Toc30064_WPSOffice_Level1"/>
      <w:r>
        <w:rPr>
          <w:rFonts w:hint="eastAsia" w:ascii="仿宋_GB2312" w:hAnsi="仿宋_GB2312" w:eastAsia="仿宋_GB2312" w:cs="仿宋_GB2312"/>
          <w:b/>
          <w:bCs/>
          <w:sz w:val="28"/>
          <w:szCs w:val="40"/>
        </w:rPr>
        <w:t>公务用车车辆运行费项目绩效评价指标体系及综合评分表</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1"/>
        <w:gridCol w:w="1000"/>
        <w:gridCol w:w="1071"/>
        <w:gridCol w:w="1724"/>
        <w:gridCol w:w="5219"/>
        <w:gridCol w:w="1304"/>
        <w:gridCol w:w="1364"/>
      </w:tblGrid>
      <w:tr w14:paraId="7C8A9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2" w:hRule="atLeast"/>
          <w:tblHeader/>
          <w:jc w:val="center"/>
        </w:trPr>
        <w:tc>
          <w:tcPr>
            <w:tcW w:w="1002" w:type="dxa"/>
            <w:shd w:val="clear" w:color="auto" w:fill="FFFFFF"/>
            <w:vAlign w:val="center"/>
          </w:tcPr>
          <w:p w14:paraId="122D7859">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0E7CB117">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23D1D5C9">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3EDA6EBB">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27F25BE5">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32F1DF7D">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387C0E0D">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3553E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042C5A2F">
            <w:pPr>
              <w:widowControl/>
              <w:spacing w:line="0" w:lineRule="atLeast"/>
              <w:jc w:val="center"/>
              <w:rPr>
                <w:rFonts w:eastAsia="仿宋_GB2312"/>
                <w:kern w:val="0"/>
                <w:sz w:val="18"/>
                <w:szCs w:val="18"/>
              </w:rPr>
            </w:pPr>
          </w:p>
          <w:p w14:paraId="1DDFA0EA">
            <w:pPr>
              <w:widowControl/>
              <w:spacing w:line="0" w:lineRule="atLeast"/>
              <w:jc w:val="center"/>
              <w:rPr>
                <w:rFonts w:eastAsia="仿宋_GB2312"/>
                <w:kern w:val="0"/>
                <w:sz w:val="18"/>
                <w:szCs w:val="18"/>
              </w:rPr>
            </w:pPr>
          </w:p>
          <w:p w14:paraId="3C078BBD">
            <w:pPr>
              <w:widowControl/>
              <w:spacing w:line="0" w:lineRule="atLeast"/>
              <w:jc w:val="center"/>
              <w:rPr>
                <w:rFonts w:eastAsia="仿宋_GB2312"/>
                <w:kern w:val="0"/>
                <w:sz w:val="18"/>
                <w:szCs w:val="18"/>
              </w:rPr>
            </w:pPr>
          </w:p>
          <w:p w14:paraId="59B8F1F1">
            <w:pPr>
              <w:widowControl/>
              <w:spacing w:line="0" w:lineRule="atLeast"/>
              <w:jc w:val="center"/>
              <w:rPr>
                <w:rFonts w:eastAsia="仿宋_GB2312"/>
                <w:kern w:val="0"/>
                <w:sz w:val="18"/>
                <w:szCs w:val="18"/>
              </w:rPr>
            </w:pPr>
          </w:p>
          <w:p w14:paraId="76123254">
            <w:pPr>
              <w:widowControl/>
              <w:spacing w:line="0" w:lineRule="atLeast"/>
              <w:jc w:val="center"/>
              <w:rPr>
                <w:rFonts w:eastAsia="仿宋_GB2312"/>
                <w:kern w:val="0"/>
                <w:sz w:val="18"/>
                <w:szCs w:val="18"/>
              </w:rPr>
            </w:pPr>
          </w:p>
          <w:p w14:paraId="4B8502D0">
            <w:pPr>
              <w:widowControl/>
              <w:spacing w:line="0" w:lineRule="atLeast"/>
              <w:jc w:val="center"/>
              <w:rPr>
                <w:rFonts w:eastAsia="仿宋_GB2312"/>
                <w:kern w:val="0"/>
                <w:sz w:val="18"/>
                <w:szCs w:val="18"/>
              </w:rPr>
            </w:pPr>
          </w:p>
          <w:p w14:paraId="642D9820">
            <w:pPr>
              <w:widowControl/>
              <w:spacing w:line="0" w:lineRule="atLeast"/>
              <w:jc w:val="center"/>
              <w:rPr>
                <w:rFonts w:eastAsia="仿宋_GB2312"/>
                <w:kern w:val="0"/>
                <w:sz w:val="18"/>
                <w:szCs w:val="18"/>
              </w:rPr>
            </w:pPr>
            <w:r>
              <w:rPr>
                <w:rFonts w:eastAsia="仿宋_GB2312"/>
                <w:kern w:val="0"/>
                <w:sz w:val="18"/>
                <w:szCs w:val="18"/>
              </w:rPr>
              <w:t>决策　</w:t>
            </w:r>
          </w:p>
        </w:tc>
        <w:tc>
          <w:tcPr>
            <w:tcW w:w="1000" w:type="dxa"/>
            <w:vMerge w:val="restart"/>
            <w:shd w:val="clear" w:color="auto" w:fill="FFFFFF"/>
            <w:vAlign w:val="center"/>
          </w:tcPr>
          <w:p w14:paraId="2AFAC749">
            <w:pPr>
              <w:widowControl/>
              <w:spacing w:line="0" w:lineRule="atLeast"/>
              <w:jc w:val="center"/>
              <w:rPr>
                <w:rFonts w:eastAsia="仿宋_GB2312"/>
                <w:kern w:val="0"/>
                <w:sz w:val="18"/>
                <w:szCs w:val="18"/>
              </w:rPr>
            </w:pPr>
            <w:r>
              <w:rPr>
                <w:rFonts w:eastAsia="仿宋_GB2312"/>
                <w:kern w:val="0"/>
                <w:sz w:val="18"/>
                <w:szCs w:val="18"/>
              </w:rPr>
              <w:t>项目立项　</w:t>
            </w:r>
          </w:p>
        </w:tc>
        <w:tc>
          <w:tcPr>
            <w:tcW w:w="1071" w:type="dxa"/>
            <w:shd w:val="clear" w:color="auto" w:fill="FFFFFF"/>
            <w:vAlign w:val="center"/>
          </w:tcPr>
          <w:p w14:paraId="7717B42E">
            <w:pPr>
              <w:widowControl/>
              <w:spacing w:line="0" w:lineRule="atLeast"/>
              <w:jc w:val="center"/>
              <w:rPr>
                <w:rFonts w:eastAsia="仿宋_GB2312"/>
                <w:kern w:val="0"/>
                <w:sz w:val="18"/>
                <w:szCs w:val="18"/>
              </w:rPr>
            </w:pPr>
            <w:r>
              <w:rPr>
                <w:rFonts w:eastAsia="仿宋_GB2312"/>
                <w:kern w:val="0"/>
                <w:sz w:val="18"/>
                <w:szCs w:val="18"/>
              </w:rPr>
              <w:t>立项依据</w:t>
            </w:r>
          </w:p>
          <w:p w14:paraId="3A49A45A">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35926CD3">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63E31A26">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1304" w:type="dxa"/>
            <w:shd w:val="clear" w:color="auto" w:fill="FFFFFF"/>
            <w:vAlign w:val="center"/>
          </w:tcPr>
          <w:p w14:paraId="09C2B379">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7C5460EE">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34315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1BB758D3">
            <w:pPr>
              <w:spacing w:line="0" w:lineRule="atLeast"/>
              <w:jc w:val="center"/>
              <w:rPr>
                <w:rFonts w:eastAsia="仿宋_GB2312"/>
                <w:kern w:val="0"/>
                <w:sz w:val="18"/>
                <w:szCs w:val="18"/>
              </w:rPr>
            </w:pPr>
          </w:p>
        </w:tc>
        <w:tc>
          <w:tcPr>
            <w:tcW w:w="1000" w:type="dxa"/>
            <w:vMerge w:val="continue"/>
            <w:shd w:val="clear" w:color="auto" w:fill="FFFFFF"/>
            <w:vAlign w:val="center"/>
          </w:tcPr>
          <w:p w14:paraId="584349CD">
            <w:pPr>
              <w:widowControl/>
              <w:spacing w:line="0" w:lineRule="atLeast"/>
              <w:jc w:val="center"/>
              <w:rPr>
                <w:rFonts w:eastAsia="仿宋_GB2312"/>
                <w:kern w:val="0"/>
                <w:sz w:val="18"/>
                <w:szCs w:val="18"/>
              </w:rPr>
            </w:pPr>
          </w:p>
        </w:tc>
        <w:tc>
          <w:tcPr>
            <w:tcW w:w="1071" w:type="dxa"/>
            <w:shd w:val="clear" w:color="auto" w:fill="FFFFFF"/>
            <w:vAlign w:val="center"/>
          </w:tcPr>
          <w:p w14:paraId="1239FD5A">
            <w:pPr>
              <w:widowControl/>
              <w:spacing w:line="0" w:lineRule="atLeast"/>
              <w:jc w:val="center"/>
              <w:rPr>
                <w:rFonts w:eastAsia="仿宋_GB2312"/>
                <w:kern w:val="0"/>
                <w:sz w:val="18"/>
                <w:szCs w:val="18"/>
              </w:rPr>
            </w:pPr>
            <w:r>
              <w:rPr>
                <w:rFonts w:eastAsia="仿宋_GB2312"/>
                <w:kern w:val="0"/>
                <w:sz w:val="18"/>
                <w:szCs w:val="18"/>
              </w:rPr>
              <w:t>立项程序</w:t>
            </w:r>
          </w:p>
          <w:p w14:paraId="75455A76">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6B24DAC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78AD4741">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1304" w:type="dxa"/>
            <w:shd w:val="clear" w:color="auto" w:fill="FFFFFF"/>
            <w:vAlign w:val="center"/>
          </w:tcPr>
          <w:p w14:paraId="43CA861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7664D3FC">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0DFB0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08E3B3B6">
            <w:pPr>
              <w:spacing w:line="0" w:lineRule="atLeast"/>
              <w:jc w:val="center"/>
              <w:rPr>
                <w:rFonts w:eastAsia="仿宋_GB2312"/>
                <w:kern w:val="0"/>
                <w:sz w:val="18"/>
                <w:szCs w:val="18"/>
              </w:rPr>
            </w:pPr>
          </w:p>
        </w:tc>
        <w:tc>
          <w:tcPr>
            <w:tcW w:w="1000" w:type="dxa"/>
            <w:vMerge w:val="restart"/>
            <w:shd w:val="clear" w:color="auto" w:fill="FFFFFF"/>
            <w:vAlign w:val="center"/>
          </w:tcPr>
          <w:p w14:paraId="20A91F6E">
            <w:pPr>
              <w:widowControl/>
              <w:spacing w:line="0" w:lineRule="atLeast"/>
              <w:jc w:val="center"/>
              <w:rPr>
                <w:rFonts w:eastAsia="仿宋_GB2312"/>
                <w:kern w:val="0"/>
                <w:sz w:val="18"/>
                <w:szCs w:val="18"/>
              </w:rPr>
            </w:pPr>
            <w:r>
              <w:rPr>
                <w:rFonts w:eastAsia="仿宋_GB2312"/>
                <w:kern w:val="0"/>
                <w:sz w:val="18"/>
                <w:szCs w:val="18"/>
              </w:rPr>
              <w:t>绩效目标　</w:t>
            </w:r>
          </w:p>
        </w:tc>
        <w:tc>
          <w:tcPr>
            <w:tcW w:w="1071" w:type="dxa"/>
            <w:shd w:val="clear" w:color="auto" w:fill="FFFFFF"/>
            <w:vAlign w:val="center"/>
          </w:tcPr>
          <w:p w14:paraId="47D0D946">
            <w:pPr>
              <w:widowControl/>
              <w:spacing w:line="0" w:lineRule="atLeast"/>
              <w:jc w:val="center"/>
              <w:rPr>
                <w:rFonts w:eastAsia="仿宋_GB2312"/>
                <w:kern w:val="0"/>
                <w:sz w:val="18"/>
                <w:szCs w:val="18"/>
              </w:rPr>
            </w:pPr>
            <w:r>
              <w:rPr>
                <w:rFonts w:eastAsia="仿宋_GB2312"/>
                <w:kern w:val="0"/>
                <w:sz w:val="18"/>
                <w:szCs w:val="18"/>
              </w:rPr>
              <w:t>绩效目标</w:t>
            </w:r>
          </w:p>
          <w:p w14:paraId="1AF3FEAA">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605515DE">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7676FCA3">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0A4544D6">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1304" w:type="dxa"/>
            <w:shd w:val="clear" w:color="000000" w:fill="FFFFFF"/>
            <w:vAlign w:val="center"/>
          </w:tcPr>
          <w:p w14:paraId="35442182">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691D1592">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15AC9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7AAFCE09">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48C5A04B">
            <w:pPr>
              <w:widowControl/>
              <w:spacing w:line="0" w:lineRule="atLeast"/>
              <w:jc w:val="center"/>
              <w:rPr>
                <w:rFonts w:eastAsia="仿宋_GB2312"/>
                <w:kern w:val="0"/>
                <w:sz w:val="18"/>
                <w:szCs w:val="18"/>
              </w:rPr>
            </w:pPr>
          </w:p>
        </w:tc>
        <w:tc>
          <w:tcPr>
            <w:tcW w:w="1071" w:type="dxa"/>
            <w:shd w:val="clear" w:color="auto" w:fill="FFFFFF"/>
            <w:vAlign w:val="center"/>
          </w:tcPr>
          <w:p w14:paraId="2F546E2B">
            <w:pPr>
              <w:widowControl/>
              <w:spacing w:line="0" w:lineRule="atLeast"/>
              <w:jc w:val="center"/>
              <w:rPr>
                <w:rFonts w:eastAsia="仿宋_GB2312"/>
                <w:kern w:val="0"/>
                <w:sz w:val="18"/>
                <w:szCs w:val="18"/>
              </w:rPr>
            </w:pPr>
            <w:r>
              <w:rPr>
                <w:rFonts w:eastAsia="仿宋_GB2312"/>
                <w:kern w:val="0"/>
                <w:sz w:val="18"/>
                <w:szCs w:val="18"/>
              </w:rPr>
              <w:t>绩效指标</w:t>
            </w:r>
          </w:p>
          <w:p w14:paraId="0AE39F26">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7613CB7E">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1B52D6F6">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1304" w:type="dxa"/>
            <w:shd w:val="clear" w:color="000000" w:fill="FFFFFF"/>
            <w:vAlign w:val="center"/>
          </w:tcPr>
          <w:p w14:paraId="53D5668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3BCA19C5">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64B41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7F752B51">
            <w:pPr>
              <w:spacing w:line="0" w:lineRule="atLeast"/>
              <w:jc w:val="center"/>
              <w:rPr>
                <w:rFonts w:eastAsia="仿宋_GB2312"/>
                <w:kern w:val="0"/>
                <w:sz w:val="18"/>
                <w:szCs w:val="18"/>
              </w:rPr>
            </w:pPr>
          </w:p>
        </w:tc>
        <w:tc>
          <w:tcPr>
            <w:tcW w:w="1000" w:type="dxa"/>
            <w:vMerge w:val="restart"/>
            <w:shd w:val="clear" w:color="auto" w:fill="FFFFFF"/>
            <w:vAlign w:val="center"/>
          </w:tcPr>
          <w:p w14:paraId="5DB65B38">
            <w:pPr>
              <w:widowControl/>
              <w:spacing w:line="0" w:lineRule="atLeast"/>
              <w:jc w:val="center"/>
              <w:rPr>
                <w:rFonts w:eastAsia="仿宋_GB2312"/>
                <w:kern w:val="0"/>
                <w:sz w:val="18"/>
                <w:szCs w:val="18"/>
              </w:rPr>
            </w:pPr>
            <w:r>
              <w:rPr>
                <w:rFonts w:eastAsia="仿宋_GB2312"/>
                <w:kern w:val="0"/>
                <w:sz w:val="18"/>
                <w:szCs w:val="18"/>
              </w:rPr>
              <w:t>资金投入</w:t>
            </w:r>
          </w:p>
          <w:p w14:paraId="290B14F0">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355E21AE">
            <w:pPr>
              <w:widowControl/>
              <w:spacing w:line="0" w:lineRule="atLeast"/>
              <w:jc w:val="center"/>
              <w:rPr>
                <w:rFonts w:eastAsia="仿宋_GB2312"/>
                <w:kern w:val="0"/>
                <w:sz w:val="18"/>
                <w:szCs w:val="18"/>
              </w:rPr>
            </w:pPr>
            <w:r>
              <w:rPr>
                <w:rFonts w:eastAsia="仿宋_GB2312"/>
                <w:kern w:val="0"/>
                <w:sz w:val="18"/>
                <w:szCs w:val="18"/>
              </w:rPr>
              <w:t>预算编制</w:t>
            </w:r>
          </w:p>
          <w:p w14:paraId="266E4A96">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21D456C1">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435476BE">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1304" w:type="dxa"/>
            <w:shd w:val="clear" w:color="auto" w:fill="FFFFFF"/>
            <w:vAlign w:val="center"/>
          </w:tcPr>
          <w:p w14:paraId="76AD6AEB">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C992CF4">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CDF3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3BC798D6">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0A5FDB35">
            <w:pPr>
              <w:widowControl/>
              <w:spacing w:line="0" w:lineRule="atLeast"/>
              <w:jc w:val="center"/>
              <w:rPr>
                <w:rFonts w:eastAsia="仿宋_GB2312"/>
                <w:kern w:val="0"/>
                <w:sz w:val="18"/>
                <w:szCs w:val="18"/>
              </w:rPr>
            </w:pPr>
          </w:p>
        </w:tc>
        <w:tc>
          <w:tcPr>
            <w:tcW w:w="1071" w:type="dxa"/>
            <w:shd w:val="clear" w:color="auto" w:fill="FFFFFF"/>
            <w:vAlign w:val="center"/>
          </w:tcPr>
          <w:p w14:paraId="1265BCB5">
            <w:pPr>
              <w:widowControl/>
              <w:spacing w:line="0" w:lineRule="atLeast"/>
              <w:jc w:val="center"/>
              <w:rPr>
                <w:rFonts w:eastAsia="仿宋_GB2312"/>
                <w:kern w:val="0"/>
                <w:sz w:val="18"/>
                <w:szCs w:val="18"/>
              </w:rPr>
            </w:pPr>
            <w:r>
              <w:rPr>
                <w:rFonts w:eastAsia="仿宋_GB2312"/>
                <w:kern w:val="0"/>
                <w:sz w:val="18"/>
                <w:szCs w:val="18"/>
              </w:rPr>
              <w:t>资金分配</w:t>
            </w:r>
          </w:p>
          <w:p w14:paraId="413D3255">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2B68F7EE">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153A969D">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1304" w:type="dxa"/>
            <w:shd w:val="clear" w:color="auto" w:fill="FFFFFF"/>
            <w:vAlign w:val="center"/>
          </w:tcPr>
          <w:p w14:paraId="7081CB02">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4F74D24B">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A190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25F22749">
            <w:pPr>
              <w:spacing w:line="0" w:lineRule="atLeast"/>
              <w:jc w:val="center"/>
              <w:rPr>
                <w:rFonts w:eastAsia="仿宋_GB2312"/>
                <w:kern w:val="0"/>
                <w:sz w:val="18"/>
                <w:szCs w:val="18"/>
              </w:rPr>
            </w:pPr>
          </w:p>
          <w:p w14:paraId="6B0D9281">
            <w:pPr>
              <w:spacing w:line="0" w:lineRule="atLeast"/>
              <w:jc w:val="center"/>
              <w:rPr>
                <w:rFonts w:eastAsia="仿宋_GB2312"/>
                <w:kern w:val="0"/>
                <w:sz w:val="18"/>
                <w:szCs w:val="18"/>
              </w:rPr>
            </w:pPr>
          </w:p>
          <w:p w14:paraId="226C3B2A">
            <w:pPr>
              <w:spacing w:line="0" w:lineRule="atLeast"/>
              <w:jc w:val="center"/>
              <w:rPr>
                <w:rFonts w:eastAsia="仿宋_GB2312"/>
                <w:kern w:val="0"/>
                <w:sz w:val="18"/>
                <w:szCs w:val="18"/>
              </w:rPr>
            </w:pPr>
          </w:p>
          <w:p w14:paraId="144C96AD">
            <w:pPr>
              <w:spacing w:line="0" w:lineRule="atLeast"/>
              <w:jc w:val="center"/>
              <w:rPr>
                <w:rFonts w:eastAsia="仿宋_GB2312"/>
                <w:kern w:val="0"/>
                <w:sz w:val="18"/>
                <w:szCs w:val="18"/>
              </w:rPr>
            </w:pPr>
          </w:p>
          <w:p w14:paraId="0160C280">
            <w:pPr>
              <w:spacing w:line="0" w:lineRule="atLeast"/>
              <w:jc w:val="center"/>
              <w:rPr>
                <w:rFonts w:eastAsia="仿宋_GB2312"/>
                <w:kern w:val="0"/>
                <w:sz w:val="18"/>
                <w:szCs w:val="18"/>
              </w:rPr>
            </w:pPr>
          </w:p>
          <w:p w14:paraId="3AADFCDF">
            <w:pPr>
              <w:spacing w:line="0" w:lineRule="atLeast"/>
              <w:jc w:val="center"/>
              <w:rPr>
                <w:rFonts w:eastAsia="仿宋_GB2312"/>
                <w:kern w:val="0"/>
                <w:sz w:val="18"/>
                <w:szCs w:val="18"/>
              </w:rPr>
            </w:pPr>
          </w:p>
          <w:p w14:paraId="0D1AD195">
            <w:pPr>
              <w:spacing w:line="0" w:lineRule="atLeast"/>
              <w:jc w:val="center"/>
              <w:rPr>
                <w:rFonts w:eastAsia="仿宋_GB2312"/>
                <w:kern w:val="0"/>
                <w:sz w:val="18"/>
                <w:szCs w:val="18"/>
              </w:rPr>
            </w:pPr>
          </w:p>
          <w:p w14:paraId="45339B2F">
            <w:pPr>
              <w:spacing w:line="0" w:lineRule="atLeast"/>
              <w:jc w:val="center"/>
              <w:rPr>
                <w:rFonts w:eastAsia="仿宋_GB2312"/>
                <w:kern w:val="0"/>
                <w:sz w:val="18"/>
                <w:szCs w:val="18"/>
              </w:rPr>
            </w:pPr>
          </w:p>
          <w:p w14:paraId="30DE5087">
            <w:pPr>
              <w:spacing w:line="0" w:lineRule="atLeast"/>
              <w:jc w:val="center"/>
              <w:rPr>
                <w:rFonts w:eastAsia="仿宋_GB2312"/>
                <w:kern w:val="0"/>
                <w:sz w:val="18"/>
                <w:szCs w:val="18"/>
              </w:rPr>
            </w:pPr>
          </w:p>
          <w:p w14:paraId="6952C4BB">
            <w:pPr>
              <w:spacing w:line="0" w:lineRule="atLeast"/>
              <w:jc w:val="center"/>
              <w:rPr>
                <w:rFonts w:eastAsia="仿宋_GB2312"/>
                <w:kern w:val="0"/>
                <w:sz w:val="18"/>
                <w:szCs w:val="18"/>
              </w:rPr>
            </w:pPr>
          </w:p>
          <w:p w14:paraId="4DC134F2">
            <w:pPr>
              <w:spacing w:line="0" w:lineRule="atLeast"/>
              <w:jc w:val="center"/>
              <w:rPr>
                <w:rFonts w:eastAsia="仿宋_GB2312"/>
                <w:kern w:val="0"/>
                <w:sz w:val="18"/>
                <w:szCs w:val="18"/>
              </w:rPr>
            </w:pPr>
          </w:p>
          <w:p w14:paraId="14DF5F33">
            <w:pPr>
              <w:spacing w:line="0" w:lineRule="atLeast"/>
              <w:jc w:val="center"/>
              <w:rPr>
                <w:rFonts w:eastAsia="仿宋_GB2312"/>
                <w:kern w:val="0"/>
                <w:sz w:val="18"/>
                <w:szCs w:val="18"/>
              </w:rPr>
            </w:pPr>
          </w:p>
          <w:p w14:paraId="664B27E6">
            <w:pPr>
              <w:spacing w:line="0" w:lineRule="atLeast"/>
              <w:jc w:val="center"/>
              <w:rPr>
                <w:rFonts w:eastAsia="仿宋_GB2312"/>
                <w:kern w:val="0"/>
                <w:sz w:val="18"/>
                <w:szCs w:val="18"/>
              </w:rPr>
            </w:pPr>
          </w:p>
          <w:p w14:paraId="77506BDB">
            <w:pPr>
              <w:spacing w:line="0" w:lineRule="atLeast"/>
              <w:jc w:val="center"/>
              <w:rPr>
                <w:rFonts w:eastAsia="仿宋_GB2312"/>
                <w:kern w:val="0"/>
                <w:sz w:val="18"/>
                <w:szCs w:val="18"/>
              </w:rPr>
            </w:pPr>
          </w:p>
          <w:p w14:paraId="1BE693BE">
            <w:pPr>
              <w:spacing w:line="0" w:lineRule="atLeast"/>
              <w:jc w:val="center"/>
              <w:rPr>
                <w:rFonts w:eastAsia="仿宋_GB2312"/>
                <w:kern w:val="0"/>
                <w:sz w:val="18"/>
                <w:szCs w:val="18"/>
              </w:rPr>
            </w:pPr>
          </w:p>
          <w:p w14:paraId="1AA44B4B">
            <w:pPr>
              <w:spacing w:line="0" w:lineRule="atLeast"/>
              <w:jc w:val="center"/>
              <w:rPr>
                <w:rFonts w:eastAsia="仿宋_GB2312"/>
                <w:kern w:val="0"/>
                <w:sz w:val="18"/>
                <w:szCs w:val="18"/>
              </w:rPr>
            </w:pPr>
            <w:r>
              <w:rPr>
                <w:rFonts w:eastAsia="仿宋_GB2312"/>
                <w:kern w:val="0"/>
                <w:sz w:val="18"/>
                <w:szCs w:val="18"/>
              </w:rPr>
              <w:t>过程</w:t>
            </w:r>
          </w:p>
          <w:p w14:paraId="68F8157F">
            <w:pPr>
              <w:widowControl/>
              <w:spacing w:line="0" w:lineRule="atLeast"/>
              <w:jc w:val="center"/>
              <w:rPr>
                <w:rFonts w:eastAsia="仿宋_GB2312"/>
                <w:kern w:val="0"/>
                <w:sz w:val="18"/>
                <w:szCs w:val="18"/>
              </w:rPr>
            </w:pPr>
            <w:r>
              <w:rPr>
                <w:rFonts w:eastAsia="仿宋_GB2312"/>
                <w:kern w:val="0"/>
                <w:sz w:val="18"/>
                <w:szCs w:val="18"/>
              </w:rPr>
              <w:t>　　</w:t>
            </w:r>
          </w:p>
        </w:tc>
        <w:tc>
          <w:tcPr>
            <w:tcW w:w="1000" w:type="dxa"/>
            <w:vMerge w:val="restart"/>
            <w:shd w:val="clear" w:color="auto" w:fill="FFFFFF"/>
            <w:vAlign w:val="center"/>
          </w:tcPr>
          <w:p w14:paraId="1997529B">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11B5DD62">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614E2D82">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318463C1">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2447D2D3">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6B20A233">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5CA3872B">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556DC02">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84EF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5FEFC36E">
            <w:pPr>
              <w:spacing w:line="0" w:lineRule="atLeast"/>
              <w:jc w:val="center"/>
              <w:rPr>
                <w:rFonts w:eastAsia="仿宋_GB2312"/>
                <w:kern w:val="0"/>
                <w:sz w:val="18"/>
                <w:szCs w:val="18"/>
              </w:rPr>
            </w:pPr>
          </w:p>
        </w:tc>
        <w:tc>
          <w:tcPr>
            <w:tcW w:w="1000" w:type="dxa"/>
            <w:vMerge w:val="continue"/>
            <w:shd w:val="clear" w:color="auto" w:fill="FFFFFF"/>
            <w:vAlign w:val="center"/>
          </w:tcPr>
          <w:p w14:paraId="6DEE5988">
            <w:pPr>
              <w:spacing w:line="0" w:lineRule="atLeast"/>
              <w:jc w:val="center"/>
              <w:rPr>
                <w:rFonts w:eastAsia="仿宋_GB2312"/>
                <w:kern w:val="0"/>
                <w:sz w:val="18"/>
                <w:szCs w:val="18"/>
              </w:rPr>
            </w:pPr>
          </w:p>
        </w:tc>
        <w:tc>
          <w:tcPr>
            <w:tcW w:w="1071" w:type="dxa"/>
            <w:shd w:val="clear" w:color="auto" w:fill="FFFFFF"/>
            <w:vAlign w:val="center"/>
          </w:tcPr>
          <w:p w14:paraId="2B6E6816">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6F7D6CB9">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556E79E9">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0B9FBC1F">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234A3687">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4994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212A3428">
            <w:pPr>
              <w:spacing w:line="0" w:lineRule="atLeast"/>
              <w:jc w:val="center"/>
              <w:rPr>
                <w:rFonts w:eastAsia="仿宋_GB2312"/>
                <w:kern w:val="0"/>
                <w:sz w:val="18"/>
                <w:szCs w:val="18"/>
              </w:rPr>
            </w:pPr>
          </w:p>
        </w:tc>
        <w:tc>
          <w:tcPr>
            <w:tcW w:w="1000" w:type="dxa"/>
            <w:shd w:val="clear" w:color="auto" w:fill="FFFFFF"/>
            <w:vAlign w:val="center"/>
          </w:tcPr>
          <w:p w14:paraId="0C8DC428">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5C3DB2BF">
            <w:pPr>
              <w:widowControl/>
              <w:spacing w:line="0" w:lineRule="atLeast"/>
              <w:jc w:val="center"/>
              <w:rPr>
                <w:rFonts w:eastAsia="仿宋_GB2312"/>
                <w:kern w:val="0"/>
                <w:sz w:val="18"/>
                <w:szCs w:val="18"/>
              </w:rPr>
            </w:pPr>
            <w:r>
              <w:rPr>
                <w:rFonts w:eastAsia="仿宋_GB2312"/>
                <w:kern w:val="0"/>
                <w:sz w:val="18"/>
                <w:szCs w:val="18"/>
              </w:rPr>
              <w:t>资金使用</w:t>
            </w:r>
          </w:p>
          <w:p w14:paraId="3385731A">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6D268EA2">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51F7C4C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1304" w:type="dxa"/>
            <w:shd w:val="clear" w:color="000000" w:fill="FFFFFF"/>
            <w:vAlign w:val="center"/>
          </w:tcPr>
          <w:p w14:paraId="532ECB74">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0EE61494">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08F5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6FDC0DEA">
            <w:pPr>
              <w:spacing w:line="0" w:lineRule="atLeast"/>
              <w:jc w:val="center"/>
              <w:rPr>
                <w:rFonts w:eastAsia="仿宋_GB2312"/>
                <w:kern w:val="0"/>
                <w:sz w:val="18"/>
                <w:szCs w:val="18"/>
              </w:rPr>
            </w:pPr>
          </w:p>
        </w:tc>
        <w:tc>
          <w:tcPr>
            <w:tcW w:w="1000" w:type="dxa"/>
            <w:vMerge w:val="restart"/>
            <w:shd w:val="clear" w:color="auto" w:fill="FFFFFF"/>
            <w:vAlign w:val="center"/>
          </w:tcPr>
          <w:p w14:paraId="776A6DE5">
            <w:pPr>
              <w:widowControl/>
              <w:spacing w:line="0" w:lineRule="atLeast"/>
              <w:jc w:val="center"/>
              <w:rPr>
                <w:rFonts w:eastAsia="仿宋_GB2312"/>
                <w:kern w:val="0"/>
                <w:sz w:val="18"/>
                <w:szCs w:val="18"/>
              </w:rPr>
            </w:pPr>
            <w:r>
              <w:rPr>
                <w:rFonts w:eastAsia="仿宋_GB2312"/>
                <w:kern w:val="0"/>
                <w:sz w:val="18"/>
                <w:szCs w:val="18"/>
              </w:rPr>
              <w:t>组织实施</w:t>
            </w:r>
          </w:p>
          <w:p w14:paraId="31A59417">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6D43EAE0">
            <w:pPr>
              <w:widowControl/>
              <w:spacing w:line="0" w:lineRule="atLeast"/>
              <w:jc w:val="center"/>
              <w:rPr>
                <w:rFonts w:eastAsia="仿宋_GB2312"/>
                <w:kern w:val="0"/>
                <w:sz w:val="18"/>
                <w:szCs w:val="18"/>
              </w:rPr>
            </w:pPr>
            <w:r>
              <w:rPr>
                <w:rFonts w:eastAsia="仿宋_GB2312"/>
                <w:kern w:val="0"/>
                <w:sz w:val="18"/>
                <w:szCs w:val="18"/>
              </w:rPr>
              <w:t>管理制度</w:t>
            </w:r>
          </w:p>
          <w:p w14:paraId="24C0CE25">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1C876A5C">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62A048AE">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1304" w:type="dxa"/>
            <w:shd w:val="clear" w:color="000000" w:fill="FFFFFF"/>
            <w:vAlign w:val="center"/>
          </w:tcPr>
          <w:p w14:paraId="11889493">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0C3104D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B9DB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49662259">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01183883">
            <w:pPr>
              <w:widowControl/>
              <w:spacing w:line="0" w:lineRule="atLeast"/>
              <w:jc w:val="center"/>
              <w:rPr>
                <w:rFonts w:eastAsia="仿宋_GB2312"/>
                <w:kern w:val="0"/>
                <w:sz w:val="18"/>
                <w:szCs w:val="18"/>
              </w:rPr>
            </w:pPr>
          </w:p>
        </w:tc>
        <w:tc>
          <w:tcPr>
            <w:tcW w:w="1071" w:type="dxa"/>
            <w:shd w:val="clear" w:color="auto" w:fill="FFFFFF"/>
            <w:vAlign w:val="center"/>
          </w:tcPr>
          <w:p w14:paraId="6E3B9FFB">
            <w:pPr>
              <w:widowControl/>
              <w:spacing w:line="0" w:lineRule="atLeast"/>
              <w:jc w:val="center"/>
              <w:rPr>
                <w:rFonts w:eastAsia="仿宋_GB2312"/>
                <w:kern w:val="0"/>
                <w:sz w:val="18"/>
                <w:szCs w:val="18"/>
              </w:rPr>
            </w:pPr>
            <w:r>
              <w:rPr>
                <w:rFonts w:eastAsia="仿宋_GB2312"/>
                <w:kern w:val="0"/>
                <w:sz w:val="18"/>
                <w:szCs w:val="18"/>
              </w:rPr>
              <w:t>制度执行</w:t>
            </w:r>
          </w:p>
          <w:p w14:paraId="1CDD7203">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446B4C3B">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7920244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1304" w:type="dxa"/>
            <w:shd w:val="clear" w:color="000000" w:fill="FFFFFF"/>
            <w:vAlign w:val="center"/>
          </w:tcPr>
          <w:p w14:paraId="5B0902E5">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6FC62181">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E23D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0B945AAE">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01FB1119">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4B3E9DBE">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3808191D">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34212FE5">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61C4D5B2">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53DF59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53463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6575451D">
            <w:pPr>
              <w:widowControl/>
              <w:spacing w:line="0" w:lineRule="atLeast"/>
              <w:jc w:val="center"/>
              <w:rPr>
                <w:rFonts w:eastAsia="仿宋_GB2312"/>
                <w:kern w:val="0"/>
                <w:sz w:val="18"/>
                <w:szCs w:val="18"/>
              </w:rPr>
            </w:pPr>
          </w:p>
        </w:tc>
        <w:tc>
          <w:tcPr>
            <w:tcW w:w="1000" w:type="dxa"/>
            <w:shd w:val="clear" w:color="auto" w:fill="FFFFFF"/>
            <w:vAlign w:val="center"/>
          </w:tcPr>
          <w:p w14:paraId="2B1E2E2E">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4C5A6DF1">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420CA2D1">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09EA365B">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69A04657">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77F797C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12E607C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7D88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7166C498">
            <w:pPr>
              <w:spacing w:line="0" w:lineRule="atLeast"/>
              <w:jc w:val="center"/>
              <w:rPr>
                <w:rFonts w:eastAsia="仿宋_GB2312"/>
                <w:kern w:val="0"/>
                <w:sz w:val="18"/>
                <w:szCs w:val="18"/>
              </w:rPr>
            </w:pPr>
          </w:p>
        </w:tc>
        <w:tc>
          <w:tcPr>
            <w:tcW w:w="1000" w:type="dxa"/>
            <w:shd w:val="clear" w:color="auto" w:fill="FFFFFF"/>
            <w:vAlign w:val="center"/>
          </w:tcPr>
          <w:p w14:paraId="63FBD5F3">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19192087">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1229015D">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6FF146A">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28D621F6">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9CE11A9">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9A69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73387706">
            <w:pPr>
              <w:widowControl/>
              <w:spacing w:line="0" w:lineRule="atLeast"/>
              <w:jc w:val="center"/>
              <w:rPr>
                <w:rFonts w:eastAsia="仿宋_GB2312"/>
                <w:kern w:val="0"/>
                <w:sz w:val="18"/>
                <w:szCs w:val="18"/>
              </w:rPr>
            </w:pPr>
          </w:p>
        </w:tc>
        <w:tc>
          <w:tcPr>
            <w:tcW w:w="1000" w:type="dxa"/>
            <w:shd w:val="clear" w:color="auto" w:fill="FFFFFF"/>
            <w:vAlign w:val="center"/>
          </w:tcPr>
          <w:p w14:paraId="1AA63CAA">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713B72A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08C97CE2">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0BD0002B">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0143452A">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ED5D39A">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A868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7DAD8B2A">
            <w:pPr>
              <w:widowControl/>
              <w:spacing w:line="0" w:lineRule="atLeast"/>
              <w:jc w:val="center"/>
              <w:rPr>
                <w:rFonts w:eastAsia="仿宋_GB2312"/>
                <w:kern w:val="0"/>
                <w:sz w:val="18"/>
                <w:szCs w:val="18"/>
              </w:rPr>
            </w:pPr>
            <w:r>
              <w:rPr>
                <w:rFonts w:eastAsia="仿宋_GB2312"/>
                <w:kern w:val="0"/>
                <w:sz w:val="18"/>
                <w:szCs w:val="18"/>
              </w:rPr>
              <w:t>效益　</w:t>
            </w:r>
          </w:p>
        </w:tc>
        <w:tc>
          <w:tcPr>
            <w:tcW w:w="1000" w:type="dxa"/>
            <w:vMerge w:val="restart"/>
            <w:shd w:val="clear" w:color="auto" w:fill="FFFFFF"/>
            <w:vAlign w:val="center"/>
          </w:tcPr>
          <w:p w14:paraId="3975BC3D">
            <w:pPr>
              <w:widowControl/>
              <w:spacing w:line="0" w:lineRule="atLeast"/>
              <w:jc w:val="center"/>
              <w:rPr>
                <w:rFonts w:eastAsia="仿宋_GB2312"/>
                <w:kern w:val="0"/>
                <w:sz w:val="18"/>
                <w:szCs w:val="18"/>
              </w:rPr>
            </w:pPr>
            <w:r>
              <w:rPr>
                <w:rFonts w:eastAsia="仿宋_GB2312"/>
                <w:kern w:val="0"/>
                <w:sz w:val="18"/>
                <w:szCs w:val="18"/>
              </w:rPr>
              <w:t>项目效益　</w:t>
            </w:r>
          </w:p>
        </w:tc>
        <w:tc>
          <w:tcPr>
            <w:tcW w:w="1071" w:type="dxa"/>
            <w:shd w:val="clear" w:color="auto" w:fill="FFFFFF"/>
            <w:vAlign w:val="center"/>
          </w:tcPr>
          <w:p w14:paraId="15D402A5">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4B25AE96">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321E2C69">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3F43AE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683C8A1A">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DB95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51689DEB">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05A20BB4">
            <w:pPr>
              <w:widowControl/>
              <w:spacing w:line="0" w:lineRule="atLeast"/>
              <w:jc w:val="center"/>
              <w:rPr>
                <w:rFonts w:eastAsia="仿宋_GB2312"/>
                <w:kern w:val="0"/>
                <w:sz w:val="18"/>
                <w:szCs w:val="18"/>
              </w:rPr>
            </w:pPr>
          </w:p>
        </w:tc>
        <w:tc>
          <w:tcPr>
            <w:tcW w:w="1071" w:type="dxa"/>
            <w:shd w:val="clear" w:color="auto" w:fill="FFFFFF"/>
            <w:vAlign w:val="center"/>
          </w:tcPr>
          <w:p w14:paraId="2C4A6005">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42418315">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4FFB1C97">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427A94A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4DC3EF2">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BA49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5"/>
            <w:shd w:val="clear" w:color="auto" w:fill="FFFFFF"/>
            <w:vAlign w:val="center"/>
          </w:tcPr>
          <w:p w14:paraId="709C0FBC">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1299" w:type="dxa"/>
            <w:shd w:val="clear" w:color="000000" w:fill="FFFFFF"/>
            <w:vAlign w:val="center"/>
          </w:tcPr>
          <w:p w14:paraId="4C7C43E8">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65CD35CE">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706109B0">
      <w:pPr>
        <w:sectPr>
          <w:pgSz w:w="16838" w:h="11906" w:orient="landscape"/>
          <w:pgMar w:top="1800" w:right="1440" w:bottom="1558" w:left="1440" w:header="851" w:footer="992" w:gutter="0"/>
          <w:cols w:space="425" w:num="1"/>
          <w:docGrid w:type="lines" w:linePitch="312" w:charSpace="0"/>
        </w:sectPr>
      </w:pPr>
    </w:p>
    <w:p w14:paraId="78B9AD48">
      <w:pPr>
        <w:spacing w:line="600" w:lineRule="exact"/>
        <w:rPr>
          <w:rFonts w:eastAsia="黑体"/>
          <w:sz w:val="32"/>
          <w:szCs w:val="32"/>
        </w:rPr>
      </w:pPr>
      <w:r>
        <w:rPr>
          <w:rFonts w:hint="eastAsia" w:eastAsia="黑体"/>
          <w:sz w:val="32"/>
          <w:szCs w:val="32"/>
        </w:rPr>
        <w:t>附件2</w:t>
      </w:r>
    </w:p>
    <w:tbl>
      <w:tblPr>
        <w:tblStyle w:val="1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0"/>
        <w:gridCol w:w="1070"/>
        <w:gridCol w:w="1505"/>
        <w:gridCol w:w="1074"/>
        <w:gridCol w:w="1569"/>
        <w:gridCol w:w="2060"/>
        <w:gridCol w:w="2059"/>
        <w:gridCol w:w="396"/>
        <w:gridCol w:w="400"/>
        <w:gridCol w:w="385"/>
        <w:gridCol w:w="480"/>
        <w:gridCol w:w="703"/>
        <w:gridCol w:w="1074"/>
      </w:tblGrid>
      <w:tr w14:paraId="4322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color="auto" w:fill="auto"/>
            <w:vAlign w:val="center"/>
          </w:tcPr>
          <w:p w14:paraId="4A4012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1BD9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color="auto" w:fill="auto"/>
            <w:vAlign w:val="center"/>
          </w:tcPr>
          <w:p w14:paraId="1893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2A84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D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3E6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公务用车车辆运行费</w:t>
            </w:r>
          </w:p>
        </w:tc>
      </w:tr>
      <w:tr w14:paraId="6195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0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08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中共沙依巴克区委员会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B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707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乌鲁木齐市沙依巴克区归国华侨联合会</w:t>
            </w:r>
          </w:p>
        </w:tc>
      </w:tr>
      <w:tr w14:paraId="5075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D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9A6DE">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1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D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65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3B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12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4B5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697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95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6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B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F3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6A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73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D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10.00分</w:t>
            </w:r>
          </w:p>
        </w:tc>
      </w:tr>
      <w:tr w14:paraId="0CB0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DD31">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13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4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B0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16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3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A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9E0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6D53">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8C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7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E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68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76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2F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4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184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68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DBC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6C3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4BF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6321">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02EA4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根据沙财发〔2024〕1号公务用车车辆运行费，该项目预算0.4865万元。主要用于我单位1辆公务用车车辆维修保养、车辆加油，保证车辆正常运行，提高工作质量。</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5FD21A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沙区侨联2024年公务用车车辆运行费项目预算0.4865万元，沙区侨联单位公务用车车辆正常维修保养、车辆加油，车辆正常运行，提高了工作质量。</w:t>
            </w:r>
          </w:p>
        </w:tc>
      </w:tr>
      <w:tr w14:paraId="6FA6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3977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B7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7D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4C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3F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BD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AB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BF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7C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4B9B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F4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FDE7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000C2">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FA4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E64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7DFC">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08A5">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EAC48">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3D81">
            <w:pPr>
              <w:jc w:val="center"/>
              <w:rPr>
                <w:rFonts w:hint="eastAsia" w:ascii="宋体" w:hAnsi="宋体" w:eastAsia="宋体" w:cs="宋体"/>
                <w:i w:val="0"/>
                <w:iCs w:val="0"/>
                <w:color w:val="000000"/>
                <w:sz w:val="20"/>
                <w:szCs w:val="20"/>
                <w:u w:val="none"/>
              </w:rPr>
            </w:pPr>
          </w:p>
        </w:tc>
      </w:tr>
      <w:tr w14:paraId="2AA8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B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AE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3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B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保障车辆个数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0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=1辆</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2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=1辆</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D4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59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24713">
            <w:pPr>
              <w:jc w:val="center"/>
              <w:rPr>
                <w:rFonts w:hint="eastAsia" w:ascii="宋体" w:hAnsi="宋体" w:eastAsia="宋体" w:cs="宋体"/>
                <w:i w:val="0"/>
                <w:iCs w:val="0"/>
                <w:color w:val="000000"/>
                <w:sz w:val="20"/>
                <w:szCs w:val="20"/>
                <w:u w:val="none"/>
              </w:rPr>
            </w:pPr>
          </w:p>
        </w:tc>
      </w:tr>
      <w:tr w14:paraId="4530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B9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E95E">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B5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6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车辆正常运行率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3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45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8F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28398">
            <w:pPr>
              <w:jc w:val="center"/>
              <w:rPr>
                <w:rFonts w:hint="eastAsia" w:ascii="宋体" w:hAnsi="宋体" w:eastAsia="宋体" w:cs="宋体"/>
                <w:i w:val="0"/>
                <w:iCs w:val="0"/>
                <w:color w:val="000000"/>
                <w:sz w:val="20"/>
                <w:szCs w:val="20"/>
                <w:u w:val="none"/>
              </w:rPr>
            </w:pPr>
          </w:p>
        </w:tc>
      </w:tr>
      <w:tr w14:paraId="5AA0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7B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3C2F">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ED4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4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9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6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AE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8FF78">
            <w:pPr>
              <w:jc w:val="center"/>
              <w:rPr>
                <w:rFonts w:hint="eastAsia" w:ascii="宋体" w:hAnsi="宋体" w:eastAsia="宋体" w:cs="宋体"/>
                <w:i w:val="0"/>
                <w:iCs w:val="0"/>
                <w:color w:val="000000"/>
                <w:sz w:val="20"/>
                <w:szCs w:val="20"/>
                <w:u w:val="none"/>
              </w:rPr>
            </w:pPr>
          </w:p>
        </w:tc>
      </w:tr>
      <w:tr w14:paraId="4BC5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AA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C37C">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6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8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资金支付及时率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8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3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AA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E599E">
            <w:pPr>
              <w:jc w:val="center"/>
              <w:rPr>
                <w:rFonts w:hint="eastAsia" w:ascii="宋体" w:hAnsi="宋体" w:eastAsia="宋体" w:cs="宋体"/>
                <w:i w:val="0"/>
                <w:iCs w:val="0"/>
                <w:color w:val="000000"/>
                <w:sz w:val="20"/>
                <w:szCs w:val="20"/>
                <w:u w:val="none"/>
              </w:rPr>
            </w:pPr>
          </w:p>
        </w:tc>
      </w:tr>
      <w:tr w14:paraId="116B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06D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B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C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项目预算控制率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C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9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F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1D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E66F9">
            <w:pPr>
              <w:jc w:val="center"/>
              <w:rPr>
                <w:rFonts w:hint="eastAsia" w:ascii="宋体" w:hAnsi="宋体" w:eastAsia="宋体" w:cs="宋体"/>
                <w:i w:val="0"/>
                <w:iCs w:val="0"/>
                <w:color w:val="000000"/>
                <w:sz w:val="20"/>
                <w:szCs w:val="20"/>
                <w:u w:val="none"/>
              </w:rPr>
            </w:pPr>
          </w:p>
        </w:tc>
      </w:tr>
      <w:tr w14:paraId="3A80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A86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0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C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保障车辆正常运行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2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有效保障</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F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2C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12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35DA9">
            <w:pPr>
              <w:jc w:val="center"/>
              <w:rPr>
                <w:rFonts w:hint="eastAsia" w:ascii="宋体" w:hAnsi="宋体" w:eastAsia="宋体" w:cs="宋体"/>
                <w:i w:val="0"/>
                <w:iCs w:val="0"/>
                <w:color w:val="000000"/>
                <w:sz w:val="20"/>
                <w:szCs w:val="20"/>
                <w:u w:val="none"/>
              </w:rPr>
            </w:pPr>
          </w:p>
        </w:tc>
      </w:tr>
      <w:tr w14:paraId="2B6A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6CC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8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A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C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车辆使用人员满意度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2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0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CC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76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8396A">
            <w:pPr>
              <w:jc w:val="center"/>
              <w:rPr>
                <w:rFonts w:hint="eastAsia" w:ascii="宋体" w:hAnsi="宋体" w:eastAsia="宋体" w:cs="宋体"/>
                <w:i w:val="0"/>
                <w:iCs w:val="0"/>
                <w:color w:val="000000"/>
                <w:sz w:val="20"/>
                <w:szCs w:val="20"/>
                <w:u w:val="none"/>
              </w:rPr>
            </w:pPr>
          </w:p>
        </w:tc>
      </w:tr>
      <w:tr w14:paraId="533B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13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3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3E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07040">
            <w:pPr>
              <w:jc w:val="center"/>
              <w:rPr>
                <w:rFonts w:hint="eastAsia" w:ascii="宋体" w:hAnsi="宋体" w:eastAsia="宋体" w:cs="宋体"/>
                <w:i w:val="0"/>
                <w:iCs w:val="0"/>
                <w:color w:val="000000"/>
                <w:sz w:val="20"/>
                <w:szCs w:val="20"/>
                <w:u w:val="none"/>
              </w:rPr>
            </w:pPr>
          </w:p>
        </w:tc>
      </w:tr>
    </w:tbl>
    <w:p w14:paraId="6D0328B2">
      <w:pPr>
        <w:spacing w:line="240" w:lineRule="atLeast"/>
        <w:jc w:val="cente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9A633-B87D-482B-BC3F-121A7EAF9F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1C151AB-419B-41A5-96E9-B870CC5478AB}"/>
  </w:font>
  <w:font w:name="华文中宋">
    <w:panose1 w:val="02010600040101010101"/>
    <w:charset w:val="86"/>
    <w:family w:val="auto"/>
    <w:pitch w:val="default"/>
    <w:sig w:usb0="00000287" w:usb1="080F0000" w:usb2="00000000" w:usb3="00000000" w:csb0="0004009F" w:csb1="DFD70000"/>
    <w:embedRegular r:id="rId3" w:fontKey="{FCED574E-45D0-42F5-A2AA-6D118B48F32D}"/>
  </w:font>
  <w:font w:name="方正小标宋_GBK">
    <w:panose1 w:val="03000509000000000000"/>
    <w:charset w:val="86"/>
    <w:family w:val="auto"/>
    <w:pitch w:val="default"/>
    <w:sig w:usb0="00000001" w:usb1="080E0000" w:usb2="00000000" w:usb3="00000000" w:csb0="00040000" w:csb1="00000000"/>
    <w:embedRegular r:id="rId4" w:fontKey="{CB2D3236-2CF7-4FCF-8AF9-F789624E8075}"/>
  </w:font>
  <w:font w:name="楷体_GB2312">
    <w:panose1 w:val="02010609030101010101"/>
    <w:charset w:val="86"/>
    <w:family w:val="modern"/>
    <w:pitch w:val="default"/>
    <w:sig w:usb0="00000001" w:usb1="080E0000" w:usb2="00000000" w:usb3="00000000" w:csb0="00040000" w:csb1="00000000"/>
    <w:embedRegular r:id="rId5" w:fontKey="{7E0A74EA-C4E9-4F43-96CF-5C8F9ADC4F6B}"/>
  </w:font>
  <w:font w:name="仿宋">
    <w:panose1 w:val="02010609060101010101"/>
    <w:charset w:val="86"/>
    <w:family w:val="modern"/>
    <w:pitch w:val="default"/>
    <w:sig w:usb0="800002BF" w:usb1="38CF7CFA" w:usb2="00000016" w:usb3="00000000" w:csb0="00040001" w:csb1="00000000"/>
    <w:embedRegular r:id="rId6" w:fontKey="{435D160C-71CF-48FA-BE0D-D212375BEE7B}"/>
  </w:font>
  <w:font w:name="方正仿宋_GBK">
    <w:panose1 w:val="03000509000000000000"/>
    <w:charset w:val="86"/>
    <w:family w:val="auto"/>
    <w:pitch w:val="default"/>
    <w:sig w:usb0="00000001" w:usb1="080E0000" w:usb2="00000000" w:usb3="00000000" w:csb0="00040000" w:csb1="00000000"/>
    <w:embedRegular r:id="rId7" w:fontKey="{2EE5EC18-03C1-4EE7-B65E-A508468D55A3}"/>
  </w:font>
  <w:font w:name="楷体">
    <w:panose1 w:val="02010609060101010101"/>
    <w:charset w:val="86"/>
    <w:family w:val="modern"/>
    <w:pitch w:val="default"/>
    <w:sig w:usb0="800002BF" w:usb1="38CF7CFA" w:usb2="00000016" w:usb3="00000000" w:csb0="00040001" w:csb1="00000000"/>
    <w:embedRegular r:id="rId8" w:fontKey="{19DB6E35-B94A-44D1-872A-0D440F9DB75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2886E1AA">
        <w:pPr>
          <w:pStyle w:val="7"/>
          <w:jc w:val="center"/>
        </w:pPr>
        <w:r>
          <w:fldChar w:fldCharType="begin"/>
        </w:r>
        <w:r>
          <w:instrText xml:space="preserve">PAGE   \* MERGEFORMAT</w:instrText>
        </w:r>
        <w:r>
          <w:fldChar w:fldCharType="separate"/>
        </w:r>
        <w:r>
          <w:rPr>
            <w:lang w:val="zh-CN"/>
          </w:rPr>
          <w:t>13</w:t>
        </w:r>
        <w:r>
          <w:fldChar w:fldCharType="end"/>
        </w:r>
      </w:p>
    </w:sdtContent>
  </w:sdt>
  <w:p w14:paraId="3F9F1E4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CE"/>
    <w:multiLevelType w:val="singleLevel"/>
    <w:tmpl w:val="E77CBCCE"/>
    <w:lvl w:ilvl="0" w:tentative="0">
      <w:start w:val="1"/>
      <w:numFmt w:val="decimal"/>
      <w:lvlText w:val="%1."/>
      <w:lvlJc w:val="left"/>
      <w:pPr>
        <w:tabs>
          <w:tab w:val="left" w:pos="312"/>
        </w:tabs>
      </w:p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365419"/>
    <w:rsid w:val="00481283"/>
    <w:rsid w:val="006F7242"/>
    <w:rsid w:val="007B168A"/>
    <w:rsid w:val="008B2CFE"/>
    <w:rsid w:val="00BF0D22"/>
    <w:rsid w:val="00ED730C"/>
    <w:rsid w:val="00F26FF6"/>
    <w:rsid w:val="00FD24A3"/>
    <w:rsid w:val="01610122"/>
    <w:rsid w:val="02510197"/>
    <w:rsid w:val="02993EFD"/>
    <w:rsid w:val="039673A8"/>
    <w:rsid w:val="03EC461B"/>
    <w:rsid w:val="056D0664"/>
    <w:rsid w:val="05E04D43"/>
    <w:rsid w:val="06547424"/>
    <w:rsid w:val="07397B77"/>
    <w:rsid w:val="088E2103"/>
    <w:rsid w:val="08DF72EA"/>
    <w:rsid w:val="0A4C2D0C"/>
    <w:rsid w:val="0A9D666F"/>
    <w:rsid w:val="0AD007F3"/>
    <w:rsid w:val="0C0E4A24"/>
    <w:rsid w:val="0C264442"/>
    <w:rsid w:val="0CF926D3"/>
    <w:rsid w:val="0E3C619F"/>
    <w:rsid w:val="0E5C443D"/>
    <w:rsid w:val="0F6273CA"/>
    <w:rsid w:val="100F38EC"/>
    <w:rsid w:val="11170296"/>
    <w:rsid w:val="111853D5"/>
    <w:rsid w:val="11DF30C9"/>
    <w:rsid w:val="12C66037"/>
    <w:rsid w:val="12CD1ABC"/>
    <w:rsid w:val="1343540A"/>
    <w:rsid w:val="13471461"/>
    <w:rsid w:val="13B90F01"/>
    <w:rsid w:val="14DC7D94"/>
    <w:rsid w:val="14F34E1A"/>
    <w:rsid w:val="1525330E"/>
    <w:rsid w:val="15573714"/>
    <w:rsid w:val="155E4C4D"/>
    <w:rsid w:val="181066D2"/>
    <w:rsid w:val="18EB2C9C"/>
    <w:rsid w:val="18EE43B9"/>
    <w:rsid w:val="19874366"/>
    <w:rsid w:val="1A115CBA"/>
    <w:rsid w:val="1A975A4B"/>
    <w:rsid w:val="1B505038"/>
    <w:rsid w:val="1B8A34F7"/>
    <w:rsid w:val="1C671E73"/>
    <w:rsid w:val="1D322C47"/>
    <w:rsid w:val="1D5245AD"/>
    <w:rsid w:val="1DA84CB7"/>
    <w:rsid w:val="1E5713BE"/>
    <w:rsid w:val="1E9E09DD"/>
    <w:rsid w:val="1FFA6B21"/>
    <w:rsid w:val="206A514A"/>
    <w:rsid w:val="20E41338"/>
    <w:rsid w:val="21175205"/>
    <w:rsid w:val="21720ED1"/>
    <w:rsid w:val="22F70C23"/>
    <w:rsid w:val="23616034"/>
    <w:rsid w:val="23696C97"/>
    <w:rsid w:val="24480FA2"/>
    <w:rsid w:val="2520388A"/>
    <w:rsid w:val="25227A45"/>
    <w:rsid w:val="253B75C0"/>
    <w:rsid w:val="25F72C80"/>
    <w:rsid w:val="26AC3A6A"/>
    <w:rsid w:val="27C933D0"/>
    <w:rsid w:val="281E698E"/>
    <w:rsid w:val="28327F9F"/>
    <w:rsid w:val="284C05DB"/>
    <w:rsid w:val="29220014"/>
    <w:rsid w:val="29311AE6"/>
    <w:rsid w:val="29FE00BA"/>
    <w:rsid w:val="2A0E2346"/>
    <w:rsid w:val="2A7228D5"/>
    <w:rsid w:val="2B2F74DF"/>
    <w:rsid w:val="2B9D7E25"/>
    <w:rsid w:val="2BFD6A4C"/>
    <w:rsid w:val="2C4B7881"/>
    <w:rsid w:val="2C7C7A3B"/>
    <w:rsid w:val="2E532A1D"/>
    <w:rsid w:val="2E990E12"/>
    <w:rsid w:val="2F364819"/>
    <w:rsid w:val="2FD63906"/>
    <w:rsid w:val="3050190A"/>
    <w:rsid w:val="3147020E"/>
    <w:rsid w:val="320266E5"/>
    <w:rsid w:val="32537490"/>
    <w:rsid w:val="326E088E"/>
    <w:rsid w:val="33490E99"/>
    <w:rsid w:val="33EC194A"/>
    <w:rsid w:val="34C91C8B"/>
    <w:rsid w:val="35593DD8"/>
    <w:rsid w:val="37215DAE"/>
    <w:rsid w:val="37A23C7A"/>
    <w:rsid w:val="38CA40DD"/>
    <w:rsid w:val="38CA5FD2"/>
    <w:rsid w:val="395F2B56"/>
    <w:rsid w:val="3B482032"/>
    <w:rsid w:val="3B977143"/>
    <w:rsid w:val="3BBA0580"/>
    <w:rsid w:val="3BCD2D43"/>
    <w:rsid w:val="3BECE841"/>
    <w:rsid w:val="3C591B47"/>
    <w:rsid w:val="3C780091"/>
    <w:rsid w:val="3CDE204C"/>
    <w:rsid w:val="3D363C36"/>
    <w:rsid w:val="3DB92442"/>
    <w:rsid w:val="3E5720B6"/>
    <w:rsid w:val="3E59197F"/>
    <w:rsid w:val="3E9C3F6D"/>
    <w:rsid w:val="3EB755B3"/>
    <w:rsid w:val="3FF7797D"/>
    <w:rsid w:val="403C77B5"/>
    <w:rsid w:val="40EB2F89"/>
    <w:rsid w:val="42C65A5C"/>
    <w:rsid w:val="44983C5E"/>
    <w:rsid w:val="46690BD8"/>
    <w:rsid w:val="476D64A6"/>
    <w:rsid w:val="48164D90"/>
    <w:rsid w:val="48C810F6"/>
    <w:rsid w:val="49792371"/>
    <w:rsid w:val="497C73A0"/>
    <w:rsid w:val="49F70BF1"/>
    <w:rsid w:val="4B4340EE"/>
    <w:rsid w:val="4C714371"/>
    <w:rsid w:val="4CF442E5"/>
    <w:rsid w:val="4D4D3536"/>
    <w:rsid w:val="4E2E6FA5"/>
    <w:rsid w:val="4F0D47A4"/>
    <w:rsid w:val="4FE308C7"/>
    <w:rsid w:val="503D507A"/>
    <w:rsid w:val="50832EE6"/>
    <w:rsid w:val="50F62FC0"/>
    <w:rsid w:val="51F138FE"/>
    <w:rsid w:val="51FA74D0"/>
    <w:rsid w:val="5266330A"/>
    <w:rsid w:val="52AA4A52"/>
    <w:rsid w:val="533269B7"/>
    <w:rsid w:val="53407165"/>
    <w:rsid w:val="539D3AD1"/>
    <w:rsid w:val="545A39E7"/>
    <w:rsid w:val="54994D7E"/>
    <w:rsid w:val="555869E7"/>
    <w:rsid w:val="55924A60"/>
    <w:rsid w:val="56DE116E"/>
    <w:rsid w:val="572D48AD"/>
    <w:rsid w:val="57BC34FD"/>
    <w:rsid w:val="57FD3E2B"/>
    <w:rsid w:val="59943D66"/>
    <w:rsid w:val="59E051FD"/>
    <w:rsid w:val="59E6355E"/>
    <w:rsid w:val="5AE54B2B"/>
    <w:rsid w:val="5B821531"/>
    <w:rsid w:val="5BAE1417"/>
    <w:rsid w:val="5BFF6039"/>
    <w:rsid w:val="5D76A616"/>
    <w:rsid w:val="5D7F20B9"/>
    <w:rsid w:val="5DAC7D0E"/>
    <w:rsid w:val="5F95625B"/>
    <w:rsid w:val="5F98B5AF"/>
    <w:rsid w:val="5FBF10D2"/>
    <w:rsid w:val="5FFE8511"/>
    <w:rsid w:val="5FFEACE2"/>
    <w:rsid w:val="60255718"/>
    <w:rsid w:val="60542BD9"/>
    <w:rsid w:val="609D5BF6"/>
    <w:rsid w:val="60F375C4"/>
    <w:rsid w:val="61073070"/>
    <w:rsid w:val="61B9080E"/>
    <w:rsid w:val="61DF3FED"/>
    <w:rsid w:val="62606CE8"/>
    <w:rsid w:val="632D08AA"/>
    <w:rsid w:val="642B176B"/>
    <w:rsid w:val="643EE26D"/>
    <w:rsid w:val="64F46001"/>
    <w:rsid w:val="656019A0"/>
    <w:rsid w:val="6578453C"/>
    <w:rsid w:val="65E05602"/>
    <w:rsid w:val="65F242EE"/>
    <w:rsid w:val="666D7E19"/>
    <w:rsid w:val="678673E4"/>
    <w:rsid w:val="67955879"/>
    <w:rsid w:val="68376930"/>
    <w:rsid w:val="684828EC"/>
    <w:rsid w:val="684E77D6"/>
    <w:rsid w:val="68F91E38"/>
    <w:rsid w:val="69D361E5"/>
    <w:rsid w:val="6B3158B9"/>
    <w:rsid w:val="6B840EA9"/>
    <w:rsid w:val="6BA02A3F"/>
    <w:rsid w:val="6C105349"/>
    <w:rsid w:val="6C1E5A53"/>
    <w:rsid w:val="6D257A59"/>
    <w:rsid w:val="6D960789"/>
    <w:rsid w:val="6D9646D8"/>
    <w:rsid w:val="6F03131A"/>
    <w:rsid w:val="6F5C41AC"/>
    <w:rsid w:val="6FAF6C78"/>
    <w:rsid w:val="7039545B"/>
    <w:rsid w:val="70CF38C7"/>
    <w:rsid w:val="716167CC"/>
    <w:rsid w:val="718A7AD1"/>
    <w:rsid w:val="71D13952"/>
    <w:rsid w:val="723A2045"/>
    <w:rsid w:val="72A44BC2"/>
    <w:rsid w:val="7317C656"/>
    <w:rsid w:val="734ED73F"/>
    <w:rsid w:val="738F33AD"/>
    <w:rsid w:val="73C82B32"/>
    <w:rsid w:val="73F94DAE"/>
    <w:rsid w:val="74220495"/>
    <w:rsid w:val="747D1B6F"/>
    <w:rsid w:val="749B74FC"/>
    <w:rsid w:val="749E5641"/>
    <w:rsid w:val="76271066"/>
    <w:rsid w:val="76DB7BC3"/>
    <w:rsid w:val="77DC6181"/>
    <w:rsid w:val="77FD8BE9"/>
    <w:rsid w:val="78000AED"/>
    <w:rsid w:val="78036054"/>
    <w:rsid w:val="78250553"/>
    <w:rsid w:val="782A4F3F"/>
    <w:rsid w:val="787C1C0C"/>
    <w:rsid w:val="789456D9"/>
    <w:rsid w:val="78970D25"/>
    <w:rsid w:val="79A9BD3F"/>
    <w:rsid w:val="7A13262E"/>
    <w:rsid w:val="7A9E45ED"/>
    <w:rsid w:val="7AC5270E"/>
    <w:rsid w:val="7B776F12"/>
    <w:rsid w:val="7B811F45"/>
    <w:rsid w:val="7BFD3595"/>
    <w:rsid w:val="7BFFFDD0"/>
    <w:rsid w:val="7C2A29F8"/>
    <w:rsid w:val="7C336E5F"/>
    <w:rsid w:val="7C8D4919"/>
    <w:rsid w:val="7C980CB0"/>
    <w:rsid w:val="7D78434F"/>
    <w:rsid w:val="7D7A5F86"/>
    <w:rsid w:val="7D9F461F"/>
    <w:rsid w:val="7E1B0EC8"/>
    <w:rsid w:val="7E3037AE"/>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3049</Words>
  <Characters>3175</Characters>
  <Lines>654</Lines>
  <Paragraphs>486</Paragraphs>
  <TotalTime>1</TotalTime>
  <ScaleCrop>false</ScaleCrop>
  <LinksUpToDate>false</LinksUpToDate>
  <CharactersWithSpaces>3190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李春梅</cp:lastModifiedBy>
  <dcterms:modified xsi:type="dcterms:W3CDTF">2026-06-25T16:04:39Z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9B023447796C432786D246C9F6B085D6_13</vt:lpwstr>
  </property>
  <property fmtid="{D5CDD505-2E9C-101B-9397-08002B2CF9AE}" pid="4" name="KSOTemplateDocerSaveRecord">
    <vt:lpwstr>eyJoZGlkIjoiYjI1NDY4N2FmNGRmZmRlMTNhZjdiNzU3NDliNzY3MTIiLCJ1c2VySWQiOiI4NTM0NjMxNDkifQ==</vt:lpwstr>
  </property>
</Properties>
</file>