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CD88">
      <w:pPr>
        <w:spacing w:line="540" w:lineRule="exact"/>
        <w:jc w:val="center"/>
        <w:rPr>
          <w:rFonts w:hint="default" w:ascii="Times New Roman" w:hAnsi="Times New Roman" w:eastAsia="华文中宋" w:cs="Times New Roman"/>
          <w:b/>
          <w:kern w:val="0"/>
          <w:sz w:val="52"/>
          <w:szCs w:val="52"/>
          <w:highlight w:val="none"/>
        </w:rPr>
      </w:pPr>
    </w:p>
    <w:p w14:paraId="16142BF3">
      <w:pPr>
        <w:spacing w:line="540" w:lineRule="exact"/>
        <w:rPr>
          <w:rFonts w:hint="default" w:ascii="Times New Roman" w:hAnsi="Times New Roman" w:eastAsia="华文中宋" w:cs="Times New Roman"/>
          <w:b/>
          <w:kern w:val="0"/>
          <w:sz w:val="52"/>
          <w:szCs w:val="52"/>
          <w:highlight w:val="none"/>
        </w:rPr>
      </w:pPr>
    </w:p>
    <w:p w14:paraId="0ECD3139">
      <w:pPr>
        <w:spacing w:line="540" w:lineRule="exact"/>
        <w:jc w:val="center"/>
        <w:rPr>
          <w:rFonts w:hint="default" w:ascii="Times New Roman" w:hAnsi="Times New Roman" w:eastAsia="华文中宋" w:cs="Times New Roman"/>
          <w:b/>
          <w:kern w:val="0"/>
          <w:sz w:val="52"/>
          <w:szCs w:val="52"/>
          <w:highlight w:val="none"/>
        </w:rPr>
      </w:pPr>
    </w:p>
    <w:p w14:paraId="78F6CDFA">
      <w:pPr>
        <w:spacing w:line="540" w:lineRule="exact"/>
        <w:jc w:val="center"/>
        <w:rPr>
          <w:rFonts w:hint="default" w:ascii="Times New Roman" w:hAnsi="Times New Roman" w:eastAsia="华文中宋" w:cs="Times New Roman"/>
          <w:b/>
          <w:kern w:val="0"/>
          <w:sz w:val="52"/>
          <w:szCs w:val="52"/>
          <w:highlight w:val="none"/>
        </w:rPr>
      </w:pPr>
    </w:p>
    <w:p w14:paraId="5DE6C7B4">
      <w:pPr>
        <w:spacing w:line="540" w:lineRule="exact"/>
        <w:jc w:val="center"/>
        <w:rPr>
          <w:rFonts w:hint="default" w:ascii="Times New Roman" w:hAnsi="Times New Roman" w:eastAsia="方正小标宋_GBK" w:cs="Times New Roman"/>
          <w:kern w:val="0"/>
          <w:sz w:val="48"/>
          <w:szCs w:val="48"/>
          <w:highlight w:val="none"/>
        </w:rPr>
      </w:pPr>
      <w:r>
        <w:rPr>
          <w:rFonts w:hint="eastAsia" w:ascii="Times New Roman" w:hAnsi="Times New Roman" w:eastAsia="方正小标宋_GBK" w:cs="Times New Roman"/>
          <w:kern w:val="0"/>
          <w:sz w:val="48"/>
          <w:szCs w:val="48"/>
          <w:highlight w:val="none"/>
          <w:lang w:eastAsia="zh-CN"/>
        </w:rPr>
        <w:t>2022年核酸实验室新建改建项目</w:t>
      </w:r>
    </w:p>
    <w:p w14:paraId="234D6FEA">
      <w:pPr>
        <w:spacing w:line="540" w:lineRule="exact"/>
        <w:jc w:val="center"/>
        <w:rPr>
          <w:rFonts w:hint="default" w:ascii="Times New Roman" w:hAnsi="Times New Roman" w:eastAsia="方正小标宋_GBK" w:cs="Times New Roman"/>
          <w:kern w:val="0"/>
          <w:sz w:val="48"/>
          <w:szCs w:val="48"/>
          <w:highlight w:val="none"/>
        </w:rPr>
      </w:pPr>
      <w:r>
        <w:rPr>
          <w:rFonts w:hint="default" w:ascii="Times New Roman" w:hAnsi="Times New Roman" w:eastAsia="方正小标宋_GBK" w:cs="Times New Roman"/>
          <w:kern w:val="0"/>
          <w:sz w:val="48"/>
          <w:szCs w:val="48"/>
          <w:highlight w:val="none"/>
        </w:rPr>
        <w:t>支出绩效评价报告</w:t>
      </w:r>
    </w:p>
    <w:p w14:paraId="5D46450F">
      <w:pPr>
        <w:spacing w:line="540" w:lineRule="exact"/>
        <w:jc w:val="center"/>
        <w:rPr>
          <w:rFonts w:hint="default" w:ascii="Times New Roman" w:hAnsi="Times New Roman" w:eastAsia="华文中宋" w:cs="Times New Roman"/>
          <w:b/>
          <w:kern w:val="0"/>
          <w:sz w:val="52"/>
          <w:szCs w:val="52"/>
          <w:highlight w:val="none"/>
        </w:rPr>
      </w:pPr>
    </w:p>
    <w:p w14:paraId="4AF1DA77">
      <w:pPr>
        <w:spacing w:line="540" w:lineRule="exact"/>
        <w:jc w:val="center"/>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（202</w:t>
      </w:r>
      <w:r>
        <w:rPr>
          <w:rFonts w:hint="default" w:ascii="Times New Roman" w:hAnsi="Times New Roman"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年度）</w:t>
      </w:r>
    </w:p>
    <w:p w14:paraId="3D5D03F0">
      <w:pPr>
        <w:spacing w:line="540" w:lineRule="exact"/>
        <w:jc w:val="center"/>
        <w:rPr>
          <w:rFonts w:hint="default" w:ascii="Times New Roman" w:hAnsi="Times New Roman" w:eastAsia="仿宋_GB2312" w:cs="Times New Roman"/>
          <w:kern w:val="0"/>
          <w:sz w:val="30"/>
          <w:szCs w:val="30"/>
          <w:highlight w:val="none"/>
        </w:rPr>
      </w:pPr>
    </w:p>
    <w:p w14:paraId="4E9B8F99">
      <w:pPr>
        <w:spacing w:line="540" w:lineRule="exact"/>
        <w:jc w:val="center"/>
        <w:rPr>
          <w:rFonts w:hint="default" w:ascii="Times New Roman" w:hAnsi="Times New Roman" w:eastAsia="仿宋_GB2312" w:cs="Times New Roman"/>
          <w:kern w:val="0"/>
          <w:sz w:val="30"/>
          <w:szCs w:val="30"/>
          <w:highlight w:val="none"/>
        </w:rPr>
      </w:pPr>
    </w:p>
    <w:p w14:paraId="4E4A8579">
      <w:pPr>
        <w:spacing w:line="540" w:lineRule="exact"/>
        <w:jc w:val="both"/>
        <w:rPr>
          <w:rFonts w:hint="default" w:ascii="Times New Roman" w:hAnsi="Times New Roman" w:eastAsia="仿宋_GB2312" w:cs="Times New Roman"/>
          <w:kern w:val="0"/>
          <w:sz w:val="30"/>
          <w:szCs w:val="30"/>
          <w:highlight w:val="none"/>
        </w:rPr>
      </w:pPr>
    </w:p>
    <w:p w14:paraId="299977C9">
      <w:pPr>
        <w:spacing w:line="540" w:lineRule="exact"/>
        <w:rPr>
          <w:rFonts w:hint="default" w:ascii="Times New Roman" w:hAnsi="Times New Roman" w:eastAsia="仿宋_GB2312" w:cs="Times New Roman"/>
          <w:kern w:val="0"/>
          <w:sz w:val="30"/>
          <w:szCs w:val="30"/>
          <w:highlight w:val="none"/>
        </w:rPr>
      </w:pPr>
    </w:p>
    <w:p w14:paraId="7A7CB863">
      <w:pPr>
        <w:keepNext w:val="0"/>
        <w:keepLines w:val="0"/>
        <w:pageBreakBefore w:val="0"/>
        <w:widowControl w:val="0"/>
        <w:kinsoku/>
        <w:wordWrap/>
        <w:overflowPunct/>
        <w:topLinePunct w:val="0"/>
        <w:autoSpaceDE/>
        <w:autoSpaceDN/>
        <w:bidi w:val="0"/>
        <w:adjustRightInd/>
        <w:snapToGrid/>
        <w:spacing w:line="700" w:lineRule="exact"/>
        <w:ind w:left="3236" w:leftChars="684" w:hanging="1800" w:hangingChars="500"/>
        <w:jc w:val="left"/>
        <w:textAlignment w:val="auto"/>
        <w:rPr>
          <w:rFonts w:hint="default"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项目名称：</w:t>
      </w:r>
      <w:r>
        <w:rPr>
          <w:rFonts w:hint="eastAsia" w:eastAsia="仿宋_GB2312" w:cs="Times New Roman"/>
          <w:kern w:val="0"/>
          <w:sz w:val="36"/>
          <w:szCs w:val="36"/>
          <w:highlight w:val="none"/>
          <w:lang w:eastAsia="zh-CN"/>
        </w:rPr>
        <w:t>2022年核酸实验室新建改建项目</w:t>
      </w:r>
    </w:p>
    <w:p w14:paraId="692021C7">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实施单位（公章）：</w:t>
      </w:r>
      <w:r>
        <w:rPr>
          <w:rFonts w:hint="eastAsia" w:eastAsia="仿宋_GB2312" w:cs="Times New Roman"/>
          <w:kern w:val="0"/>
          <w:sz w:val="36"/>
          <w:szCs w:val="36"/>
          <w:highlight w:val="none"/>
          <w:lang w:eastAsia="zh-CN"/>
        </w:rPr>
        <w:t>乌鲁木齐市沙依巴克区卫生健康委员会</w:t>
      </w:r>
    </w:p>
    <w:p w14:paraId="268B971A">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主管部门（公章）：</w:t>
      </w:r>
      <w:r>
        <w:rPr>
          <w:rFonts w:hint="eastAsia" w:eastAsia="仿宋_GB2312" w:cs="Times New Roman"/>
          <w:kern w:val="0"/>
          <w:sz w:val="36"/>
          <w:szCs w:val="36"/>
          <w:highlight w:val="none"/>
          <w:lang w:eastAsia="zh-CN"/>
        </w:rPr>
        <w:t>乌鲁木齐市沙依巴克区卫生健康委员会</w:t>
      </w:r>
    </w:p>
    <w:p w14:paraId="1A9B0020">
      <w:pPr>
        <w:keepNext w:val="0"/>
        <w:keepLines w:val="0"/>
        <w:pageBreakBefore w:val="0"/>
        <w:widowControl w:val="0"/>
        <w:kinsoku/>
        <w:wordWrap/>
        <w:overflowPunct/>
        <w:topLinePunct w:val="0"/>
        <w:autoSpaceDE/>
        <w:autoSpaceDN/>
        <w:bidi w:val="0"/>
        <w:adjustRightInd/>
        <w:snapToGrid/>
        <w:spacing w:line="700" w:lineRule="exact"/>
        <w:ind w:firstLine="1440" w:firstLineChars="4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项目负责人（签章）：</w:t>
      </w:r>
      <w:r>
        <w:rPr>
          <w:rFonts w:hint="eastAsia" w:eastAsia="仿宋_GB2312" w:cs="Times New Roman"/>
          <w:kern w:val="0"/>
          <w:sz w:val="36"/>
          <w:szCs w:val="36"/>
          <w:highlight w:val="none"/>
          <w:lang w:eastAsia="zh-CN"/>
        </w:rPr>
        <w:t>田立江</w:t>
      </w:r>
    </w:p>
    <w:p w14:paraId="56CE659B">
      <w:pPr>
        <w:spacing w:line="700" w:lineRule="exact"/>
        <w:ind w:firstLine="1440" w:firstLineChars="400"/>
        <w:jc w:val="left"/>
        <w:rPr>
          <w:rStyle w:val="16"/>
          <w:rFonts w:hint="default" w:ascii="Times New Roman" w:hAnsi="Times New Roman" w:eastAsia="黑体" w:cs="Times New Roman"/>
          <w:b w:val="0"/>
          <w:spacing w:val="-4"/>
          <w:sz w:val="32"/>
          <w:szCs w:val="32"/>
          <w:highlight w:val="none"/>
        </w:rPr>
      </w:pPr>
      <w:r>
        <w:rPr>
          <w:rFonts w:hint="default" w:ascii="Times New Roman" w:hAnsi="Times New Roman" w:eastAsia="仿宋_GB2312" w:cs="Times New Roman"/>
          <w:kern w:val="0"/>
          <w:sz w:val="36"/>
          <w:szCs w:val="36"/>
          <w:highlight w:val="none"/>
        </w:rPr>
        <w:t>填报时间：</w:t>
      </w:r>
      <w:r>
        <w:rPr>
          <w:rFonts w:hint="eastAsia" w:eastAsia="仿宋_GB2312" w:cs="Times New Roman"/>
          <w:kern w:val="0"/>
          <w:sz w:val="36"/>
          <w:szCs w:val="36"/>
          <w:highlight w:val="none"/>
          <w:lang w:val="en-US" w:eastAsia="zh-CN"/>
        </w:rPr>
        <w:t>2025</w:t>
      </w:r>
      <w:r>
        <w:rPr>
          <w:rFonts w:hint="default" w:ascii="Times New Roman" w:hAnsi="Times New Roman" w:eastAsia="仿宋_GB2312" w:cs="Times New Roman"/>
          <w:kern w:val="0"/>
          <w:sz w:val="36"/>
          <w:szCs w:val="36"/>
          <w:highlight w:val="none"/>
        </w:rPr>
        <w:t>年</w:t>
      </w:r>
      <w:r>
        <w:rPr>
          <w:rFonts w:hint="eastAsia"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月</w:t>
      </w:r>
      <w:r>
        <w:rPr>
          <w:rFonts w:hint="eastAsia" w:eastAsia="仿宋_GB2312" w:cs="Times New Roman"/>
          <w:kern w:val="0"/>
          <w:sz w:val="36"/>
          <w:szCs w:val="36"/>
          <w:highlight w:val="none"/>
          <w:lang w:val="en-US" w:eastAsia="zh-CN"/>
        </w:rPr>
        <w:t>1</w:t>
      </w:r>
      <w:r>
        <w:rPr>
          <w:rFonts w:hint="default" w:ascii="Times New Roman" w:hAnsi="Times New Roman" w:eastAsia="仿宋_GB2312" w:cs="Times New Roman"/>
          <w:kern w:val="0"/>
          <w:sz w:val="36"/>
          <w:szCs w:val="36"/>
          <w:highlight w:val="none"/>
        </w:rPr>
        <w:t>日</w:t>
      </w:r>
    </w:p>
    <w:p w14:paraId="4E49171F">
      <w:pPr>
        <w:spacing w:line="560" w:lineRule="exact"/>
        <w:ind w:firstLine="640" w:firstLineChars="200"/>
        <w:rPr>
          <w:rFonts w:hint="default" w:ascii="Times New Roman" w:hAnsi="Times New Roman" w:eastAsia="黑体" w:cs="Times New Roman"/>
          <w:bCs/>
          <w:sz w:val="32"/>
          <w:szCs w:val="32"/>
          <w:highlight w:val="none"/>
        </w:rPr>
      </w:pPr>
    </w:p>
    <w:p w14:paraId="6202B6E6">
      <w:pPr>
        <w:spacing w:line="560" w:lineRule="exact"/>
        <w:ind w:firstLine="420" w:firstLineChars="200"/>
      </w:pPr>
    </w:p>
    <w:p w14:paraId="2AFF850F">
      <w:pPr>
        <w:spacing w:line="560" w:lineRule="exact"/>
        <w:ind w:firstLine="640" w:firstLineChars="200"/>
        <w:rPr>
          <w:rFonts w:hint="default" w:ascii="Times New Roman" w:hAnsi="Times New Roman" w:eastAsia="黑体" w:cs="Times New Roman"/>
          <w:bCs/>
          <w:sz w:val="32"/>
          <w:szCs w:val="32"/>
          <w:highlight w:val="none"/>
        </w:rPr>
      </w:pPr>
    </w:p>
    <w:p w14:paraId="2E4219D1">
      <w:pPr>
        <w:spacing w:line="560" w:lineRule="exact"/>
        <w:ind w:firstLine="640" w:firstLineChars="200"/>
        <w:rPr>
          <w:rFonts w:hint="default" w:ascii="Times New Roman" w:hAnsi="Times New Roman" w:eastAsia="黑体" w:cs="Times New Roman"/>
          <w:bCs/>
          <w:sz w:val="32"/>
          <w:szCs w:val="32"/>
          <w:highlight w:val="none"/>
        </w:rPr>
      </w:pPr>
    </w:p>
    <w:p w14:paraId="2EB399DF">
      <w:pPr>
        <w:spacing w:line="56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一、基本情况</w:t>
      </w:r>
    </w:p>
    <w:p w14:paraId="5AD22FE1">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（一）项目概况</w:t>
      </w:r>
    </w:p>
    <w:p w14:paraId="65C48BCC">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项目背景</w:t>
      </w:r>
    </w:p>
    <w:p w14:paraId="26C2CA81">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根据自治区党委、市委重点工作要求，为提高核酸检测能力，缩短核酸检测时限，为及早掌握疫情发展动态提供科学依据，各区县限期完成实验室能力改造提升。经区委、区政府研究决定，拟将位于长胜街道菜园子街原春晨产业园行政办公楼改建成为长胜核酸实验室。建筑面积为地上三层，面积为1800平方米，设计一层为收样大厅及理样间，二层为办公及休息区，三层为实验室主体，项目包括实验室分区改造，配套污水处理，消防、通信网络、电力改造、监控及外场围合，场地硬化等</w:t>
      </w:r>
      <w:r>
        <w:rPr>
          <w:rFonts w:hint="eastAsia" w:eastAsia="仿宋_GB2312" w:cs="Times New Roman"/>
          <w:sz w:val="32"/>
          <w:szCs w:val="32"/>
          <w:highlight w:val="none"/>
          <w:lang w:val="en-US" w:eastAsia="zh-CN"/>
        </w:rPr>
        <w:t>，该项目在2022年已建成投入使用</w:t>
      </w:r>
      <w:r>
        <w:rPr>
          <w:rFonts w:hint="eastAsia" w:ascii="Times New Roman" w:hAnsi="Times New Roman" w:eastAsia="仿宋_GB2312" w:cs="Times New Roman"/>
          <w:sz w:val="32"/>
          <w:szCs w:val="32"/>
          <w:highlight w:val="none"/>
          <w:lang w:val="en-US" w:eastAsia="zh-CN"/>
        </w:rPr>
        <w:t>。</w:t>
      </w:r>
    </w:p>
    <w:p w14:paraId="39A3CC2C">
      <w:pPr>
        <w:pStyle w:val="10"/>
        <w:numPr>
          <w:ilvl w:val="0"/>
          <w:numId w:val="0"/>
        </w:numPr>
        <w:spacing w:before="0" w:after="0" w:line="560" w:lineRule="exact"/>
        <w:ind w:firstLine="643" w:firstLineChars="200"/>
        <w:jc w:val="both"/>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lang w:val="en-US" w:eastAsia="zh-CN"/>
        </w:rPr>
        <w:t>2.</w:t>
      </w:r>
      <w:r>
        <w:rPr>
          <w:rFonts w:hint="default" w:ascii="Times New Roman" w:hAnsi="Times New Roman" w:eastAsia="仿宋_GB2312" w:cs="Times New Roman"/>
          <w:kern w:val="2"/>
          <w:highlight w:val="none"/>
        </w:rPr>
        <w:t>项目主要内容：</w:t>
      </w:r>
    </w:p>
    <w:p w14:paraId="750BA058">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项目主要内容</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sz w:val="32"/>
          <w:szCs w:val="32"/>
          <w:highlight w:val="none"/>
          <w:lang w:val="en-US" w:eastAsia="zh-CN"/>
        </w:rPr>
        <w:t>根据自治区党委、市委重点工作要求，将位于长胜街道菜园子街原春晨产业园行政办公楼改建成为长胜核酸实验室。建筑面积为地上三层，面积为1800平方米，设计一层为收样大厅及理样间，二层为办公及休息区，三层为实验室主体，项目包括实验室分区改造，配套污水处理，消防、通信网络、电力改造、监控及外场围合，场地硬化等</w:t>
      </w:r>
      <w:r>
        <w:rPr>
          <w:rFonts w:hint="eastAsia" w:eastAsia="仿宋_GB2312" w:cs="Times New Roman"/>
          <w:sz w:val="32"/>
          <w:szCs w:val="32"/>
          <w:highlight w:val="none"/>
          <w:lang w:val="en-US" w:eastAsia="zh-CN"/>
        </w:rPr>
        <w:t>，该改造工程项目2022年已完工并投入使用，现需尽早结清企业工程款，缓解企业资金压力。</w:t>
      </w:r>
    </w:p>
    <w:p w14:paraId="7EEED9B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项目实施情况：</w:t>
      </w:r>
      <w:r>
        <w:rPr>
          <w:rFonts w:hint="eastAsia" w:eastAsia="仿宋_GB2312" w:cs="Times New Roman"/>
          <w:sz w:val="32"/>
          <w:szCs w:val="32"/>
          <w:highlight w:val="none"/>
          <w:lang w:eastAsia="zh-CN"/>
        </w:rPr>
        <w:t>实验室</w:t>
      </w:r>
      <w:r>
        <w:rPr>
          <w:rFonts w:hint="eastAsia" w:ascii="Times New Roman" w:hAnsi="Times New Roman" w:eastAsia="仿宋_GB2312" w:cs="Times New Roman"/>
          <w:sz w:val="32"/>
          <w:szCs w:val="32"/>
          <w:highlight w:val="none"/>
          <w:lang w:val="en-US" w:eastAsia="zh-CN"/>
        </w:rPr>
        <w:t>建筑面积为地上三层，面积为1800平方米</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2024年使用该笔专项资金已完成支付2022年建设的核酸实验室工程款200</w:t>
      </w:r>
      <w:r>
        <w:rPr>
          <w:rFonts w:hint="eastAsia"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万元，</w:t>
      </w:r>
      <w:r>
        <w:rPr>
          <w:rFonts w:hint="eastAsia" w:eastAsia="仿宋_GB2312" w:cs="Times New Roman"/>
          <w:sz w:val="32"/>
          <w:szCs w:val="32"/>
          <w:highlight w:val="none"/>
          <w:lang w:eastAsia="zh-CN"/>
        </w:rPr>
        <w:t>截止</w:t>
      </w:r>
      <w:r>
        <w:rPr>
          <w:rFonts w:hint="eastAsia" w:eastAsia="仿宋_GB2312" w:cs="Times New Roman"/>
          <w:sz w:val="32"/>
          <w:szCs w:val="32"/>
          <w:highlight w:val="none"/>
          <w:lang w:val="en-US" w:eastAsia="zh-CN"/>
        </w:rPr>
        <w:t>2024年12月底使用各类专项资金</w:t>
      </w:r>
      <w:r>
        <w:rPr>
          <w:rFonts w:hint="eastAsia" w:eastAsia="仿宋_GB2312" w:cs="Times New Roman"/>
          <w:sz w:val="32"/>
          <w:szCs w:val="32"/>
          <w:highlight w:val="none"/>
          <w:lang w:eastAsia="zh-CN"/>
        </w:rPr>
        <w:t>累计已支付</w:t>
      </w:r>
      <w:r>
        <w:rPr>
          <w:rFonts w:hint="eastAsia" w:eastAsia="仿宋_GB2312" w:cs="Times New Roman"/>
          <w:sz w:val="32"/>
          <w:szCs w:val="32"/>
          <w:highlight w:val="none"/>
          <w:lang w:val="en-US" w:eastAsia="zh-CN"/>
        </w:rPr>
        <w:t>600.00万元，</w:t>
      </w:r>
      <w:r>
        <w:rPr>
          <w:rFonts w:hint="eastAsia" w:ascii="Times New Roman" w:hAnsi="Times New Roman" w:eastAsia="仿宋_GB2312" w:cs="Times New Roman"/>
          <w:sz w:val="32"/>
          <w:szCs w:val="32"/>
          <w:highlight w:val="none"/>
        </w:rPr>
        <w:t>缓解了企业资金压力，促进企业平稳运行。</w:t>
      </w:r>
    </w:p>
    <w:p w14:paraId="24047A78">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资金投入和使用情况</w:t>
      </w:r>
    </w:p>
    <w:p w14:paraId="4259F6C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207A7CEB">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500.00</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200.00</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071456A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53DEE8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500.00</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200.00</w:t>
      </w:r>
      <w:r>
        <w:rPr>
          <w:rFonts w:hint="default" w:ascii="Times New Roman" w:hAnsi="Times New Roman" w:eastAsia="仿宋_GB2312" w:cs="Times New Roman"/>
          <w:sz w:val="32"/>
          <w:szCs w:val="32"/>
          <w:highlight w:val="none"/>
          <w:lang w:val="en-US" w:eastAsia="zh-CN"/>
        </w:rPr>
        <w:t>万元，全年执行数</w:t>
      </w:r>
      <w:r>
        <w:rPr>
          <w:rFonts w:hint="eastAsia" w:eastAsia="仿宋_GB2312" w:cs="Times New Roman"/>
          <w:sz w:val="32"/>
          <w:szCs w:val="32"/>
          <w:highlight w:val="none"/>
          <w:lang w:val="en-US" w:eastAsia="zh-CN"/>
        </w:rPr>
        <w:t>200.00</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：支付核酸实验室工程款，尽早结清款项，缓解企业资金压力。</w:t>
      </w:r>
    </w:p>
    <w:p w14:paraId="269BA923">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（二）项目绩效目标</w:t>
      </w:r>
    </w:p>
    <w:p w14:paraId="1F19106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总体目标</w:t>
      </w:r>
    </w:p>
    <w:p w14:paraId="10D18943">
      <w:pPr>
        <w:spacing w:line="56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实验室</w:t>
      </w:r>
      <w:r>
        <w:rPr>
          <w:rFonts w:hint="eastAsia" w:ascii="Times New Roman" w:hAnsi="Times New Roman" w:eastAsia="仿宋_GB2312" w:cs="Times New Roman"/>
          <w:sz w:val="32"/>
          <w:szCs w:val="32"/>
          <w:highlight w:val="none"/>
          <w:lang w:val="en-US" w:eastAsia="zh-CN"/>
        </w:rPr>
        <w:t>建筑面积为地上三层，面积为1800平方米</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2024年使用该笔专项资金已完成支付2022年建设的核酸实验室工程款200</w:t>
      </w:r>
      <w:r>
        <w:rPr>
          <w:rFonts w:hint="eastAsia"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万元，缓解了企业资金压力，促进企业平稳运行。</w:t>
      </w:r>
    </w:p>
    <w:p w14:paraId="3B3750FC">
      <w:pPr>
        <w:numPr>
          <w:ilvl w:val="0"/>
          <w:numId w:val="1"/>
        </w:numPr>
        <w:spacing w:line="540" w:lineRule="exact"/>
        <w:ind w:firstLine="567"/>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阶段性目标</w:t>
      </w:r>
    </w:p>
    <w:p w14:paraId="4E2E662F">
      <w:pPr>
        <w:spacing w:line="560" w:lineRule="exact"/>
        <w:ind w:firstLine="640" w:firstLineChars="200"/>
        <w:rPr>
          <w:rFonts w:hint="default" w:ascii="Times New Roman" w:hAnsi="Times New Roman" w:eastAsia="仿宋_GB2312" w:cs="Times New Roman"/>
          <w:color w:val="FF0000"/>
          <w:sz w:val="30"/>
          <w:szCs w:val="30"/>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fill="FFFFFF"/>
          <w:lang w:eastAsia="zh-CN"/>
        </w:rPr>
        <w:t>该工程项目</w:t>
      </w:r>
      <w:r>
        <w:rPr>
          <w:rFonts w:hint="eastAsia" w:ascii="Times New Roman" w:hAnsi="Times New Roman" w:eastAsia="仿宋_GB2312" w:cs="Times New Roman"/>
          <w:i w:val="0"/>
          <w:caps w:val="0"/>
          <w:color w:val="333333"/>
          <w:spacing w:val="0"/>
          <w:sz w:val="32"/>
          <w:szCs w:val="32"/>
          <w:highlight w:val="none"/>
          <w:shd w:val="clear" w:fill="FFFFFF"/>
          <w:lang w:val="en-US" w:eastAsia="zh-CN"/>
        </w:rPr>
        <w:t>2022</w:t>
      </w:r>
      <w:r>
        <w:rPr>
          <w:rFonts w:hint="eastAsia" w:ascii="仿宋_GB2312" w:hAnsi="仿宋_GB2312" w:eastAsia="仿宋_GB2312" w:cs="仿宋_GB2312"/>
          <w:i w:val="0"/>
          <w:caps w:val="0"/>
          <w:color w:val="333333"/>
          <w:spacing w:val="0"/>
          <w:sz w:val="32"/>
          <w:szCs w:val="32"/>
          <w:highlight w:val="none"/>
          <w:shd w:val="clear" w:fill="FFFFFF"/>
          <w:lang w:val="en-US" w:eastAsia="zh-CN"/>
        </w:rPr>
        <w:t>年已建成使用，施工合同金额</w:t>
      </w:r>
      <w:r>
        <w:rPr>
          <w:rFonts w:hint="eastAsia" w:ascii="Times New Roman" w:hAnsi="Times New Roman" w:eastAsia="仿宋_GB2312" w:cs="Times New Roman"/>
          <w:i w:val="0"/>
          <w:caps w:val="0"/>
          <w:color w:val="333333"/>
          <w:spacing w:val="0"/>
          <w:sz w:val="32"/>
          <w:szCs w:val="32"/>
          <w:highlight w:val="none"/>
          <w:shd w:val="clear" w:fill="FFFFFF"/>
          <w:lang w:val="en-US" w:eastAsia="zh-CN"/>
        </w:rPr>
        <w:t>1200.00</w:t>
      </w:r>
      <w:r>
        <w:rPr>
          <w:rFonts w:hint="eastAsia" w:ascii="仿宋_GB2312" w:hAnsi="仿宋_GB2312" w:eastAsia="仿宋_GB2312" w:cs="仿宋_GB2312"/>
          <w:i w:val="0"/>
          <w:caps w:val="0"/>
          <w:color w:val="333333"/>
          <w:spacing w:val="0"/>
          <w:sz w:val="32"/>
          <w:szCs w:val="32"/>
          <w:highlight w:val="none"/>
          <w:shd w:val="clear" w:fill="FFFFFF"/>
          <w:lang w:val="en-US" w:eastAsia="zh-CN"/>
        </w:rPr>
        <w:t>万元，截止</w:t>
      </w:r>
      <w:r>
        <w:rPr>
          <w:rFonts w:hint="eastAsia" w:ascii="Times New Roman" w:hAnsi="Times New Roman" w:eastAsia="仿宋_GB2312" w:cs="Times New Roman"/>
          <w:i w:val="0"/>
          <w:caps w:val="0"/>
          <w:color w:val="333333"/>
          <w:spacing w:val="0"/>
          <w:sz w:val="32"/>
          <w:szCs w:val="32"/>
          <w:highlight w:val="none"/>
          <w:shd w:val="clear" w:fill="FFFFFF"/>
          <w:lang w:val="en-US" w:eastAsia="zh-CN"/>
        </w:rPr>
        <w:t>2024年12月</w:t>
      </w:r>
      <w:r>
        <w:rPr>
          <w:rFonts w:hint="eastAsia" w:ascii="仿宋_GB2312" w:hAnsi="仿宋_GB2312" w:eastAsia="仿宋_GB2312" w:cs="仿宋_GB2312"/>
          <w:i w:val="0"/>
          <w:caps w:val="0"/>
          <w:color w:val="333333"/>
          <w:spacing w:val="0"/>
          <w:sz w:val="32"/>
          <w:szCs w:val="32"/>
          <w:highlight w:val="none"/>
          <w:shd w:val="clear" w:fill="FFFFFF"/>
          <w:lang w:val="en-US" w:eastAsia="zh-CN"/>
        </w:rPr>
        <w:t>底，累计已支付核酸实验室工程款</w:t>
      </w:r>
      <w:r>
        <w:rPr>
          <w:rFonts w:hint="eastAsia" w:ascii="Times New Roman" w:hAnsi="Times New Roman" w:eastAsia="仿宋_GB2312" w:cs="Times New Roman"/>
          <w:i w:val="0"/>
          <w:caps w:val="0"/>
          <w:color w:val="333333"/>
          <w:spacing w:val="0"/>
          <w:sz w:val="32"/>
          <w:szCs w:val="32"/>
          <w:highlight w:val="none"/>
          <w:shd w:val="clear" w:fill="FFFFFF"/>
          <w:lang w:val="en-US" w:eastAsia="zh-CN"/>
        </w:rPr>
        <w:t>600.00万</w:t>
      </w:r>
      <w:r>
        <w:rPr>
          <w:rFonts w:hint="eastAsia" w:ascii="仿宋_GB2312" w:hAnsi="仿宋_GB2312" w:eastAsia="仿宋_GB2312" w:cs="仿宋_GB2312"/>
          <w:i w:val="0"/>
          <w:caps w:val="0"/>
          <w:color w:val="333333"/>
          <w:spacing w:val="0"/>
          <w:sz w:val="32"/>
          <w:szCs w:val="32"/>
          <w:highlight w:val="none"/>
          <w:shd w:val="clear" w:fill="FFFFFF"/>
          <w:lang w:val="en-US" w:eastAsia="zh-CN"/>
        </w:rPr>
        <w:t>元，其中使用</w:t>
      </w:r>
      <w:r>
        <w:rPr>
          <w:rFonts w:hint="eastAsia" w:ascii="仿宋_GB2312" w:hAnsi="仿宋_GB2312" w:eastAsia="仿宋_GB2312" w:cs="仿宋_GB2312"/>
          <w:i w:val="0"/>
          <w:caps w:val="0"/>
          <w:color w:val="333333"/>
          <w:spacing w:val="0"/>
          <w:sz w:val="32"/>
          <w:szCs w:val="32"/>
          <w:highlight w:val="none"/>
          <w:shd w:val="clear" w:fill="FFFFFF"/>
          <w:lang w:eastAsia="zh-CN"/>
        </w:rPr>
        <w:t>该笔自治区专项资金支付工程款</w:t>
      </w:r>
      <w:r>
        <w:rPr>
          <w:rFonts w:hint="default" w:ascii="Times New Roman" w:hAnsi="Times New Roman" w:eastAsia="仿宋_GB2312" w:cs="Times New Roman"/>
          <w:i w:val="0"/>
          <w:caps w:val="0"/>
          <w:color w:val="333333"/>
          <w:spacing w:val="0"/>
          <w:sz w:val="32"/>
          <w:szCs w:val="32"/>
          <w:highlight w:val="none"/>
          <w:shd w:val="clear" w:fill="FFFFFF"/>
          <w:lang w:val="en-US" w:eastAsia="zh-CN"/>
        </w:rPr>
        <w:t>200</w:t>
      </w:r>
      <w:r>
        <w:rPr>
          <w:rFonts w:hint="eastAsia" w:ascii="Times New Roman" w:hAnsi="Times New Roman" w:eastAsia="仿宋_GB2312" w:cs="Times New Roman"/>
          <w:i w:val="0"/>
          <w:caps w:val="0"/>
          <w:color w:val="333333"/>
          <w:spacing w:val="0"/>
          <w:sz w:val="32"/>
          <w:szCs w:val="32"/>
          <w:highlight w:val="none"/>
          <w:shd w:val="clear" w:fill="FFFFFF"/>
          <w:lang w:val="en-US" w:eastAsia="zh-CN"/>
        </w:rPr>
        <w:t>.00</w:t>
      </w:r>
      <w:r>
        <w:rPr>
          <w:rFonts w:hint="eastAsia" w:ascii="仿宋_GB2312" w:hAnsi="仿宋_GB2312" w:eastAsia="仿宋_GB2312" w:cs="仿宋_GB2312"/>
          <w:i w:val="0"/>
          <w:caps w:val="0"/>
          <w:color w:val="333333"/>
          <w:spacing w:val="0"/>
          <w:sz w:val="32"/>
          <w:szCs w:val="32"/>
          <w:highlight w:val="none"/>
          <w:shd w:val="clear" w:fill="FFFFFF"/>
          <w:lang w:val="en-US" w:eastAsia="zh-CN"/>
        </w:rPr>
        <w:t>万元，减少企业账款，</w:t>
      </w:r>
      <w:r>
        <w:rPr>
          <w:rFonts w:hint="eastAsia" w:ascii="仿宋_GB2312" w:hAnsi="仿宋_GB2312" w:eastAsia="仿宋_GB2312" w:cs="仿宋_GB2312"/>
          <w:i w:val="0"/>
          <w:caps w:val="0"/>
          <w:color w:val="333333"/>
          <w:spacing w:val="0"/>
          <w:sz w:val="32"/>
          <w:szCs w:val="32"/>
          <w:highlight w:val="none"/>
          <w:shd w:val="clear" w:fill="FFFFFF"/>
          <w:lang w:eastAsia="zh-CN"/>
        </w:rPr>
        <w:t>缓解企业资金压力，促进企业平稳运行</w:t>
      </w:r>
      <w:r>
        <w:rPr>
          <w:rFonts w:hint="eastAsia" w:ascii="仿宋_GB2312" w:hAnsi="仿宋_GB2312" w:eastAsia="仿宋_GB2312" w:cs="仿宋_GB2312"/>
          <w:i w:val="0"/>
          <w:caps w:val="0"/>
          <w:color w:val="333333"/>
          <w:spacing w:val="0"/>
          <w:sz w:val="32"/>
          <w:szCs w:val="32"/>
          <w:highlight w:val="none"/>
          <w:shd w:val="clear" w:fill="FFFFFF"/>
        </w:rPr>
        <w:t>。</w:t>
      </w:r>
    </w:p>
    <w:p w14:paraId="0D7FF958">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二、绩效评价工作开展情况</w:t>
      </w:r>
    </w:p>
    <w:p w14:paraId="0A0B9312">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（一）绩效评价目的、对象和范围</w:t>
      </w:r>
    </w:p>
    <w:p w14:paraId="34C2832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7B5B3C4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94BA4F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29515E7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1B52FF4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587466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88076F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绩效评价的目的</w:t>
      </w:r>
    </w:p>
    <w:p w14:paraId="1A82F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3BCD1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5179A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219ED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8AD1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07B1F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38A2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324FD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35B2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589C6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94A2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627F95C">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绩效评价的对象</w:t>
      </w:r>
    </w:p>
    <w:p w14:paraId="51EE94F1">
      <w:p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本项目预算绩效评价报告的评价对象是2022年核酸实验室新建改建项目（2022年以前结转再安排）及其预算执行情况。该项目由乌鲁木齐市沙依巴克区卫生健康委员会负责实施，旨在</w:t>
      </w:r>
      <w:r>
        <w:rPr>
          <w:rFonts w:hint="eastAsia" w:ascii="Times New Roman" w:hAnsi="Times New Roman" w:eastAsia="仿宋_GB2312" w:cs="Times New Roman"/>
          <w:sz w:val="32"/>
          <w:szCs w:val="32"/>
          <w:highlight w:val="none"/>
        </w:rPr>
        <w:t>2024年使用该笔专项资金已完成支付2022年建设的核酸实验室工程款200</w:t>
      </w:r>
      <w:r>
        <w:rPr>
          <w:rFonts w:hint="eastAsia"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万元，缓解了企业资金压力，促进企业平稳运行</w:t>
      </w:r>
      <w:r>
        <w:rPr>
          <w:rFonts w:hint="eastAsia" w:ascii="仿宋_GB2312" w:hAnsi="仿宋_GB2312" w:eastAsia="仿宋_GB2312" w:cs="仿宋_GB2312"/>
          <w:b w:val="0"/>
          <w:bCs w:val="0"/>
          <w:sz w:val="32"/>
          <w:szCs w:val="32"/>
          <w:highlight w:val="none"/>
        </w:rPr>
        <w:t>。项目预算涵盖从</w:t>
      </w:r>
      <w:r>
        <w:rPr>
          <w:rFonts w:hint="eastAsia" w:ascii="仿宋_GB2312" w:hAnsi="仿宋_GB2312" w:eastAsia="仿宋_GB2312" w:cs="仿宋_GB2312"/>
          <w:b w:val="0"/>
          <w:bCs w:val="0"/>
          <w:sz w:val="32"/>
          <w:szCs w:val="32"/>
          <w:highlight w:val="none"/>
          <w:lang w:val="en-US" w:eastAsia="zh-CN"/>
        </w:rPr>
        <w:t>2024年1月1日</w:t>
      </w:r>
      <w:r>
        <w:rPr>
          <w:rFonts w:hint="eastAsia" w:ascii="仿宋_GB2312" w:hAnsi="仿宋_GB2312" w:eastAsia="仿宋_GB2312" w:cs="仿宋_GB2312"/>
          <w:b w:val="0"/>
          <w:bCs w:val="0"/>
          <w:sz w:val="32"/>
          <w:szCs w:val="32"/>
          <w:highlight w:val="none"/>
        </w:rPr>
        <w:t>至</w:t>
      </w:r>
      <w:r>
        <w:rPr>
          <w:rFonts w:hint="eastAsia" w:ascii="仿宋_GB2312" w:hAnsi="仿宋_GB2312" w:eastAsia="仿宋_GB2312" w:cs="仿宋_GB2312"/>
          <w:b w:val="0"/>
          <w:bCs w:val="0"/>
          <w:sz w:val="32"/>
          <w:szCs w:val="32"/>
          <w:highlight w:val="none"/>
          <w:lang w:val="en-US" w:eastAsia="zh-CN"/>
        </w:rPr>
        <w:t>2024年12月31日</w:t>
      </w:r>
      <w:r>
        <w:rPr>
          <w:rFonts w:hint="eastAsia" w:ascii="仿宋_GB2312" w:hAnsi="仿宋_GB2312" w:eastAsia="仿宋_GB2312" w:cs="仿宋_GB2312"/>
          <w:b w:val="0"/>
          <w:bCs w:val="0"/>
          <w:sz w:val="32"/>
          <w:szCs w:val="32"/>
          <w:highlight w:val="none"/>
        </w:rPr>
        <w:t>的全部资金投入与支出，涉及资金总额为</w:t>
      </w:r>
      <w:r>
        <w:rPr>
          <w:rFonts w:hint="eastAsia" w:ascii="仿宋_GB2312" w:hAnsi="仿宋_GB2312" w:eastAsia="仿宋_GB2312" w:cs="仿宋_GB2312"/>
          <w:b w:val="0"/>
          <w:bCs w:val="0"/>
          <w:sz w:val="32"/>
          <w:szCs w:val="32"/>
          <w:highlight w:val="none"/>
          <w:lang w:val="en-US" w:eastAsia="zh-CN"/>
        </w:rPr>
        <w:t>200.00万</w:t>
      </w:r>
      <w:r>
        <w:rPr>
          <w:rFonts w:hint="eastAsia" w:ascii="仿宋_GB2312" w:hAnsi="仿宋_GB2312" w:eastAsia="仿宋_GB2312" w:cs="仿宋_GB2312"/>
          <w:b w:val="0"/>
          <w:bCs w:val="0"/>
          <w:sz w:val="32"/>
          <w:szCs w:val="32"/>
          <w:highlight w:val="none"/>
        </w:rPr>
        <w:t>元。</w:t>
      </w:r>
    </w:p>
    <w:p w14:paraId="3C25D74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绩效评价的范围</w:t>
      </w:r>
    </w:p>
    <w:p w14:paraId="3A1BED8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0121F8DB">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3385BBB3">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25EEF21B">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55CE6536">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社会影响：考察项目对社会方面的综合影响。</w:t>
      </w:r>
    </w:p>
    <w:p w14:paraId="7D35B683">
      <w:pPr>
        <w:spacing w:line="560" w:lineRule="exact"/>
        <w:ind w:firstLine="643" w:firstLineChars="200"/>
        <w:rPr>
          <w:rFonts w:hint="default" w:ascii="Times New Roman" w:hAnsi="Times New Roman" w:cs="Times New Roman"/>
          <w:highlight w:val="none"/>
        </w:rPr>
      </w:pPr>
      <w:r>
        <w:rPr>
          <w:rFonts w:hint="default" w:ascii="Times New Roman" w:hAnsi="Times New Roman" w:eastAsia="楷体_GB2312" w:cs="Times New Roman"/>
          <w:b/>
          <w:bCs/>
          <w:sz w:val="32"/>
          <w:szCs w:val="32"/>
          <w:highlight w:val="none"/>
        </w:rPr>
        <w:t>（二）绩效评价原则、评价指标体系（详情见表1）、评价方法、评价标准。</w:t>
      </w:r>
    </w:p>
    <w:p w14:paraId="369A582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绩效评价原则</w:t>
      </w:r>
    </w:p>
    <w:p w14:paraId="22CF31D4">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本次项目绩效评价遵循以下基本原则：</w:t>
      </w:r>
    </w:p>
    <w:p w14:paraId="7D8D1E83">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（1）科学公正。绩效评价应当运用科学合理的方法，按照规范的程序，对项目绩效进行客观、公正的反映。</w:t>
      </w:r>
    </w:p>
    <w:p w14:paraId="000624A5">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（2）统筹兼顾。单位自评、部门评价和财政评价应职责明确，各有侧重，相互衔接。单位自评应由项目单位自主实施，即“谁支出、谁自评”。部门评价和财政评价应在单位自评的基础上开展。</w:t>
      </w:r>
    </w:p>
    <w:p w14:paraId="1DE30F24">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（3）激励约束。绩效评价结果应与预算安排、政策调整、改进管理实质性挂钩，体现奖优罚劣和激励相容导向，有效要安排、低效要压减、无效要问责。</w:t>
      </w:r>
    </w:p>
    <w:p w14:paraId="06E0AB25">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（4）公开透明。绩效评价结果应依法依规公开，并自觉接受社会监督。</w:t>
      </w:r>
    </w:p>
    <w:p w14:paraId="507AE31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评价指标体系</w:t>
      </w:r>
    </w:p>
    <w:p w14:paraId="74558D54">
      <w:pPr>
        <w:spacing w:line="560" w:lineRule="exact"/>
        <w:ind w:firstLine="708" w:firstLineChars="200"/>
        <w:rPr>
          <w:rFonts w:hint="default" w:ascii="Times New Roman" w:hAnsi="Times New Roman"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绩效评价框架是开展绩效评价的核心。绩效评价框架包括评价准则、关键评价问题、评价指标、数据来源、数据收集方法等。指标体系建立过程如下：</w:t>
      </w:r>
    </w:p>
    <w:p w14:paraId="689C4F09">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（1）确定评价指标</w:t>
      </w:r>
    </w:p>
    <w:p w14:paraId="070564D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741A4427">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（2）确定权重</w:t>
      </w:r>
    </w:p>
    <w:p w14:paraId="61BB75CE">
      <w:pPr>
        <w:spacing w:line="560" w:lineRule="exact"/>
        <w:ind w:firstLine="708" w:firstLineChars="200"/>
        <w:rPr>
          <w:rFonts w:hint="default" w:ascii="Times New Roman" w:hAnsi="Times New Roman" w:eastAsia="仿宋_GB2312" w:cs="Times New Roman"/>
          <w:color w:val="FF0000"/>
          <w:spacing w:val="17"/>
          <w:sz w:val="32"/>
          <w:szCs w:val="32"/>
          <w:highlight w:val="none"/>
          <w:lang w:eastAsia="zh-CN"/>
        </w:rPr>
      </w:pPr>
      <w:r>
        <w:rPr>
          <w:rFonts w:hint="default" w:ascii="Times New Roman" w:hAnsi="Times New Roman" w:eastAsia="仿宋_GB2312" w:cs="Times New Roman"/>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5D930D4C">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（3）确定指标标准值</w:t>
      </w:r>
    </w:p>
    <w:p w14:paraId="258982F0">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14:paraId="6532AA48">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highlight w:val="none"/>
        </w:rPr>
      </w:pPr>
      <w:r>
        <w:rPr>
          <w:rFonts w:hint="default" w:ascii="Times New Roman" w:hAnsi="Times New Roman" w:eastAsia="仿宋_GB2312" w:cs="Times New Roman"/>
          <w:b w:val="0"/>
          <w:bCs w:val="0"/>
          <w:color w:val="000000"/>
          <w:spacing w:val="17"/>
          <w:kern w:val="2"/>
          <w:highlight w:val="none"/>
        </w:rPr>
        <w:t>绩效评价总分值100分，根据综合评分结果，90（含）-100分为优、80（含）-90分为良、60（含）-80分为中、60分以下为差。</w:t>
      </w:r>
    </w:p>
    <w:p w14:paraId="2C2B9975">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highlight w:val="none"/>
        </w:rPr>
      </w:pPr>
      <w:r>
        <w:rPr>
          <w:rFonts w:hint="default" w:ascii="Times New Roman" w:hAnsi="Times New Roman" w:eastAsia="仿宋_GB2312" w:cs="Times New Roman"/>
          <w:b w:val="0"/>
          <w:bCs w:val="0"/>
          <w:color w:val="000000"/>
          <w:spacing w:val="17"/>
          <w:highlight w:val="none"/>
        </w:rPr>
        <w:t>具体评价指标体系详情见附件1</w:t>
      </w:r>
    </w:p>
    <w:p w14:paraId="36366F7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rPr>
        <w:t>绩效评价方法</w:t>
      </w:r>
    </w:p>
    <w:p w14:paraId="7751E1E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5BE8ECA9">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本次评价指标中，既有定性指标又有定量指标，各类指标因考核内容不同和客观标准不同存在较大差异，因此核定具体指标时采用</w:t>
      </w:r>
      <w:r>
        <w:rPr>
          <w:rFonts w:hint="eastAsia" w:eastAsia="仿宋_GB2312" w:cs="Times New Roman"/>
          <w:color w:val="000000"/>
          <w:spacing w:val="17"/>
          <w:sz w:val="32"/>
          <w:szCs w:val="32"/>
          <w:highlight w:val="none"/>
          <w:lang w:val="en-US" w:eastAsia="zh-CN"/>
        </w:rPr>
        <w:t>不用方</w:t>
      </w:r>
      <w:r>
        <w:rPr>
          <w:rFonts w:hint="default" w:ascii="Times New Roman" w:hAnsi="Times New Roman" w:eastAsia="仿宋_GB2312" w:cs="Times New Roman"/>
          <w:color w:val="000000"/>
          <w:spacing w:val="17"/>
          <w:sz w:val="32"/>
          <w:szCs w:val="32"/>
          <w:highlight w:val="none"/>
        </w:rPr>
        <w:t>法，具体评价方法如下：</w:t>
      </w:r>
    </w:p>
    <w:p w14:paraId="3DE121DD">
      <w:pPr>
        <w:numPr>
          <w:ilvl w:val="0"/>
          <w:numId w:val="3"/>
        </w:num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成本效益分析法。是指将投入与产出、效益进行关联性分析的方法。</w:t>
      </w:r>
    </w:p>
    <w:p w14:paraId="6BBFCE90">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eastAsia="zh-CN"/>
        </w:rPr>
        <w:t>二</w:t>
      </w:r>
      <w:r>
        <w:rPr>
          <w:rFonts w:hint="default" w:ascii="Times New Roman" w:hAnsi="Times New Roman" w:eastAsia="仿宋_GB2312" w:cs="Times New Roman"/>
          <w:color w:val="000000"/>
          <w:spacing w:val="17"/>
          <w:sz w:val="32"/>
          <w:szCs w:val="32"/>
          <w:highlight w:val="none"/>
        </w:rPr>
        <w:t xml:space="preserve">）因素分析法。是指综合分析影响绩效目标实现、实施效果的内外部因素的方法。 </w:t>
      </w:r>
    </w:p>
    <w:p w14:paraId="2E4F6E0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5C18AEC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绩效评价标准通常包括计划标准、行业标准、历史标准等，用于对绩效指标完成情况进行比较、分析、评价。本次评价主要采用了计划标准。</w:t>
      </w:r>
    </w:p>
    <w:p w14:paraId="03BF489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lang w:val="en-US" w:eastAsia="zh-CN"/>
        </w:rPr>
        <w:t>1</w:t>
      </w:r>
      <w:r>
        <w:rPr>
          <w:rFonts w:hint="default" w:ascii="Times New Roman" w:hAnsi="Times New Roman" w:eastAsia="仿宋_GB2312" w:cs="Times New Roman"/>
          <w:b w:val="0"/>
          <w:bCs w:val="0"/>
          <w:lang w:eastAsia="zh-CN"/>
        </w:rPr>
        <w:t>）</w:t>
      </w:r>
      <w:r>
        <w:rPr>
          <w:rFonts w:hint="default" w:ascii="Times New Roman" w:hAnsi="Times New Roman" w:eastAsia="仿宋_GB2312" w:cs="Times New Roman"/>
          <w:b w:val="0"/>
          <w:bCs w:val="0"/>
        </w:rPr>
        <w:t>计划标准。指以预先制定的目标、计划、预算、定额等作为评价标准。</w:t>
      </w:r>
    </w:p>
    <w:p w14:paraId="5F226A1A">
      <w:pPr>
        <w:pStyle w:val="10"/>
        <w:numPr>
          <w:ilvl w:val="0"/>
          <w:numId w:val="4"/>
        </w:numPr>
        <w:spacing w:before="0" w:after="0" w:line="560" w:lineRule="exact"/>
        <w:ind w:firstLine="711" w:firstLineChars="200"/>
        <w:jc w:val="both"/>
        <w:rPr>
          <w:rFonts w:hint="default" w:ascii="Times New Roman" w:hAnsi="Times New Roman" w:eastAsia="楷体" w:cs="Times New Roman"/>
          <w:color w:val="000000"/>
          <w:spacing w:val="17"/>
          <w:highlight w:val="none"/>
        </w:rPr>
      </w:pPr>
      <w:r>
        <w:rPr>
          <w:rFonts w:hint="default" w:ascii="Times New Roman" w:hAnsi="Times New Roman" w:eastAsia="楷体" w:cs="Times New Roman"/>
          <w:color w:val="000000"/>
          <w:spacing w:val="17"/>
          <w:highlight w:val="none"/>
        </w:rPr>
        <w:t>绩效评价工作过程</w:t>
      </w:r>
    </w:p>
    <w:p w14:paraId="6B941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5669D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7539A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7510B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11A0E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5E751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EB21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58403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7923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54CA1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E35B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2C12C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F50139C">
      <w:pPr>
        <w:numPr>
          <w:ilvl w:val="0"/>
          <w:numId w:val="5"/>
        </w:num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综合评价情况及评价结论（附相关评分表）</w:t>
      </w:r>
    </w:p>
    <w:p w14:paraId="05E9C682">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一</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评价情况</w:t>
      </w:r>
    </w:p>
    <w:p w14:paraId="372B175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default" w:ascii="Times New Roman" w:hAnsi="Times New Roman" w:eastAsia="仿宋_GB2312" w:cs="Times New Roman"/>
          <w:color w:val="auto"/>
          <w:sz w:val="32"/>
          <w:szCs w:val="32"/>
          <w:highlight w:val="none"/>
        </w:rPr>
        <w:t>2022年核酸实验室新建改建项目（2022年以前结转再安排）</w:t>
      </w:r>
      <w:r>
        <w:rPr>
          <w:rFonts w:hint="default" w:ascii="Times New Roman" w:hAnsi="Times New Roman" w:eastAsia="仿宋_GB2312" w:cs="Times New Roman"/>
          <w:sz w:val="32"/>
          <w:szCs w:val="32"/>
          <w:highlight w:val="none"/>
        </w:rPr>
        <w:t>在</w:t>
      </w:r>
      <w:r>
        <w:rPr>
          <w:rFonts w:hint="eastAsia" w:ascii="Times New Roman" w:hAnsi="Times New Roman" w:eastAsia="仿宋_GB2312" w:cs="Times New Roman"/>
          <w:sz w:val="32"/>
          <w:szCs w:val="32"/>
          <w:highlight w:val="none"/>
        </w:rPr>
        <w:t>该笔专项资金2024年累计支付工程款金额</w:t>
      </w:r>
      <w:r>
        <w:rPr>
          <w:rFonts w:hint="default" w:ascii="Times New Roman" w:hAnsi="Times New Roman" w:eastAsia="仿宋_GB2312" w:cs="Times New Roman"/>
          <w:sz w:val="32"/>
          <w:szCs w:val="32"/>
          <w:highlight w:val="none"/>
        </w:rPr>
        <w:t>方面表现出色，达到了预期的标准与要求。同时，项目也在</w:t>
      </w:r>
      <w:r>
        <w:rPr>
          <w:rFonts w:hint="eastAsia" w:ascii="Times New Roman" w:hAnsi="Times New Roman" w:eastAsia="仿宋_GB2312" w:cs="Times New Roman"/>
          <w:sz w:val="32"/>
          <w:szCs w:val="32"/>
          <w:highlight w:val="none"/>
        </w:rPr>
        <w:t>缓解企业资金压力，促进企业平稳发展</w:t>
      </w:r>
      <w:r>
        <w:rPr>
          <w:rFonts w:hint="default" w:ascii="Times New Roman" w:hAnsi="Times New Roman" w:eastAsia="仿宋_GB2312" w:cs="Times New Roman"/>
          <w:sz w:val="32"/>
          <w:szCs w:val="32"/>
          <w:highlight w:val="none"/>
        </w:rPr>
        <w:t>取得了显著的成效，如</w:t>
      </w:r>
      <w:r>
        <w:rPr>
          <w:rFonts w:hint="eastAsia" w:eastAsia="仿宋_GB2312" w:cs="Times New Roman"/>
          <w:sz w:val="32"/>
          <w:szCs w:val="32"/>
          <w:highlight w:val="none"/>
          <w:lang w:val="en-US" w:eastAsia="zh-CN"/>
        </w:rPr>
        <w:t>有效</w:t>
      </w:r>
      <w:r>
        <w:rPr>
          <w:rFonts w:hint="eastAsia" w:ascii="Times New Roman" w:hAnsi="Times New Roman" w:eastAsia="仿宋_GB2312" w:cs="Times New Roman"/>
          <w:sz w:val="32"/>
          <w:szCs w:val="32"/>
          <w:highlight w:val="none"/>
        </w:rPr>
        <w:t>缓解</w:t>
      </w:r>
      <w:r>
        <w:rPr>
          <w:rFonts w:hint="eastAsia" w:eastAsia="仿宋_GB2312" w:cs="Times New Roman"/>
          <w:sz w:val="32"/>
          <w:szCs w:val="32"/>
          <w:highlight w:val="none"/>
          <w:lang w:val="en-US" w:eastAsia="zh-CN"/>
        </w:rPr>
        <w:t>了</w:t>
      </w:r>
      <w:r>
        <w:rPr>
          <w:rFonts w:hint="eastAsia" w:ascii="Times New Roman" w:hAnsi="Times New Roman" w:eastAsia="仿宋_GB2312" w:cs="Times New Roman"/>
          <w:sz w:val="32"/>
          <w:szCs w:val="32"/>
          <w:highlight w:val="none"/>
        </w:rPr>
        <w:t>企业资金压力，促进企业平稳发展</w:t>
      </w:r>
      <w:r>
        <w:rPr>
          <w:rFonts w:hint="default" w:ascii="Times New Roman" w:hAnsi="Times New Roman" w:eastAsia="仿宋_GB2312" w:cs="Times New Roman"/>
          <w:sz w:val="32"/>
          <w:szCs w:val="32"/>
          <w:highlight w:val="none"/>
        </w:rPr>
        <w:t>。</w:t>
      </w:r>
    </w:p>
    <w:p w14:paraId="19F1BD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在项目管理方面，乌鲁木齐市沙依巴克区卫生健康委员会通过有效的规划、组织与协调，项目得以顺利实施，并在预算与时间上保持了良好的控制。</w:t>
      </w:r>
    </w:p>
    <w:p w14:paraId="0DFD24A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从项目效益的角度来看，本项目不仅实现了预期的社会效益等方面产生了积极的影响。具体而言，有效缓解企业资金压力，促进企业平稳发展等方面的提升，为项目的利益相关者带来了实实在在的利益。</w:t>
      </w:r>
    </w:p>
    <w:p w14:paraId="60DCECC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综上所述，2022年核酸实验室新建改建项目（2022年以前结转再安排）在绩效评价中表现出色，达到了项目的预期目标，并在多个方面取得了显著的成效。</w:t>
      </w:r>
    </w:p>
    <w:p w14:paraId="6517960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二</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评价结论</w:t>
      </w:r>
    </w:p>
    <w:p w14:paraId="5A0CD33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01B669AF">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2B6154EA">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2FF7278">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D78A9FD">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E577576">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0BD4B53">
            <w:pPr>
              <w:jc w:val="center"/>
              <w:rPr>
                <w:rFonts w:hint="eastAsia"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得分率</w:t>
            </w:r>
          </w:p>
        </w:tc>
      </w:tr>
      <w:tr w14:paraId="59D1CCE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24D1F72">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76BCD4AB">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FCA78D6">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5864C99">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100%</w:t>
            </w:r>
          </w:p>
        </w:tc>
      </w:tr>
      <w:tr w14:paraId="36893E9C">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531F7389">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48DF4BF2">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03C5589">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5C66C97">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2EE9402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9AD211E">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7FDCF83B">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012C0154">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5F24AD6D">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43CED36D">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4720B287">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5A752577">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066CA87">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E08FA38">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7AE5B338">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4E3EAE0D">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3697BD80">
            <w:pPr>
              <w:jc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CC54B40">
            <w:pPr>
              <w:jc w:val="center"/>
              <w:rPr>
                <w:rFonts w:hint="default"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27E3CA92">
            <w:pPr>
              <w:jc w:val="center"/>
              <w:rPr>
                <w:rFonts w:hint="default" w:ascii="Times New Roman" w:hAnsi="Times New Roman" w:eastAsia="仿宋_GB2312" w:cs="Times New Roman"/>
                <w:b/>
                <w:bCs/>
                <w:color w:val="000000"/>
                <w:sz w:val="21"/>
                <w:szCs w:val="21"/>
                <w:highlight w:val="none"/>
              </w:rPr>
            </w:pPr>
            <w:r>
              <w:rPr>
                <w:rFonts w:hint="eastAsia" w:eastAsia="仿宋_GB2312" w:cs="Times New Roman"/>
                <w:b/>
                <w:bCs/>
                <w:color w:val="000000"/>
                <w:sz w:val="21"/>
                <w:szCs w:val="21"/>
                <w:highlight w:val="none"/>
                <w:lang w:val="en-US" w:eastAsia="zh-CN"/>
              </w:rPr>
              <w:t>100%</w:t>
            </w:r>
          </w:p>
        </w:tc>
      </w:tr>
    </w:tbl>
    <w:p w14:paraId="60F10D68">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四、绩效评价指标分析</w:t>
      </w:r>
    </w:p>
    <w:p w14:paraId="481EE505">
      <w:pPr>
        <w:pStyle w:val="10"/>
        <w:spacing w:before="0" w:after="0" w:line="560" w:lineRule="exact"/>
        <w:ind w:firstLine="643" w:firstLineChars="200"/>
        <w:jc w:val="both"/>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（一）项目决策情况</w:t>
      </w:r>
    </w:p>
    <w:p w14:paraId="5F69F94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367DDF3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010CD76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（1）立项依据充分性</w:t>
      </w:r>
    </w:p>
    <w:p w14:paraId="0667A6B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A6E6C2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（2）立项程序规范性</w:t>
      </w:r>
    </w:p>
    <w:p w14:paraId="753231D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项目申请、设立过程符合相关要求，</w:t>
      </w:r>
      <w:r>
        <w:rPr>
          <w:rFonts w:hint="default" w:ascii="Times New Roman" w:hAnsi="Times New Roman" w:eastAsia="仿宋_GB2312" w:cs="Times New Roman"/>
          <w:sz w:val="32"/>
          <w:szCs w:val="32"/>
          <w:highlight w:val="none"/>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33D8632A">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2.绩效目标</w:t>
      </w:r>
    </w:p>
    <w:p w14:paraId="1B8C1A7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（1）绩效目标合理性</w:t>
      </w:r>
    </w:p>
    <w:p w14:paraId="32C4505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Hans"/>
        </w:rPr>
        <w:t>年初结合实际工作内容</w:t>
      </w:r>
      <w:r>
        <w:rPr>
          <w:rFonts w:hint="default" w:ascii="Times New Roman" w:hAnsi="Times New Roman" w:eastAsia="仿宋_GB2312" w:cs="Times New Roman"/>
          <w:sz w:val="32"/>
          <w:szCs w:val="32"/>
          <w:highlight w:val="none"/>
          <w:lang w:val="en-US" w:eastAsia="zh-CN"/>
        </w:rPr>
        <w:t>设定绩效目标</w:t>
      </w:r>
      <w:r>
        <w:rPr>
          <w:rFonts w:hint="default" w:ascii="Times New Roman" w:hAnsi="Times New Roman" w:eastAsia="仿宋_GB2312" w:cs="Times New Roman"/>
          <w:sz w:val="32"/>
          <w:szCs w:val="32"/>
          <w:highlight w:val="none"/>
          <w:lang w:val="en-US" w:eastAsia="zh-Hans"/>
        </w:rPr>
        <w:t>，绩效目标</w:t>
      </w:r>
      <w:r>
        <w:rPr>
          <w:rFonts w:hint="default" w:ascii="Times New Roman" w:hAnsi="Times New Roman" w:eastAsia="仿宋_GB2312" w:cs="Times New Roman"/>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预算与确定的项目投资额相匹配，对项目任务进行了详细分解。项目预期产出效益及效果符合正常的业绩水平。</w:t>
      </w:r>
    </w:p>
    <w:p w14:paraId="580C01E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（2）绩效指标明确性</w:t>
      </w:r>
    </w:p>
    <w:p w14:paraId="044F792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项目设置了明确的预期产出效益和效果，将绩效目标细化分解为具体的绩效指标，，数量指标</w:t>
      </w:r>
      <w:r>
        <w:rPr>
          <w:rFonts w:hint="eastAsia" w:eastAsia="仿宋_GB2312" w:cs="Times New Roman"/>
          <w:sz w:val="32"/>
          <w:szCs w:val="32"/>
          <w:highlight w:val="none"/>
          <w:lang w:val="en-US" w:eastAsia="zh-CN"/>
        </w:rPr>
        <w:t>：1.工程项目数1个；</w:t>
      </w:r>
      <w:r>
        <w:rPr>
          <w:rFonts w:hint="default" w:ascii="Times New Roman" w:hAnsi="Times New Roman" w:eastAsia="仿宋_GB2312" w:cs="Times New Roman"/>
          <w:sz w:val="32"/>
          <w:szCs w:val="32"/>
          <w:highlight w:val="none"/>
          <w:lang w:val="en-US" w:eastAsia="zh-CN"/>
        </w:rPr>
        <w:t>数量指标</w:t>
      </w:r>
      <w:r>
        <w:rPr>
          <w:rFonts w:hint="eastAsia" w:eastAsia="仿宋_GB2312" w:cs="Times New Roman"/>
          <w:sz w:val="32"/>
          <w:szCs w:val="32"/>
          <w:highlight w:val="none"/>
          <w:lang w:val="en-US" w:eastAsia="zh-CN"/>
        </w:rPr>
        <w:t>：2.建筑规模3层；</w:t>
      </w:r>
      <w:r>
        <w:rPr>
          <w:rFonts w:hint="default" w:ascii="Times New Roman" w:hAnsi="Times New Roman" w:eastAsia="仿宋_GB2312" w:cs="Times New Roman"/>
          <w:sz w:val="32"/>
          <w:szCs w:val="32"/>
          <w:highlight w:val="none"/>
          <w:lang w:val="en-US" w:eastAsia="zh-CN"/>
        </w:rPr>
        <w:t>数量指标</w:t>
      </w:r>
      <w:r>
        <w:rPr>
          <w:rFonts w:hint="eastAsia" w:eastAsia="仿宋_GB2312" w:cs="Times New Roman"/>
          <w:sz w:val="32"/>
          <w:szCs w:val="32"/>
          <w:highlight w:val="none"/>
          <w:lang w:val="en-US" w:eastAsia="zh-CN"/>
        </w:rPr>
        <w:t>：3.建筑面积1800平方米；质量指标：4.资金发放到位率100%；时效指标：5.运营投入使用率100%；经济成本指标：6.该笔专项资金2024年累计支付工程款200.00万元，社会效益指标：7.缓解企业资金压力，促进企业平稳发展：有效缓解。</w:t>
      </w:r>
      <w:r>
        <w:rPr>
          <w:rFonts w:hint="default" w:ascii="Times New Roman" w:hAnsi="Times New Roman" w:eastAsia="仿宋_GB2312" w:cs="Times New Roman"/>
          <w:sz w:val="32"/>
          <w:szCs w:val="32"/>
          <w:highlight w:val="none"/>
          <w:lang w:val="en-US" w:eastAsia="zh-CN"/>
        </w:rPr>
        <w:t>绩效目标与项目目标任务数相对应，绩效目标设定的绩效指标清晰、细化、可衡量。</w:t>
      </w:r>
    </w:p>
    <w:p w14:paraId="2FEA2DD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3.资金投入</w:t>
      </w:r>
    </w:p>
    <w:p w14:paraId="5D882CA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（1）预算编制科学性</w:t>
      </w:r>
    </w:p>
    <w:p w14:paraId="22726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2449242">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CF656E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310A9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B80A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2E88B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B22970F">
      <w:pPr>
        <w:pStyle w:val="10"/>
        <w:numPr>
          <w:ilvl w:val="0"/>
          <w:numId w:val="6"/>
        </w:numPr>
        <w:spacing w:before="0" w:after="0" w:line="560" w:lineRule="exact"/>
        <w:ind w:left="-13" w:leftChars="0" w:firstLine="643" w:firstLineChars="0"/>
        <w:jc w:val="both"/>
        <w:rPr>
          <w:rFonts w:hint="default" w:ascii="Times New Roman" w:hAnsi="Times New Roman" w:eastAsia="楷体" w:cs="Times New Roman"/>
          <w:highlight w:val="none"/>
        </w:rPr>
      </w:pPr>
      <w:r>
        <w:rPr>
          <w:rFonts w:hint="default" w:ascii="Times New Roman" w:hAnsi="Times New Roman" w:eastAsia="楷体" w:cs="Times New Roman"/>
          <w:highlight w:val="none"/>
        </w:rPr>
        <w:t>项目过程情况</w:t>
      </w:r>
    </w:p>
    <w:p w14:paraId="045AED0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68606D1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166859A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（1）资金到位率</w:t>
      </w:r>
    </w:p>
    <w:p w14:paraId="5BD335F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200.00</w:t>
      </w:r>
      <w:r>
        <w:rPr>
          <w:rFonts w:hint="default" w:ascii="Times New Roman" w:hAnsi="Times New Roman" w:eastAsia="仿宋_GB2312" w:cs="Times New Roman"/>
          <w:sz w:val="32"/>
          <w:szCs w:val="32"/>
          <w:highlight w:val="none"/>
          <w:lang w:val="en-US" w:eastAsia="zh-CN"/>
        </w:rPr>
        <w:t>万元，财政资金</w:t>
      </w:r>
      <w:r>
        <w:rPr>
          <w:rFonts w:hint="eastAsia" w:eastAsia="仿宋_GB2312" w:cs="Times New Roman"/>
          <w:sz w:val="32"/>
          <w:szCs w:val="32"/>
          <w:highlight w:val="none"/>
          <w:lang w:val="en-US" w:eastAsia="zh-CN"/>
        </w:rPr>
        <w:t>年初1月24日</w:t>
      </w:r>
      <w:r>
        <w:rPr>
          <w:rFonts w:hint="default" w:ascii="Times New Roman" w:hAnsi="Times New Roman" w:eastAsia="仿宋_GB2312" w:cs="Times New Roman"/>
          <w:sz w:val="32"/>
          <w:szCs w:val="32"/>
          <w:highlight w:val="none"/>
          <w:lang w:val="en-US" w:eastAsia="zh-CN"/>
        </w:rPr>
        <w:t>及时足额</w:t>
      </w:r>
      <w:r>
        <w:rPr>
          <w:rFonts w:hint="eastAsia" w:eastAsia="仿宋_GB2312" w:cs="Times New Roman"/>
          <w:sz w:val="32"/>
          <w:szCs w:val="32"/>
          <w:highlight w:val="none"/>
          <w:lang w:val="en-US" w:eastAsia="zh-CN"/>
        </w:rPr>
        <w:t>安排</w:t>
      </w:r>
      <w:r>
        <w:rPr>
          <w:rFonts w:hint="default" w:ascii="Times New Roman" w:hAnsi="Times New Roman" w:eastAsia="仿宋_GB2312" w:cs="Times New Roman"/>
          <w:sz w:val="32"/>
          <w:szCs w:val="32"/>
          <w:highlight w:val="none"/>
          <w:lang w:val="en-US" w:eastAsia="zh-CN"/>
        </w:rPr>
        <w:t>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p>
    <w:p w14:paraId="2424462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0E1F0C2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200.00</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全部用于支付核酸实验室工程款，</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612A97B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（3）资金使用合规性</w:t>
      </w:r>
    </w:p>
    <w:p w14:paraId="2DBA5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66268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CDB8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02B2FEB">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0057D1C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1B91DBD8">
      <w:pPr>
        <w:pStyle w:val="24"/>
        <w:keepNext w:val="0"/>
        <w:keepLines w:val="0"/>
        <w:pageBreakBefore w:val="0"/>
        <w:widowControl/>
        <w:shd w:val="clear" w:fill="FFFFFF"/>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w:t>
      </w:r>
      <w:r>
        <w:rPr>
          <w:rFonts w:hint="eastAsia" w:ascii="Times New Roman" w:hAnsi="Times New Roman" w:eastAsia="仿宋_GB2312" w:cs="Times New Roman"/>
          <w:sz w:val="32"/>
          <w:szCs w:val="32"/>
          <w:highlight w:val="none"/>
          <w:lang w:val="en-US" w:eastAsia="zh-CN"/>
        </w:rPr>
        <w:t>建设项目</w:t>
      </w:r>
      <w:bookmarkStart w:id="0" w:name="_Toc28188"/>
      <w:r>
        <w:rPr>
          <w:rFonts w:hint="eastAsia" w:ascii="Times New Roman" w:hAnsi="Times New Roman" w:eastAsia="仿宋_GB2312" w:cs="Times New Roman"/>
          <w:sz w:val="32"/>
          <w:szCs w:val="32"/>
          <w:highlight w:val="none"/>
          <w:lang w:val="en-US" w:eastAsia="zh-CN"/>
        </w:rPr>
        <w:t>管理内部控制制度</w:t>
      </w:r>
      <w:bookmarkEnd w:id="0"/>
      <w:r>
        <w:rPr>
          <w:rFonts w:hint="default" w:ascii="Times New Roman" w:hAnsi="Times New Roman" w:eastAsia="仿宋_GB2312" w:cs="Times New Roman"/>
          <w:sz w:val="32"/>
          <w:szCs w:val="32"/>
          <w:highlight w:val="none"/>
          <w:lang w:eastAsia="zh-CN"/>
        </w:rPr>
        <w:t>管理体系，为项目的成功实施提供了坚实的制度保障。项目管理制度的制定紧密结合了项目的特点与实际情况，涵盖了项目的策划、组织、实施、监控与收尾等各个环节。</w:t>
      </w:r>
    </w:p>
    <w:p w14:paraId="20F0A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3F56E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B7B9554">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24B4915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（2）制度执行有效性</w:t>
      </w:r>
    </w:p>
    <w:p w14:paraId="1C36A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重视制度执行的重要性，通过明确责任分工、制定详细执行计划、加强监督考核等措施，确保了各项管理制度能够得到有效执行。</w:t>
      </w:r>
    </w:p>
    <w:p w14:paraId="1FB5C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0E773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综上所述，本项目的管理制度在执行过程中表现出了高度的有效性，既确保了项目的顺利进行，又实现了项目目标的有效达成。</w:t>
      </w:r>
    </w:p>
    <w:p w14:paraId="5A368813">
      <w:pPr>
        <w:pStyle w:val="12"/>
        <w:numPr>
          <w:ilvl w:val="0"/>
          <w:numId w:val="6"/>
        </w:numPr>
        <w:spacing w:line="560" w:lineRule="exact"/>
        <w:ind w:left="-13" w:leftChars="0" w:firstLine="643" w:firstLineChars="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B4D524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个三级指标构成，权重分为</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%。具体产出指标完成情况如下：</w:t>
      </w:r>
    </w:p>
    <w:p w14:paraId="3ACA2CD1">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54749D38">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指标1：工程项目数</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1个</w:t>
      </w:r>
      <w:r>
        <w:rPr>
          <w:rFonts w:hint="default" w:ascii="Times New Roman" w:hAnsi="Times New Roman" w:eastAsia="仿宋_GB2312" w:cs="Times New Roman"/>
          <w:sz w:val="32"/>
          <w:szCs w:val="32"/>
          <w:highlight w:val="none"/>
        </w:rPr>
        <w:t xml:space="preserve"> ，实际完成值：=</w:t>
      </w:r>
      <w:r>
        <w:rPr>
          <w:rFonts w:hint="eastAsia" w:eastAsia="仿宋_GB2312" w:cs="Times New Roman"/>
          <w:sz w:val="32"/>
          <w:szCs w:val="32"/>
          <w:highlight w:val="none"/>
          <w:lang w:val="en-US" w:eastAsia="zh-CN"/>
        </w:rPr>
        <w:t>1个</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，核酸实验室改建工程项目</w:t>
      </w:r>
      <w:r>
        <w:rPr>
          <w:rFonts w:hint="eastAsia" w:eastAsia="仿宋_GB2312" w:cs="Times New Roman"/>
          <w:sz w:val="32"/>
          <w:szCs w:val="32"/>
          <w:highlight w:val="none"/>
          <w:lang w:val="en-US" w:eastAsia="zh-CN"/>
        </w:rPr>
        <w:t>1个</w:t>
      </w:r>
      <w:r>
        <w:rPr>
          <w:rFonts w:hint="eastAsia" w:eastAsia="仿宋_GB2312" w:cs="Times New Roman"/>
          <w:sz w:val="32"/>
          <w:szCs w:val="32"/>
          <w:highlight w:val="none"/>
          <w:lang w:eastAsia="zh-CN"/>
        </w:rPr>
        <w:t>。</w:t>
      </w:r>
    </w:p>
    <w:p w14:paraId="59CC310E">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：建筑规模，指标值：=3层，实际完成值：=3层，指标完成率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，对春城产业园建筑进行改建，一层为收样大厅、理样间，二层为办公区，三层为实验室。</w:t>
      </w:r>
    </w:p>
    <w:p w14:paraId="35336D46">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：建筑面积，指标值：=</w:t>
      </w:r>
      <w:r>
        <w:rPr>
          <w:rFonts w:hint="eastAsia" w:eastAsia="仿宋_GB2312" w:cs="Times New Roman"/>
          <w:sz w:val="32"/>
          <w:szCs w:val="32"/>
          <w:highlight w:val="none"/>
          <w:lang w:val="en-US" w:eastAsia="zh-CN"/>
        </w:rPr>
        <w:t>1800平方米</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1800平方米</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，根据可行性研究报告的批复，该工程建筑面积为</w:t>
      </w:r>
      <w:r>
        <w:rPr>
          <w:rFonts w:hint="eastAsia" w:eastAsia="仿宋_GB2312" w:cs="Times New Roman"/>
          <w:sz w:val="32"/>
          <w:szCs w:val="32"/>
          <w:highlight w:val="none"/>
          <w:lang w:val="en-US" w:eastAsia="zh-CN"/>
        </w:rPr>
        <w:t>1800平方米</w:t>
      </w:r>
      <w:r>
        <w:rPr>
          <w:rFonts w:hint="eastAsia" w:eastAsia="仿宋_GB2312" w:cs="Times New Roman"/>
          <w:sz w:val="32"/>
          <w:szCs w:val="32"/>
          <w:highlight w:val="none"/>
          <w:lang w:eastAsia="zh-CN"/>
        </w:rPr>
        <w:t>。</w:t>
      </w:r>
    </w:p>
    <w:p w14:paraId="342161C7">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43141F94">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：资金发放到位率，指标值：=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，根据合同、可行性研究报告，我单位及时向区政府和财政申请资金，并于</w:t>
      </w:r>
      <w:r>
        <w:rPr>
          <w:rFonts w:hint="eastAsia" w:eastAsia="仿宋_GB2312" w:cs="Times New Roman"/>
          <w:sz w:val="32"/>
          <w:szCs w:val="32"/>
          <w:highlight w:val="none"/>
          <w:lang w:val="en-US" w:eastAsia="zh-CN"/>
        </w:rPr>
        <w:t>2024年12月24日及时准确将资金拨付到企业账户</w:t>
      </w:r>
      <w:r>
        <w:rPr>
          <w:rFonts w:hint="eastAsia" w:eastAsia="仿宋_GB2312" w:cs="Times New Roman"/>
          <w:sz w:val="32"/>
          <w:szCs w:val="32"/>
          <w:highlight w:val="none"/>
          <w:lang w:eastAsia="zh-CN"/>
        </w:rPr>
        <w:t>。</w:t>
      </w:r>
    </w:p>
    <w:p w14:paraId="4B2D6322">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4BFEF535">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：运营投入使用率，指标值：=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，该项目</w:t>
      </w:r>
      <w:r>
        <w:rPr>
          <w:rFonts w:hint="eastAsia" w:eastAsia="仿宋_GB2312" w:cs="Times New Roman"/>
          <w:sz w:val="32"/>
          <w:szCs w:val="32"/>
          <w:highlight w:val="none"/>
          <w:lang w:val="en-US" w:eastAsia="zh-CN"/>
        </w:rPr>
        <w:t>2022年9月开始改建，10月建成并投入使用</w:t>
      </w:r>
      <w:r>
        <w:rPr>
          <w:rFonts w:hint="eastAsia" w:eastAsia="仿宋_GB2312" w:cs="Times New Roman"/>
          <w:sz w:val="32"/>
          <w:szCs w:val="32"/>
          <w:highlight w:val="none"/>
          <w:lang w:eastAsia="zh-CN"/>
        </w:rPr>
        <w:t>。</w:t>
      </w:r>
    </w:p>
    <w:p w14:paraId="221D769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24E4646B">
      <w:pPr>
        <w:shd w:val="clear"/>
        <w:spacing w:line="600" w:lineRule="exact"/>
        <w:ind w:firstLine="640" w:firstLineChars="200"/>
        <w:outlineLvl w:val="0"/>
        <w:rPr>
          <w:rFonts w:hint="default"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：该笔专项资金2024年累计支付工程款金额，指标值：=</w:t>
      </w:r>
      <w:r>
        <w:rPr>
          <w:rFonts w:hint="eastAsia" w:eastAsia="仿宋_GB2312" w:cs="Times New Roman"/>
          <w:sz w:val="32"/>
          <w:szCs w:val="32"/>
          <w:highlight w:val="none"/>
          <w:lang w:val="en-US" w:eastAsia="zh-CN"/>
        </w:rPr>
        <w:t>200万元</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200万元</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，根据预算安排，使用该笔专项资金支付实验室改建工程款</w:t>
      </w:r>
      <w:r>
        <w:rPr>
          <w:rFonts w:hint="eastAsia" w:eastAsia="仿宋_GB2312" w:cs="Times New Roman"/>
          <w:sz w:val="32"/>
          <w:szCs w:val="32"/>
          <w:highlight w:val="none"/>
          <w:lang w:val="en-US" w:eastAsia="zh-CN"/>
        </w:rPr>
        <w:t>200.00万元</w:t>
      </w:r>
      <w:r>
        <w:rPr>
          <w:rFonts w:hint="eastAsia" w:eastAsia="仿宋_GB2312" w:cs="Times New Roman"/>
          <w:sz w:val="32"/>
          <w:szCs w:val="32"/>
          <w:highlight w:val="none"/>
          <w:lang w:eastAsia="zh-CN"/>
        </w:rPr>
        <w:t>。</w:t>
      </w:r>
    </w:p>
    <w:p w14:paraId="25072615">
      <w:pPr>
        <w:pStyle w:val="12"/>
        <w:numPr>
          <w:ilvl w:val="0"/>
          <w:numId w:val="6"/>
        </w:numPr>
        <w:spacing w:line="560" w:lineRule="exact"/>
        <w:ind w:left="-13" w:leftChars="0" w:firstLine="643" w:firstLineChars="0"/>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项目效益情况</w:t>
      </w:r>
    </w:p>
    <w:p w14:paraId="58599E3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%。具体效益指标及满意度指标完成情况如下：</w:t>
      </w:r>
    </w:p>
    <w:p w14:paraId="6C4BFBAE">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1.实施效益</w:t>
      </w:r>
    </w:p>
    <w:p w14:paraId="1ECD080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72CB29E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该项目不涉及经济效益指标。</w:t>
      </w:r>
    </w:p>
    <w:p w14:paraId="6EF1859B">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rPr>
        <w:t>社会效益指标：</w:t>
      </w:r>
    </w:p>
    <w:p w14:paraId="7A6F3CF2">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：缓解企业资金压力，促进企业平稳发展</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指标值：有效缓解，实际完成值：</w:t>
      </w:r>
      <w:r>
        <w:rPr>
          <w:rFonts w:hint="eastAsia" w:eastAsia="仿宋_GB2312" w:cs="Times New Roman"/>
          <w:sz w:val="32"/>
          <w:szCs w:val="32"/>
          <w:highlight w:val="none"/>
          <w:lang w:val="en-US" w:eastAsia="zh-CN"/>
        </w:rPr>
        <w:t>完全达到预期指标</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，我单位不断向区政府及区财政局申请资金，资金到位后及时向企业支付，截止</w:t>
      </w:r>
      <w:r>
        <w:rPr>
          <w:rFonts w:hint="eastAsia" w:eastAsia="仿宋_GB2312" w:cs="Times New Roman"/>
          <w:sz w:val="32"/>
          <w:szCs w:val="32"/>
          <w:highlight w:val="none"/>
          <w:lang w:val="en-US" w:eastAsia="zh-CN"/>
        </w:rPr>
        <w:t>2024年12月，累计已支付春城产业园实验室改建工程款600.00万元，其中，使用该笔自治区资金支付改建工程款200.00万元</w:t>
      </w:r>
      <w:r>
        <w:rPr>
          <w:rFonts w:hint="eastAsia" w:eastAsia="仿宋_GB2312" w:cs="Times New Roman"/>
          <w:sz w:val="32"/>
          <w:szCs w:val="32"/>
          <w:highlight w:val="none"/>
          <w:lang w:eastAsia="zh-CN"/>
        </w:rPr>
        <w:t>。</w:t>
      </w:r>
    </w:p>
    <w:p w14:paraId="5B10008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40C801A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该项目不涉及</w:t>
      </w:r>
      <w:r>
        <w:rPr>
          <w:rFonts w:hint="default" w:ascii="Times New Roman" w:hAnsi="Times New Roman" w:eastAsia="仿宋_GB2312" w:cs="Times New Roman"/>
          <w:sz w:val="32"/>
          <w:szCs w:val="32"/>
          <w:highlight w:val="none"/>
          <w:lang w:val="en-US" w:eastAsia="zh-CN"/>
        </w:rPr>
        <w:t>生态效益</w:t>
      </w:r>
      <w:r>
        <w:rPr>
          <w:rFonts w:hint="eastAsia" w:eastAsia="仿宋_GB2312" w:cs="Times New Roman"/>
          <w:sz w:val="32"/>
          <w:szCs w:val="32"/>
          <w:highlight w:val="none"/>
          <w:lang w:val="en-US" w:eastAsia="zh-CN"/>
        </w:rPr>
        <w:t>指标。</w:t>
      </w:r>
    </w:p>
    <w:p w14:paraId="13E9A96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747D9184">
      <w:pPr>
        <w:pStyle w:val="3"/>
        <w:ind w:firstLine="640" w:firstLineChars="200"/>
        <w:rPr>
          <w:rFonts w:hint="eastAsia" w:eastAsia="仿宋_GB2312" w:cs="Times New Roman"/>
          <w:sz w:val="32"/>
          <w:szCs w:val="32"/>
          <w:highlight w:val="none"/>
          <w:lang w:eastAsia="zh-CN"/>
        </w:rPr>
      </w:pPr>
      <w:r>
        <w:rPr>
          <w:rFonts w:hint="eastAsia" w:eastAsia="仿宋_GB2312" w:cs="Times New Roman"/>
          <w:sz w:val="32"/>
          <w:szCs w:val="32"/>
          <w:highlight w:val="none"/>
          <w:lang w:val="en-US" w:eastAsia="zh-CN"/>
        </w:rPr>
        <w:t>该项目内容不涉及满意度指标。</w:t>
      </w:r>
    </w:p>
    <w:p w14:paraId="51879660">
      <w:pPr>
        <w:spacing w:line="560" w:lineRule="exact"/>
        <w:ind w:firstLine="643" w:firstLineChars="200"/>
        <w:rPr>
          <w:rFonts w:hint="default" w:ascii="Times New Roman" w:hAnsi="Times New Roman" w:eastAsia="楷体_GB2312" w:cs="Times New Roman"/>
          <w:b/>
          <w:bCs/>
          <w:sz w:val="32"/>
          <w:szCs w:val="32"/>
          <w:highlight w:val="none"/>
          <w:lang w:val="en-US" w:eastAsia="zh-Hans"/>
        </w:rPr>
      </w:pPr>
      <w:r>
        <w:rPr>
          <w:rFonts w:hint="default"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val="en-US" w:eastAsia="zh-Hans"/>
        </w:rPr>
        <w:t>预算执行进度与绩效指标总体完成率偏差</w:t>
      </w:r>
    </w:p>
    <w:p w14:paraId="53436099">
      <w:pPr>
        <w:pStyle w:val="19"/>
        <w:spacing w:line="560" w:lineRule="exact"/>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2022年核酸实验室新建改建项目（2022年以前结转再安排）</w:t>
      </w:r>
      <w:r>
        <w:rPr>
          <w:rFonts w:hint="default" w:ascii="Times New Roman" w:hAnsi="Times New Roman" w:eastAsia="方正仿宋_GBK" w:cs="Times New Roman"/>
          <w:sz w:val="32"/>
          <w:szCs w:val="32"/>
          <w:highlight w:val="none"/>
        </w:rPr>
        <w:t>项目年初预算</w:t>
      </w:r>
      <w:r>
        <w:rPr>
          <w:rFonts w:hint="eastAsia" w:eastAsia="方正仿宋_GBK" w:cs="Times New Roman"/>
          <w:sz w:val="32"/>
          <w:szCs w:val="32"/>
          <w:highlight w:val="none"/>
          <w:lang w:val="en-US" w:eastAsia="zh-CN"/>
        </w:rPr>
        <w:t>500.00</w:t>
      </w:r>
      <w:r>
        <w:rPr>
          <w:rFonts w:hint="default" w:ascii="Times New Roman" w:hAnsi="Times New Roman" w:eastAsia="方正仿宋_GBK" w:cs="Times New Roman"/>
          <w:sz w:val="32"/>
          <w:szCs w:val="32"/>
          <w:highlight w:val="none"/>
        </w:rPr>
        <w:t>万元，全年预算</w:t>
      </w:r>
      <w:r>
        <w:rPr>
          <w:rFonts w:hint="eastAsia" w:eastAsia="方正仿宋_GBK" w:cs="Times New Roman"/>
          <w:sz w:val="32"/>
          <w:szCs w:val="32"/>
          <w:highlight w:val="none"/>
          <w:lang w:val="en-US" w:eastAsia="zh-CN"/>
        </w:rPr>
        <w:t>200.00</w:t>
      </w:r>
      <w:r>
        <w:rPr>
          <w:rFonts w:hint="default" w:ascii="Times New Roman" w:hAnsi="Times New Roman" w:eastAsia="方正仿宋_GBK" w:cs="Times New Roman"/>
          <w:sz w:val="32"/>
          <w:szCs w:val="32"/>
          <w:highlight w:val="none"/>
        </w:rPr>
        <w:t>万元，实际支出</w:t>
      </w:r>
      <w:r>
        <w:rPr>
          <w:rFonts w:hint="eastAsia" w:eastAsia="方正仿宋_GBK" w:cs="Times New Roman"/>
          <w:sz w:val="32"/>
          <w:szCs w:val="32"/>
          <w:highlight w:val="none"/>
          <w:lang w:val="en-US" w:eastAsia="zh-CN"/>
        </w:rPr>
        <w:t>200.00</w:t>
      </w:r>
      <w:r>
        <w:rPr>
          <w:rFonts w:hint="default" w:ascii="Times New Roman" w:hAnsi="Times New Roman" w:eastAsia="方正仿宋_GBK" w:cs="Times New Roman"/>
          <w:sz w:val="32"/>
          <w:szCs w:val="32"/>
          <w:highlight w:val="none"/>
        </w:rPr>
        <w:t>万元，预算执行率为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%，项目绩效指标总体完成率为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Hans"/>
        </w:rPr>
        <w:t>总体</w:t>
      </w:r>
      <w:r>
        <w:rPr>
          <w:rFonts w:hint="default" w:ascii="Times New Roman" w:hAnsi="Times New Roman" w:eastAsia="方正仿宋_GBK" w:cs="Times New Roman"/>
          <w:sz w:val="32"/>
          <w:szCs w:val="32"/>
          <w:highlight w:val="none"/>
        </w:rPr>
        <w:t>偏差率为</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w:t>
      </w:r>
    </w:p>
    <w:p w14:paraId="7B4644AE">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主要经验及做法、存在的问题及原因分析</w:t>
      </w:r>
    </w:p>
    <w:p w14:paraId="4183D1F1">
      <w:pPr>
        <w:spacing w:line="560" w:lineRule="exact"/>
        <w:ind w:firstLine="627" w:firstLineChars="200"/>
        <w:rPr>
          <w:rFonts w:hint="default" w:ascii="Times New Roman" w:hAnsi="Times New Roman" w:eastAsia="楷体" w:cs="Times New Roman"/>
          <w:b/>
          <w:spacing w:val="-4"/>
          <w:sz w:val="32"/>
          <w:szCs w:val="32"/>
          <w:highlight w:val="none"/>
        </w:rPr>
      </w:pPr>
      <w:r>
        <w:rPr>
          <w:rFonts w:hint="default" w:ascii="Times New Roman" w:hAnsi="Times New Roman" w:eastAsia="楷体" w:cs="Times New Roman"/>
          <w:b/>
          <w:spacing w:val="-4"/>
          <w:sz w:val="32"/>
          <w:szCs w:val="32"/>
          <w:highlight w:val="none"/>
        </w:rPr>
        <w:t>（一）主要经验及做法</w:t>
      </w:r>
    </w:p>
    <w:p w14:paraId="3986806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EEEDBED">
      <w:pPr>
        <w:pStyle w:val="10"/>
        <w:spacing w:before="0" w:after="0" w:line="560" w:lineRule="exact"/>
        <w:ind w:firstLine="640" w:firstLineChars="200"/>
        <w:jc w:val="left"/>
        <w:rPr>
          <w:rFonts w:hint="default" w:ascii="Times New Roman" w:hAnsi="Times New Roman" w:eastAsia="仿宋_GB2312" w:cs="Times New Roman"/>
          <w:b w:val="0"/>
          <w:bCs w:val="0"/>
          <w:kern w:val="2"/>
          <w:highlight w:val="none"/>
        </w:rPr>
      </w:pPr>
      <w:r>
        <w:rPr>
          <w:rFonts w:hint="default" w:ascii="Times New Roman" w:hAnsi="Times New Roman" w:eastAsia="仿宋_GB2312" w:cs="Times New Roman"/>
          <w:b w:val="0"/>
          <w:bCs w:val="0"/>
          <w:kern w:val="2"/>
          <w:highlight w:val="none"/>
        </w:rPr>
        <w:t>严格坚持先做事、后验收、再拨付的原则，</w:t>
      </w:r>
      <w:r>
        <w:rPr>
          <w:rFonts w:hint="eastAsia" w:ascii="Times New Roman" w:hAnsi="Times New Roman" w:eastAsia="仿宋_GB2312" w:cs="Times New Roman"/>
          <w:b w:val="0"/>
          <w:bCs w:val="0"/>
          <w:kern w:val="2"/>
          <w:highlight w:val="none"/>
          <w:lang w:eastAsia="zh-CN"/>
        </w:rPr>
        <w:t>杜绝</w:t>
      </w:r>
      <w:r>
        <w:rPr>
          <w:rFonts w:hint="default" w:ascii="Times New Roman" w:hAnsi="Times New Roman" w:eastAsia="仿宋_GB2312" w:cs="Times New Roman"/>
          <w:b w:val="0"/>
          <w:bCs w:val="0"/>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77DC19F">
      <w:pPr>
        <w:keepNext/>
        <w:keepLines/>
        <w:numPr>
          <w:ilvl w:val="0"/>
          <w:numId w:val="7"/>
        </w:num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存在的问题及原因分析</w:t>
      </w:r>
    </w:p>
    <w:p w14:paraId="3A54C4B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D7A4FE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581A80A4">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有关建议</w:t>
      </w:r>
    </w:p>
    <w:p w14:paraId="2033F64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08F9C3F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437EA44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18A440CE">
      <w:pPr>
        <w:shd w:val="clear"/>
        <w:spacing w:line="600" w:lineRule="exact"/>
        <w:ind w:firstLine="640" w:firstLineChars="200"/>
        <w:outlineLvl w:val="0"/>
        <w:rPr>
          <w:rFonts w:hint="default" w:ascii="Times New Roman" w:hAnsi="Times New Roman" w:cs="Times New Roman"/>
          <w:sz w:val="22"/>
          <w:szCs w:val="28"/>
          <w:highlight w:val="none"/>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highlight w:val="none"/>
        </w:rPr>
        <w:t>。</w:t>
      </w:r>
    </w:p>
    <w:p w14:paraId="633DB5F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6E5EED92">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其他需要说</w:t>
      </w:r>
      <w:bookmarkStart w:id="1" w:name="page8"/>
      <w:bookmarkEnd w:id="1"/>
      <w:r>
        <w:rPr>
          <w:rFonts w:hint="default" w:ascii="Times New Roman" w:hAnsi="Times New Roman" w:eastAsia="黑体" w:cs="Times New Roman"/>
          <w:sz w:val="32"/>
          <w:szCs w:val="32"/>
          <w:highlight w:val="none"/>
        </w:rPr>
        <w:t>明的问题</w:t>
      </w:r>
    </w:p>
    <w:p w14:paraId="340FC28F">
      <w:pPr>
        <w:shd w:val="clear"/>
        <w:spacing w:line="600" w:lineRule="exact"/>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项目支出政策和路径设计科学，符合实际需要；</w:t>
      </w:r>
    </w:p>
    <w:p w14:paraId="246C1BB2">
      <w:pPr>
        <w:shd w:val="clear"/>
        <w:spacing w:line="600" w:lineRule="exact"/>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2514087B">
      <w:pPr>
        <w:shd w:val="clear"/>
        <w:spacing w:line="600" w:lineRule="exact"/>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项目的申报、审核机制完善；</w:t>
      </w:r>
    </w:p>
    <w:p w14:paraId="521623B6">
      <w:pPr>
        <w:shd w:val="clear"/>
        <w:spacing w:line="600" w:lineRule="exact"/>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未发现虚假行为和骗取财政资金的问题。</w:t>
      </w:r>
    </w:p>
    <w:p w14:paraId="3CB5DFDE">
      <w:pPr>
        <w:pStyle w:val="13"/>
        <w:spacing w:after="0" w:line="560" w:lineRule="exact"/>
        <w:ind w:left="0" w:leftChars="0" w:firstLine="0" w:firstLineChars="0"/>
        <w:rPr>
          <w:rFonts w:hint="eastAsia" w:ascii="Times New Roman" w:hAnsi="Times New Roman" w:eastAsia="仿宋_GB2312" w:cs="Times New Roman"/>
          <w:sz w:val="32"/>
          <w:szCs w:val="32"/>
          <w:highlight w:val="none"/>
          <w:lang w:eastAsia="zh-CN"/>
        </w:rPr>
      </w:pPr>
    </w:p>
    <w:p w14:paraId="2A7EA2B3">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37ADC257">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52695A07">
      <w:pPr>
        <w:spacing w:line="600" w:lineRule="exact"/>
        <w:rPr>
          <w:rFonts w:hint="eastAsia" w:ascii="Times New Roman" w:hAnsi="Times New Roman" w:eastAsia="黑体" w:cs="Times New Roman"/>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425B7BEA">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1</w:t>
      </w:r>
    </w:p>
    <w:p w14:paraId="40FE1365">
      <w:pPr>
        <w:pStyle w:val="19"/>
        <w:ind w:firstLine="562"/>
        <w:jc w:val="center"/>
        <w:rPr>
          <w:rFonts w:hint="eastAsia" w:ascii="仿宋_GB2312" w:hAnsi="仿宋_GB2312" w:eastAsia="仿宋_GB2312" w:cs="仿宋_GB2312"/>
          <w:b/>
          <w:bCs/>
          <w:sz w:val="28"/>
          <w:szCs w:val="40"/>
          <w:highlight w:val="none"/>
        </w:rPr>
      </w:pPr>
      <w:bookmarkStart w:id="2" w:name="_Toc30064_WPSOffice_Level1"/>
      <w:bookmarkStart w:id="3" w:name="_Toc26499_WPSOffice_Level2"/>
      <w:r>
        <w:rPr>
          <w:rFonts w:hint="eastAsia" w:ascii="仿宋_GB2312" w:hAnsi="仿宋_GB2312" w:eastAsia="仿宋_GB2312" w:cs="仿宋_GB2312"/>
          <w:b/>
          <w:bCs/>
          <w:sz w:val="28"/>
          <w:szCs w:val="40"/>
          <w:highlight w:val="none"/>
          <w:lang w:val="en-US" w:eastAsia="zh-CN"/>
        </w:rPr>
        <w:t>2022年核酸实验室新建改建项目（2022年以前结转再安排）</w:t>
      </w:r>
      <w:r>
        <w:rPr>
          <w:rFonts w:hint="eastAsia" w:ascii="仿宋_GB2312" w:hAnsi="仿宋_GB2312" w:eastAsia="仿宋_GB2312" w:cs="仿宋_GB2312"/>
          <w:b/>
          <w:bCs/>
          <w:sz w:val="28"/>
          <w:szCs w:val="40"/>
          <w:highlight w:val="none"/>
        </w:rPr>
        <w:t>项目绩效评价</w:t>
      </w:r>
    </w:p>
    <w:p w14:paraId="0865A26B">
      <w:pPr>
        <w:pStyle w:val="19"/>
        <w:ind w:firstLine="562"/>
        <w:jc w:val="center"/>
        <w:rPr>
          <w:rFonts w:hint="eastAsia" w:ascii="仿宋_GB2312" w:hAnsi="仿宋_GB2312" w:eastAsia="仿宋_GB2312" w:cs="仿宋_GB2312"/>
          <w:sz w:val="28"/>
          <w:szCs w:val="40"/>
          <w:highlight w:val="none"/>
        </w:rPr>
      </w:pPr>
      <w:r>
        <w:rPr>
          <w:rFonts w:hint="eastAsia" w:ascii="仿宋_GB2312" w:hAnsi="仿宋_GB2312" w:eastAsia="仿宋_GB2312" w:cs="仿宋_GB2312"/>
          <w:b/>
          <w:bCs/>
          <w:sz w:val="28"/>
          <w:szCs w:val="40"/>
          <w:highlight w:val="none"/>
        </w:rPr>
        <w:t>指标体系及综合评分表</w:t>
      </w:r>
      <w:bookmarkEnd w:id="2"/>
      <w:bookmarkEnd w:id="3"/>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7AA11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41BABC2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一级指标</w:t>
            </w:r>
          </w:p>
        </w:tc>
        <w:tc>
          <w:tcPr>
            <w:tcW w:w="1000" w:type="dxa"/>
            <w:shd w:val="clear" w:color="auto" w:fill="FFFFFF"/>
            <w:vAlign w:val="center"/>
          </w:tcPr>
          <w:p w14:paraId="2922983C">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二级指标</w:t>
            </w:r>
          </w:p>
        </w:tc>
        <w:tc>
          <w:tcPr>
            <w:tcW w:w="1071" w:type="dxa"/>
            <w:shd w:val="clear" w:color="auto" w:fill="FFFFFF"/>
            <w:vAlign w:val="center"/>
          </w:tcPr>
          <w:p w14:paraId="6FDBFE9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三级指标</w:t>
            </w:r>
          </w:p>
        </w:tc>
        <w:tc>
          <w:tcPr>
            <w:tcW w:w="1725" w:type="dxa"/>
            <w:shd w:val="clear" w:color="auto" w:fill="FFFFFF"/>
            <w:vAlign w:val="center"/>
          </w:tcPr>
          <w:p w14:paraId="454058B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指标解释</w:t>
            </w:r>
          </w:p>
        </w:tc>
        <w:tc>
          <w:tcPr>
            <w:tcW w:w="5216" w:type="dxa"/>
            <w:shd w:val="clear" w:color="auto" w:fill="FFFFFF"/>
            <w:vAlign w:val="center"/>
          </w:tcPr>
          <w:p w14:paraId="513309C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指标说明</w:t>
            </w:r>
          </w:p>
        </w:tc>
        <w:tc>
          <w:tcPr>
            <w:tcW w:w="1304" w:type="dxa"/>
            <w:gridSpan w:val="2"/>
            <w:shd w:val="clear" w:color="auto" w:fill="FFFFFF"/>
            <w:vAlign w:val="center"/>
          </w:tcPr>
          <w:p w14:paraId="111BC40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权重</w:t>
            </w:r>
          </w:p>
        </w:tc>
        <w:tc>
          <w:tcPr>
            <w:tcW w:w="1365" w:type="dxa"/>
            <w:shd w:val="clear" w:color="auto" w:fill="FFFFFF"/>
            <w:vAlign w:val="center"/>
          </w:tcPr>
          <w:p w14:paraId="53685C7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得分</w:t>
            </w:r>
          </w:p>
        </w:tc>
      </w:tr>
      <w:tr w14:paraId="7A43A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37F10107">
            <w:pPr>
              <w:widowControl/>
              <w:spacing w:line="0" w:lineRule="atLeast"/>
              <w:jc w:val="center"/>
              <w:rPr>
                <w:rFonts w:hint="default" w:ascii="Times New Roman" w:hAnsi="Times New Roman" w:eastAsia="仿宋_GB2312" w:cs="Times New Roman"/>
                <w:color w:val="000000"/>
                <w:kern w:val="0"/>
                <w:sz w:val="18"/>
                <w:szCs w:val="18"/>
                <w:highlight w:val="none"/>
              </w:rPr>
            </w:pPr>
          </w:p>
          <w:p w14:paraId="7AFF361A">
            <w:pPr>
              <w:widowControl/>
              <w:spacing w:line="0" w:lineRule="atLeast"/>
              <w:jc w:val="center"/>
              <w:rPr>
                <w:rFonts w:hint="default" w:ascii="Times New Roman" w:hAnsi="Times New Roman" w:eastAsia="仿宋_GB2312" w:cs="Times New Roman"/>
                <w:color w:val="000000"/>
                <w:kern w:val="0"/>
                <w:sz w:val="18"/>
                <w:szCs w:val="18"/>
                <w:highlight w:val="none"/>
              </w:rPr>
            </w:pPr>
          </w:p>
          <w:p w14:paraId="77CC8003">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27273A0">
            <w:pPr>
              <w:widowControl/>
              <w:spacing w:line="0" w:lineRule="atLeast"/>
              <w:jc w:val="center"/>
              <w:rPr>
                <w:rFonts w:hint="default" w:ascii="Times New Roman" w:hAnsi="Times New Roman" w:eastAsia="仿宋_GB2312" w:cs="Times New Roman"/>
                <w:color w:val="000000"/>
                <w:kern w:val="0"/>
                <w:sz w:val="18"/>
                <w:szCs w:val="18"/>
                <w:highlight w:val="none"/>
              </w:rPr>
            </w:pPr>
          </w:p>
          <w:p w14:paraId="3A94139D">
            <w:pPr>
              <w:widowControl/>
              <w:spacing w:line="0" w:lineRule="atLeast"/>
              <w:jc w:val="center"/>
              <w:rPr>
                <w:rFonts w:hint="default" w:ascii="Times New Roman" w:hAnsi="Times New Roman" w:eastAsia="仿宋_GB2312" w:cs="Times New Roman"/>
                <w:color w:val="000000"/>
                <w:kern w:val="0"/>
                <w:sz w:val="18"/>
                <w:szCs w:val="18"/>
                <w:highlight w:val="none"/>
              </w:rPr>
            </w:pPr>
          </w:p>
          <w:p w14:paraId="198181EE">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FD15BB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1000" w:type="dxa"/>
            <w:vMerge w:val="restart"/>
            <w:shd w:val="clear" w:color="auto" w:fill="FFFFFF"/>
            <w:vAlign w:val="center"/>
          </w:tcPr>
          <w:p w14:paraId="6EAD9CE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1071" w:type="dxa"/>
            <w:shd w:val="clear" w:color="auto" w:fill="FFFFFF"/>
            <w:vAlign w:val="center"/>
          </w:tcPr>
          <w:p w14:paraId="531E3E1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0406184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1725" w:type="dxa"/>
            <w:shd w:val="clear" w:color="auto" w:fill="FFFFFF"/>
            <w:vAlign w:val="center"/>
          </w:tcPr>
          <w:p w14:paraId="2E00FDD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4F2E3E22">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1304" w:type="dxa"/>
            <w:gridSpan w:val="2"/>
            <w:shd w:val="clear" w:color="auto" w:fill="FFFFFF"/>
            <w:vAlign w:val="center"/>
          </w:tcPr>
          <w:p w14:paraId="59C0F4A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1F4CDD1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14C9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341980C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52161CD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4DF011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61BC0CF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1725" w:type="dxa"/>
            <w:shd w:val="clear" w:color="auto" w:fill="FFFFFF"/>
            <w:vAlign w:val="center"/>
          </w:tcPr>
          <w:p w14:paraId="267B480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5216" w:type="dxa"/>
            <w:shd w:val="clear" w:color="auto" w:fill="FFFFFF"/>
            <w:vAlign w:val="center"/>
          </w:tcPr>
          <w:p w14:paraId="0D2BE5E4">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41B8C71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79C146B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A806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70936A9A">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5DE08F1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1071" w:type="dxa"/>
            <w:shd w:val="clear" w:color="auto" w:fill="FFFFFF"/>
            <w:vAlign w:val="center"/>
          </w:tcPr>
          <w:p w14:paraId="0001B6B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0E9685F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000000" w:fill="FFFFFF"/>
            <w:vAlign w:val="center"/>
          </w:tcPr>
          <w:p w14:paraId="31147E3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45F6E40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33AA7E2E">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1304" w:type="dxa"/>
            <w:gridSpan w:val="2"/>
            <w:shd w:val="clear" w:color="000000" w:fill="FFFFFF"/>
            <w:vAlign w:val="center"/>
          </w:tcPr>
          <w:p w14:paraId="155BF13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2E99F42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6495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4F423941">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49D2F26B">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5BD94E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0C17FF3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1725" w:type="dxa"/>
            <w:shd w:val="clear" w:color="000000" w:fill="FFFFFF"/>
            <w:vAlign w:val="center"/>
          </w:tcPr>
          <w:p w14:paraId="77EC377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4C1811E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1304" w:type="dxa"/>
            <w:gridSpan w:val="2"/>
            <w:shd w:val="clear" w:color="000000" w:fill="FFFFFF"/>
            <w:vAlign w:val="center"/>
          </w:tcPr>
          <w:p w14:paraId="76FD27F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5B1C86F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4CBE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0787AD57">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4245C38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13869171">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768FC7D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4BFA7BC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1725" w:type="dxa"/>
            <w:shd w:val="clear" w:color="auto" w:fill="FFFFFF"/>
            <w:vAlign w:val="center"/>
          </w:tcPr>
          <w:p w14:paraId="015733F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06C97C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1304" w:type="dxa"/>
            <w:gridSpan w:val="2"/>
            <w:shd w:val="clear" w:color="auto" w:fill="FFFFFF"/>
            <w:vAlign w:val="center"/>
          </w:tcPr>
          <w:p w14:paraId="7C866B1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3B21D9B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5F45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2E86A41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7DC24E4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A5DD5C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6093899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auto" w:fill="FFFFFF"/>
            <w:vAlign w:val="center"/>
          </w:tcPr>
          <w:p w14:paraId="77F9E43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5758D2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1304" w:type="dxa"/>
            <w:gridSpan w:val="2"/>
            <w:shd w:val="clear" w:color="auto" w:fill="FFFFFF"/>
            <w:vAlign w:val="center"/>
          </w:tcPr>
          <w:p w14:paraId="5DB611C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2D08024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2C5C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62B60F39">
            <w:pPr>
              <w:spacing w:line="0" w:lineRule="atLeast"/>
              <w:jc w:val="center"/>
              <w:rPr>
                <w:rFonts w:hint="default" w:ascii="Times New Roman" w:hAnsi="Times New Roman" w:eastAsia="仿宋_GB2312" w:cs="Times New Roman"/>
                <w:color w:val="000000"/>
                <w:kern w:val="0"/>
                <w:sz w:val="18"/>
                <w:szCs w:val="18"/>
                <w:highlight w:val="none"/>
              </w:rPr>
            </w:pPr>
          </w:p>
          <w:p w14:paraId="17C2A603">
            <w:pPr>
              <w:spacing w:line="0" w:lineRule="atLeast"/>
              <w:jc w:val="center"/>
              <w:rPr>
                <w:rFonts w:hint="default" w:ascii="Times New Roman" w:hAnsi="Times New Roman" w:eastAsia="仿宋_GB2312" w:cs="Times New Roman"/>
                <w:color w:val="000000"/>
                <w:kern w:val="0"/>
                <w:sz w:val="18"/>
                <w:szCs w:val="18"/>
                <w:highlight w:val="none"/>
              </w:rPr>
            </w:pPr>
          </w:p>
          <w:p w14:paraId="7D44655D">
            <w:pPr>
              <w:spacing w:line="0" w:lineRule="atLeast"/>
              <w:jc w:val="center"/>
              <w:rPr>
                <w:rFonts w:hint="default" w:ascii="Times New Roman" w:hAnsi="Times New Roman" w:eastAsia="仿宋_GB2312" w:cs="Times New Roman"/>
                <w:color w:val="000000"/>
                <w:kern w:val="0"/>
                <w:sz w:val="18"/>
                <w:szCs w:val="18"/>
                <w:highlight w:val="none"/>
              </w:rPr>
            </w:pPr>
          </w:p>
          <w:p w14:paraId="35EDFFCD">
            <w:pPr>
              <w:spacing w:line="0" w:lineRule="atLeast"/>
              <w:jc w:val="center"/>
              <w:rPr>
                <w:rFonts w:hint="default" w:ascii="Times New Roman" w:hAnsi="Times New Roman" w:eastAsia="仿宋_GB2312" w:cs="Times New Roman"/>
                <w:color w:val="000000"/>
                <w:kern w:val="0"/>
                <w:sz w:val="18"/>
                <w:szCs w:val="18"/>
                <w:highlight w:val="none"/>
              </w:rPr>
            </w:pPr>
          </w:p>
          <w:p w14:paraId="1C101537">
            <w:pPr>
              <w:spacing w:line="0" w:lineRule="atLeast"/>
              <w:jc w:val="center"/>
              <w:rPr>
                <w:rFonts w:hint="default" w:ascii="Times New Roman" w:hAnsi="Times New Roman" w:eastAsia="仿宋_GB2312" w:cs="Times New Roman"/>
                <w:color w:val="000000"/>
                <w:kern w:val="0"/>
                <w:sz w:val="18"/>
                <w:szCs w:val="18"/>
                <w:highlight w:val="none"/>
              </w:rPr>
            </w:pPr>
          </w:p>
          <w:p w14:paraId="020E2085">
            <w:pPr>
              <w:spacing w:line="0" w:lineRule="atLeast"/>
              <w:jc w:val="center"/>
              <w:rPr>
                <w:rFonts w:hint="default" w:ascii="Times New Roman" w:hAnsi="Times New Roman" w:eastAsia="仿宋_GB2312" w:cs="Times New Roman"/>
                <w:color w:val="000000"/>
                <w:kern w:val="0"/>
                <w:sz w:val="18"/>
                <w:szCs w:val="18"/>
                <w:highlight w:val="none"/>
              </w:rPr>
            </w:pPr>
          </w:p>
          <w:p w14:paraId="67CF2319">
            <w:pPr>
              <w:spacing w:line="0" w:lineRule="atLeast"/>
              <w:jc w:val="center"/>
              <w:rPr>
                <w:rFonts w:hint="default" w:ascii="Times New Roman" w:hAnsi="Times New Roman" w:eastAsia="仿宋_GB2312" w:cs="Times New Roman"/>
                <w:color w:val="000000"/>
                <w:kern w:val="0"/>
                <w:sz w:val="18"/>
                <w:szCs w:val="18"/>
                <w:highlight w:val="none"/>
              </w:rPr>
            </w:pPr>
          </w:p>
          <w:p w14:paraId="3394C21E">
            <w:pPr>
              <w:spacing w:line="0" w:lineRule="atLeast"/>
              <w:jc w:val="center"/>
              <w:rPr>
                <w:rFonts w:hint="default" w:ascii="Times New Roman" w:hAnsi="Times New Roman" w:eastAsia="仿宋_GB2312" w:cs="Times New Roman"/>
                <w:color w:val="000000"/>
                <w:kern w:val="0"/>
                <w:sz w:val="18"/>
                <w:szCs w:val="18"/>
                <w:highlight w:val="none"/>
              </w:rPr>
            </w:pPr>
          </w:p>
          <w:p w14:paraId="1CAB7813">
            <w:pPr>
              <w:spacing w:line="0" w:lineRule="atLeast"/>
              <w:jc w:val="center"/>
              <w:rPr>
                <w:rFonts w:hint="default" w:ascii="Times New Roman" w:hAnsi="Times New Roman" w:eastAsia="仿宋_GB2312" w:cs="Times New Roman"/>
                <w:color w:val="000000"/>
                <w:kern w:val="0"/>
                <w:sz w:val="18"/>
                <w:szCs w:val="18"/>
                <w:highlight w:val="none"/>
              </w:rPr>
            </w:pPr>
          </w:p>
          <w:p w14:paraId="5F6C1022">
            <w:pPr>
              <w:spacing w:line="0" w:lineRule="atLeast"/>
              <w:jc w:val="center"/>
              <w:rPr>
                <w:rFonts w:hint="default" w:ascii="Times New Roman" w:hAnsi="Times New Roman" w:eastAsia="仿宋_GB2312" w:cs="Times New Roman"/>
                <w:color w:val="000000"/>
                <w:kern w:val="0"/>
                <w:sz w:val="18"/>
                <w:szCs w:val="18"/>
                <w:highlight w:val="none"/>
              </w:rPr>
            </w:pPr>
          </w:p>
          <w:p w14:paraId="644193EC">
            <w:pPr>
              <w:spacing w:line="0" w:lineRule="atLeast"/>
              <w:jc w:val="center"/>
              <w:rPr>
                <w:rFonts w:hint="default" w:ascii="Times New Roman" w:hAnsi="Times New Roman" w:eastAsia="仿宋_GB2312" w:cs="Times New Roman"/>
                <w:color w:val="000000"/>
                <w:kern w:val="0"/>
                <w:sz w:val="18"/>
                <w:szCs w:val="18"/>
                <w:highlight w:val="none"/>
              </w:rPr>
            </w:pPr>
          </w:p>
          <w:p w14:paraId="12D0C416">
            <w:pPr>
              <w:spacing w:line="0" w:lineRule="atLeast"/>
              <w:jc w:val="center"/>
              <w:rPr>
                <w:rFonts w:hint="default" w:ascii="Times New Roman" w:hAnsi="Times New Roman" w:eastAsia="仿宋_GB2312" w:cs="Times New Roman"/>
                <w:color w:val="000000"/>
                <w:kern w:val="0"/>
                <w:sz w:val="18"/>
                <w:szCs w:val="18"/>
                <w:highlight w:val="none"/>
              </w:rPr>
            </w:pPr>
          </w:p>
          <w:p w14:paraId="0F464BBC">
            <w:pPr>
              <w:spacing w:line="0" w:lineRule="atLeast"/>
              <w:jc w:val="center"/>
              <w:rPr>
                <w:rFonts w:hint="default" w:ascii="Times New Roman" w:hAnsi="Times New Roman" w:eastAsia="仿宋_GB2312" w:cs="Times New Roman"/>
                <w:color w:val="000000"/>
                <w:kern w:val="0"/>
                <w:sz w:val="18"/>
                <w:szCs w:val="18"/>
                <w:highlight w:val="none"/>
              </w:rPr>
            </w:pPr>
          </w:p>
          <w:p w14:paraId="5C806A3B">
            <w:pPr>
              <w:spacing w:line="0" w:lineRule="atLeast"/>
              <w:jc w:val="center"/>
              <w:rPr>
                <w:rFonts w:hint="default" w:ascii="Times New Roman" w:hAnsi="Times New Roman" w:eastAsia="仿宋_GB2312" w:cs="Times New Roman"/>
                <w:color w:val="000000"/>
                <w:kern w:val="0"/>
                <w:sz w:val="18"/>
                <w:szCs w:val="18"/>
                <w:highlight w:val="none"/>
              </w:rPr>
            </w:pPr>
          </w:p>
          <w:p w14:paraId="796A0F39">
            <w:pPr>
              <w:spacing w:line="0" w:lineRule="atLeast"/>
              <w:jc w:val="center"/>
              <w:rPr>
                <w:rFonts w:hint="default" w:ascii="Times New Roman" w:hAnsi="Times New Roman" w:eastAsia="仿宋_GB2312" w:cs="Times New Roman"/>
                <w:color w:val="000000"/>
                <w:kern w:val="0"/>
                <w:sz w:val="18"/>
                <w:szCs w:val="18"/>
                <w:highlight w:val="none"/>
              </w:rPr>
            </w:pPr>
          </w:p>
          <w:p w14:paraId="3EB5BDE9">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1287FC2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00" w:type="dxa"/>
            <w:vMerge w:val="restart"/>
            <w:shd w:val="clear" w:color="auto" w:fill="FFFFFF"/>
            <w:vAlign w:val="center"/>
          </w:tcPr>
          <w:p w14:paraId="07D5E89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088F5E0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1725" w:type="dxa"/>
            <w:shd w:val="clear" w:color="000000" w:fill="FFFFFF"/>
            <w:vAlign w:val="center"/>
          </w:tcPr>
          <w:p w14:paraId="25273FC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232C78B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07949A1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6462D0F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241F319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4796F52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7BFF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601A3F4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44CC4E26">
            <w:pPr>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1EAD53B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1725" w:type="dxa"/>
            <w:shd w:val="clear" w:color="auto" w:fill="FFFFFF"/>
            <w:vAlign w:val="center"/>
          </w:tcPr>
          <w:p w14:paraId="6FBCB8E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5216" w:type="dxa"/>
            <w:shd w:val="clear" w:color="auto" w:fill="FFFFFF"/>
            <w:vAlign w:val="center"/>
          </w:tcPr>
          <w:p w14:paraId="4939748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037EB2D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7DB9887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C0CA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558B151A">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429695C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325E1A5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1560EA5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1725" w:type="dxa"/>
            <w:shd w:val="clear" w:color="000000" w:fill="FFFFFF"/>
            <w:vAlign w:val="center"/>
          </w:tcPr>
          <w:p w14:paraId="4EF624B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5A861A1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1304" w:type="dxa"/>
            <w:gridSpan w:val="2"/>
            <w:shd w:val="clear" w:color="000000" w:fill="FFFFFF"/>
            <w:vAlign w:val="center"/>
          </w:tcPr>
          <w:p w14:paraId="236645C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651A3E3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DA23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2236FBBB">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69ED740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231C0424">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33F1597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0BAE647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1725" w:type="dxa"/>
            <w:shd w:val="clear" w:color="000000" w:fill="FFFFFF"/>
            <w:vAlign w:val="center"/>
          </w:tcPr>
          <w:p w14:paraId="57A9898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67A5B80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1304" w:type="dxa"/>
            <w:gridSpan w:val="2"/>
            <w:shd w:val="clear" w:color="000000" w:fill="FFFFFF"/>
            <w:vAlign w:val="center"/>
          </w:tcPr>
          <w:p w14:paraId="6AB9CDB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2959E11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430F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21C95A92">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686E6479">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BA1869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5D6354E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1725" w:type="dxa"/>
            <w:shd w:val="clear" w:color="000000" w:fill="FFFFFF"/>
            <w:vAlign w:val="center"/>
          </w:tcPr>
          <w:p w14:paraId="62EE89E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2F4F06F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1304" w:type="dxa"/>
            <w:gridSpan w:val="2"/>
            <w:shd w:val="clear" w:color="000000" w:fill="FFFFFF"/>
            <w:vAlign w:val="center"/>
          </w:tcPr>
          <w:p w14:paraId="47EE6DA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3C57435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357E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46C028C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61A8892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303AA30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5" w:type="dxa"/>
            <w:shd w:val="clear" w:color="000000" w:fill="FFFFFF"/>
            <w:vAlign w:val="center"/>
          </w:tcPr>
          <w:p w14:paraId="2EB06B4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15BFCE7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3D2331E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4470F92D">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ADBE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5BAA6B2E">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79D40A8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31C6E20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5" w:type="dxa"/>
            <w:shd w:val="clear" w:color="000000" w:fill="FFFFFF"/>
            <w:vAlign w:val="center"/>
          </w:tcPr>
          <w:p w14:paraId="6BF4B20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0659E91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35799B0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5377507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0B4D8DA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AC57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3047FE3E">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5D4C9BCF">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693C891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5" w:type="dxa"/>
            <w:shd w:val="clear" w:color="000000" w:fill="FFFFFF"/>
            <w:vAlign w:val="center"/>
          </w:tcPr>
          <w:p w14:paraId="647740A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3D4CC41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6353903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16414C1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FA22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0B3B68E0">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27D8F05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64A450B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51A8115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643F560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2A4B316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5BE93CE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BF70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3B9877A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72340C7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5F00672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5" w:type="dxa"/>
            <w:shd w:val="clear" w:color="auto" w:fill="FFFFFF"/>
            <w:vAlign w:val="center"/>
          </w:tcPr>
          <w:p w14:paraId="4D44EF5B">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35A1B19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2B2A02B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auto" w:fill="FFFFFF"/>
            <w:vAlign w:val="center"/>
          </w:tcPr>
          <w:p w14:paraId="22627BA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AC68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2F22463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59E8623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1E16316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4106D67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6E0CB49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0A446D5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4C8BA6AC">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8386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669C5096">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1299" w:type="dxa"/>
            <w:shd w:val="clear" w:color="000000" w:fill="FFFFFF"/>
            <w:vAlign w:val="center"/>
          </w:tcPr>
          <w:p w14:paraId="1D00AA5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1365" w:type="dxa"/>
            <w:shd w:val="clear" w:color="000000" w:fill="FFFFFF"/>
            <w:vAlign w:val="center"/>
          </w:tcPr>
          <w:p w14:paraId="7356551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42AD38BA">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4943350E">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1"/>
        <w:gridCol w:w="921"/>
        <w:gridCol w:w="1292"/>
        <w:gridCol w:w="1344"/>
        <w:gridCol w:w="2572"/>
        <w:gridCol w:w="1777"/>
        <w:gridCol w:w="1775"/>
        <w:gridCol w:w="336"/>
        <w:gridCol w:w="396"/>
        <w:gridCol w:w="374"/>
        <w:gridCol w:w="480"/>
        <w:gridCol w:w="664"/>
        <w:gridCol w:w="993"/>
      </w:tblGrid>
      <w:tr w14:paraId="4DE2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259646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6609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7BB57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677D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CDD9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23E31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2022年核酸实验室新建改建项目（2022年以前结转再安排）</w:t>
            </w:r>
          </w:p>
        </w:tc>
      </w:tr>
      <w:tr w14:paraId="4DE3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6D93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5EC38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997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A340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r>
      <w:tr w14:paraId="66B7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37B9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BFCDA1C">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2478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0B0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A026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53ED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D71C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350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6926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1B9386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020A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E0AB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D6D9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E2F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87D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4746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02C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66B7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075274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245C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745C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905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6647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5444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AA1E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792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D2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B3ED90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BC2B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07C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D6A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447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0656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117D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B4E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16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883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7A5F1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75A0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5812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5BCF81">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69550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区委、区政府研究决定，拟将位于长胜街道菜园子街原春晨产业园行政办公楼改建成为长胜核酸实验室。建筑面积为地上三层，，面积为1800平方米，设计一层为收样大厅及理样间，二层为办公及休息区，三层为实验室主体，项目内容包括实验室分区改造，配套污水处理，消防、通信网络、电力改造、监控及外场围合，场地硬化等。提高我区核酸检测能力，缩短核酸检测时限，为及早掌握疫情发展动态提供科学依据，尽早结清企业工程款，缓解企业资金压力。</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44169D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2024年使用该笔专项资金已完成支付2022年建设的核酸实验室工程款200万元，缓解了企业资金压力，促进企业平稳运行。</w:t>
            </w:r>
          </w:p>
        </w:tc>
      </w:tr>
      <w:tr w14:paraId="22FA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F02A2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6E9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2D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1F62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2DE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F42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0450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1449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2FC6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9E0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49E9A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1173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DDEAEE">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6B71A8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75376">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1A17BE">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28EE9BE">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3A8ACCD">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AD09A9">
            <w:pPr>
              <w:jc w:val="center"/>
              <w:rPr>
                <w:rFonts w:hint="eastAsia" w:ascii="宋体" w:hAnsi="宋体" w:eastAsia="宋体" w:cs="宋体"/>
                <w:i w:val="0"/>
                <w:iCs w:val="0"/>
                <w:color w:val="000000"/>
                <w:sz w:val="20"/>
                <w:szCs w:val="20"/>
                <w:u w:val="none"/>
              </w:rPr>
            </w:pPr>
          </w:p>
        </w:tc>
      </w:tr>
      <w:tr w14:paraId="7694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9C6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A0A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407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FDC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工程项目数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8D2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A55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FC62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B8B8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83161F4">
            <w:pPr>
              <w:jc w:val="center"/>
              <w:rPr>
                <w:rFonts w:hint="eastAsia" w:ascii="宋体" w:hAnsi="宋体" w:eastAsia="宋体" w:cs="宋体"/>
                <w:i w:val="0"/>
                <w:iCs w:val="0"/>
                <w:color w:val="000000"/>
                <w:sz w:val="20"/>
                <w:szCs w:val="20"/>
                <w:u w:val="none"/>
              </w:rPr>
            </w:pPr>
          </w:p>
        </w:tc>
      </w:tr>
      <w:tr w14:paraId="1CB5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F5E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40A90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4BDD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5BF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建筑规模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C6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=3层</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94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=3层</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04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D1E0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B9186CE">
            <w:pPr>
              <w:jc w:val="center"/>
              <w:rPr>
                <w:rFonts w:hint="eastAsia" w:ascii="宋体" w:hAnsi="宋体" w:eastAsia="宋体" w:cs="宋体"/>
                <w:i w:val="0"/>
                <w:iCs w:val="0"/>
                <w:color w:val="000000"/>
                <w:sz w:val="20"/>
                <w:szCs w:val="20"/>
                <w:u w:val="none"/>
              </w:rPr>
            </w:pPr>
          </w:p>
        </w:tc>
      </w:tr>
      <w:tr w14:paraId="1F10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39D9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D68AE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9BA81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C49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建筑面积</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209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=1800平方米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782A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=1800平方米</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2BCC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B5D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8F06048">
            <w:pPr>
              <w:jc w:val="center"/>
              <w:rPr>
                <w:rFonts w:hint="eastAsia" w:ascii="宋体" w:hAnsi="宋体" w:eastAsia="宋体" w:cs="宋体"/>
                <w:i w:val="0"/>
                <w:iCs w:val="0"/>
                <w:color w:val="000000"/>
                <w:sz w:val="20"/>
                <w:szCs w:val="20"/>
                <w:u w:val="none"/>
              </w:rPr>
            </w:pPr>
          </w:p>
        </w:tc>
      </w:tr>
      <w:tr w14:paraId="2F96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D30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270917">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BB3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43A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资金发放到位率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101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228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80F1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F944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BEA437D">
            <w:pPr>
              <w:jc w:val="center"/>
              <w:rPr>
                <w:rFonts w:hint="eastAsia" w:ascii="宋体" w:hAnsi="宋体" w:eastAsia="宋体" w:cs="宋体"/>
                <w:i w:val="0"/>
                <w:iCs w:val="0"/>
                <w:color w:val="000000"/>
                <w:sz w:val="20"/>
                <w:szCs w:val="20"/>
                <w:u w:val="none"/>
              </w:rPr>
            </w:pPr>
          </w:p>
        </w:tc>
      </w:tr>
      <w:tr w14:paraId="7F24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20DFF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B7489">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F63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6526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运营投入使用率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CD9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1F70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C316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B57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862642B">
            <w:pPr>
              <w:jc w:val="center"/>
              <w:rPr>
                <w:rFonts w:hint="eastAsia" w:ascii="宋体" w:hAnsi="宋体" w:eastAsia="宋体" w:cs="宋体"/>
                <w:i w:val="0"/>
                <w:iCs w:val="0"/>
                <w:color w:val="000000"/>
                <w:sz w:val="20"/>
                <w:szCs w:val="20"/>
                <w:u w:val="none"/>
              </w:rPr>
            </w:pPr>
          </w:p>
        </w:tc>
      </w:tr>
      <w:tr w14:paraId="0491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8E332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893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FD3B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0F3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该笔专项资金2024年累计支付工程款金额</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BF7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4AC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AD22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AC5F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56A346D">
            <w:pPr>
              <w:jc w:val="center"/>
              <w:rPr>
                <w:rFonts w:hint="eastAsia" w:ascii="宋体" w:hAnsi="宋体" w:eastAsia="宋体" w:cs="宋体"/>
                <w:i w:val="0"/>
                <w:iCs w:val="0"/>
                <w:color w:val="000000"/>
                <w:sz w:val="20"/>
                <w:szCs w:val="20"/>
                <w:u w:val="none"/>
              </w:rPr>
            </w:pPr>
          </w:p>
        </w:tc>
      </w:tr>
      <w:tr w14:paraId="56F8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20721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FFE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1DA2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C88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缓解企业资金压力，促进企业平稳发展</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773E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有效缓解</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8AD2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F4A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9CCF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A7C939D">
            <w:pPr>
              <w:jc w:val="center"/>
              <w:rPr>
                <w:rFonts w:hint="eastAsia" w:ascii="宋体" w:hAnsi="宋体" w:eastAsia="宋体" w:cs="宋体"/>
                <w:i w:val="0"/>
                <w:iCs w:val="0"/>
                <w:color w:val="000000"/>
                <w:sz w:val="20"/>
                <w:szCs w:val="20"/>
                <w:u w:val="none"/>
              </w:rPr>
            </w:pPr>
          </w:p>
        </w:tc>
      </w:tr>
      <w:tr w14:paraId="595D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6468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CC7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0BB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01A805C">
            <w:pPr>
              <w:jc w:val="center"/>
              <w:rPr>
                <w:rFonts w:hint="eastAsia" w:ascii="宋体" w:hAnsi="宋体" w:eastAsia="宋体" w:cs="宋体"/>
                <w:i w:val="0"/>
                <w:iCs w:val="0"/>
                <w:color w:val="000000"/>
                <w:sz w:val="20"/>
                <w:szCs w:val="20"/>
                <w:u w:val="none"/>
              </w:rPr>
            </w:pPr>
          </w:p>
        </w:tc>
      </w:tr>
    </w:tbl>
    <w:p w14:paraId="4D1DA20F">
      <w:pPr>
        <w:rPr>
          <w:rFonts w:hint="default" w:ascii="Times New Roman" w:hAnsi="Times New Roman" w:cs="Times New Roman"/>
          <w:highlight w:val="none"/>
        </w:rPr>
      </w:pPr>
      <w:bookmarkStart w:id="4" w:name="_GoBack"/>
      <w:bookmarkEnd w:id="4"/>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4F5F3BA">
        <w:pPr>
          <w:pStyle w:val="7"/>
          <w:jc w:val="center"/>
        </w:pPr>
        <w:r>
          <w:fldChar w:fldCharType="begin"/>
        </w:r>
        <w:r>
          <w:instrText xml:space="preserve">PAGE   \* MERGEFORMAT</w:instrText>
        </w:r>
        <w:r>
          <w:fldChar w:fldCharType="separate"/>
        </w:r>
        <w:r>
          <w:rPr>
            <w:lang w:val="zh-CN"/>
          </w:rPr>
          <w:t>13</w:t>
        </w:r>
        <w:r>
          <w:fldChar w:fldCharType="end"/>
        </w:r>
      </w:p>
    </w:sdtContent>
  </w:sdt>
  <w:p w14:paraId="764C215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E114C"/>
    <w:multiLevelType w:val="singleLevel"/>
    <w:tmpl w:val="DD0E114C"/>
    <w:lvl w:ilvl="0" w:tentative="0">
      <w:start w:val="1"/>
      <w:numFmt w:val="chineseCounting"/>
      <w:suff w:val="nothing"/>
      <w:lvlText w:val="（%1）"/>
      <w:lvlJc w:val="left"/>
      <w:rPr>
        <w:rFonts w:hint="eastAsia"/>
      </w:r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1307639F"/>
    <w:multiLevelType w:val="singleLevel"/>
    <w:tmpl w:val="1307639F"/>
    <w:lvl w:ilvl="0" w:tentative="0">
      <w:start w:val="2"/>
      <w:numFmt w:val="decimal"/>
      <w:lvlText w:val="%1."/>
      <w:lvlJc w:val="left"/>
      <w:pPr>
        <w:tabs>
          <w:tab w:val="left" w:pos="312"/>
        </w:tabs>
      </w:pPr>
    </w:lvl>
  </w:abstractNum>
  <w:abstractNum w:abstractNumId="5">
    <w:nsid w:val="27813159"/>
    <w:multiLevelType w:val="singleLevel"/>
    <w:tmpl w:val="27813159"/>
    <w:lvl w:ilvl="0" w:tentative="0">
      <w:start w:val="3"/>
      <w:numFmt w:val="chineseCounting"/>
      <w:suff w:val="nothing"/>
      <w:lvlText w:val="（%1）"/>
      <w:lvlJc w:val="left"/>
      <w:rPr>
        <w:rFonts w:hint="eastAsia"/>
      </w:rPr>
    </w:lvl>
  </w:abstractNum>
  <w:abstractNum w:abstractNumId="6">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5382FE6"/>
    <w:rsid w:val="061572B2"/>
    <w:rsid w:val="07397B77"/>
    <w:rsid w:val="075F3259"/>
    <w:rsid w:val="09E32B65"/>
    <w:rsid w:val="0AD007F3"/>
    <w:rsid w:val="0D8A4CF7"/>
    <w:rsid w:val="0E3C619F"/>
    <w:rsid w:val="0F6273CA"/>
    <w:rsid w:val="0FDC5544"/>
    <w:rsid w:val="0FE166D8"/>
    <w:rsid w:val="100F38EC"/>
    <w:rsid w:val="10724CAF"/>
    <w:rsid w:val="11170296"/>
    <w:rsid w:val="125515DD"/>
    <w:rsid w:val="12C66037"/>
    <w:rsid w:val="12CD1ABC"/>
    <w:rsid w:val="13471461"/>
    <w:rsid w:val="13B90F01"/>
    <w:rsid w:val="155E4C4D"/>
    <w:rsid w:val="181066D2"/>
    <w:rsid w:val="19451056"/>
    <w:rsid w:val="1C671E73"/>
    <w:rsid w:val="1D322C47"/>
    <w:rsid w:val="1F852181"/>
    <w:rsid w:val="23616034"/>
    <w:rsid w:val="23696C97"/>
    <w:rsid w:val="24480FA2"/>
    <w:rsid w:val="24EC7DDA"/>
    <w:rsid w:val="25227A45"/>
    <w:rsid w:val="26AC3A6A"/>
    <w:rsid w:val="2B9D7E25"/>
    <w:rsid w:val="2BFD6A4C"/>
    <w:rsid w:val="2C7C7A3B"/>
    <w:rsid w:val="2F364819"/>
    <w:rsid w:val="2FD63906"/>
    <w:rsid w:val="31055744"/>
    <w:rsid w:val="327B1546"/>
    <w:rsid w:val="32FF4F22"/>
    <w:rsid w:val="331F2164"/>
    <w:rsid w:val="35373667"/>
    <w:rsid w:val="37215DAE"/>
    <w:rsid w:val="38CA40DD"/>
    <w:rsid w:val="38D27181"/>
    <w:rsid w:val="395F2B56"/>
    <w:rsid w:val="3B0532F1"/>
    <w:rsid w:val="3B482032"/>
    <w:rsid w:val="3BBA0580"/>
    <w:rsid w:val="3BECE841"/>
    <w:rsid w:val="3CDE204C"/>
    <w:rsid w:val="3D363C36"/>
    <w:rsid w:val="3E907838"/>
    <w:rsid w:val="3E9C3F6D"/>
    <w:rsid w:val="3EF11606"/>
    <w:rsid w:val="3FF7797D"/>
    <w:rsid w:val="440B48CA"/>
    <w:rsid w:val="46690BD8"/>
    <w:rsid w:val="48F07431"/>
    <w:rsid w:val="49792371"/>
    <w:rsid w:val="49A55F90"/>
    <w:rsid w:val="49F70BF1"/>
    <w:rsid w:val="4B4340EE"/>
    <w:rsid w:val="4F6A2579"/>
    <w:rsid w:val="503D507A"/>
    <w:rsid w:val="51FA74D0"/>
    <w:rsid w:val="52AA4A52"/>
    <w:rsid w:val="533269B7"/>
    <w:rsid w:val="539D3AD1"/>
    <w:rsid w:val="543E30E9"/>
    <w:rsid w:val="56C966B6"/>
    <w:rsid w:val="57212E09"/>
    <w:rsid w:val="59464DA9"/>
    <w:rsid w:val="59943D66"/>
    <w:rsid w:val="59E051FD"/>
    <w:rsid w:val="59E6355E"/>
    <w:rsid w:val="5B821531"/>
    <w:rsid w:val="5BFF6039"/>
    <w:rsid w:val="5D76A616"/>
    <w:rsid w:val="5D7F20B9"/>
    <w:rsid w:val="5DAC7D0E"/>
    <w:rsid w:val="5F98B5AF"/>
    <w:rsid w:val="5FFE8511"/>
    <w:rsid w:val="5FFEACE2"/>
    <w:rsid w:val="60233572"/>
    <w:rsid w:val="609D5BF6"/>
    <w:rsid w:val="61073070"/>
    <w:rsid w:val="61B9080E"/>
    <w:rsid w:val="61DF3FED"/>
    <w:rsid w:val="62606CE8"/>
    <w:rsid w:val="63416712"/>
    <w:rsid w:val="642B176B"/>
    <w:rsid w:val="643EE26D"/>
    <w:rsid w:val="656019A0"/>
    <w:rsid w:val="65F242EE"/>
    <w:rsid w:val="666D7E19"/>
    <w:rsid w:val="66A52EC3"/>
    <w:rsid w:val="68376930"/>
    <w:rsid w:val="68F91E38"/>
    <w:rsid w:val="6B3158B9"/>
    <w:rsid w:val="6BA02A3F"/>
    <w:rsid w:val="6C105349"/>
    <w:rsid w:val="6C1E5A53"/>
    <w:rsid w:val="6D9C3273"/>
    <w:rsid w:val="6F0E7CBF"/>
    <w:rsid w:val="6F5C41AC"/>
    <w:rsid w:val="6FAF6C78"/>
    <w:rsid w:val="7141054F"/>
    <w:rsid w:val="716167CC"/>
    <w:rsid w:val="718A7AD1"/>
    <w:rsid w:val="72A2709C"/>
    <w:rsid w:val="72A44BC2"/>
    <w:rsid w:val="7317C656"/>
    <w:rsid w:val="734ED73F"/>
    <w:rsid w:val="73C82B32"/>
    <w:rsid w:val="73F94DAE"/>
    <w:rsid w:val="74220495"/>
    <w:rsid w:val="747D1B6F"/>
    <w:rsid w:val="749E5641"/>
    <w:rsid w:val="76271066"/>
    <w:rsid w:val="763F5883"/>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paragraph" w:customStyle="1" w:styleId="24">
    <w:name w:val="样式1"/>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jc w:val="center"/>
    </w:pPr>
    <w:rPr>
      <w:rFonts w:hint="eastAsia"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10575</Words>
  <Characters>11011</Characters>
  <Lines>58</Lines>
  <Paragraphs>16</Paragraphs>
  <TotalTime>1</TotalTime>
  <ScaleCrop>false</ScaleCrop>
  <LinksUpToDate>false</LinksUpToDate>
  <CharactersWithSpaces>11026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