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39034B">
      <w:pPr>
        <w:spacing w:line="540" w:lineRule="exact"/>
        <w:jc w:val="center"/>
        <w:rPr>
          <w:rFonts w:eastAsia="华文中宋"/>
          <w:b/>
          <w:kern w:val="0"/>
          <w:sz w:val="52"/>
          <w:szCs w:val="52"/>
        </w:rPr>
      </w:pPr>
    </w:p>
    <w:p w14:paraId="2B402864">
      <w:pPr>
        <w:spacing w:line="540" w:lineRule="exact"/>
        <w:rPr>
          <w:rFonts w:eastAsia="华文中宋"/>
          <w:b/>
          <w:kern w:val="0"/>
          <w:sz w:val="52"/>
          <w:szCs w:val="52"/>
        </w:rPr>
      </w:pPr>
    </w:p>
    <w:p w14:paraId="575A5D7E">
      <w:pPr>
        <w:spacing w:line="540" w:lineRule="exact"/>
        <w:jc w:val="center"/>
        <w:rPr>
          <w:rFonts w:eastAsia="华文中宋"/>
          <w:b/>
          <w:kern w:val="0"/>
          <w:sz w:val="52"/>
          <w:szCs w:val="52"/>
        </w:rPr>
      </w:pPr>
    </w:p>
    <w:p w14:paraId="40C18A75">
      <w:pPr>
        <w:spacing w:line="540" w:lineRule="exact"/>
        <w:jc w:val="center"/>
        <w:rPr>
          <w:rFonts w:eastAsia="华文中宋"/>
          <w:b/>
          <w:kern w:val="0"/>
          <w:sz w:val="52"/>
          <w:szCs w:val="52"/>
        </w:rPr>
      </w:pPr>
    </w:p>
    <w:p w14:paraId="5BE9829E">
      <w:pPr>
        <w:spacing w:line="540" w:lineRule="exact"/>
        <w:jc w:val="center"/>
        <w:rPr>
          <w:rFonts w:eastAsia="方正小标宋_GBK"/>
          <w:kern w:val="0"/>
          <w:sz w:val="48"/>
          <w:szCs w:val="48"/>
        </w:rPr>
      </w:pPr>
      <w:r>
        <w:rPr>
          <w:rFonts w:hint="eastAsia" w:eastAsia="方正小标宋_GBK"/>
          <w:kern w:val="0"/>
          <w:sz w:val="48"/>
          <w:szCs w:val="48"/>
        </w:rPr>
        <w:t>临聘教师</w:t>
      </w:r>
      <w:r>
        <w:rPr>
          <w:rFonts w:eastAsia="方正小标宋_GBK"/>
          <w:kern w:val="0"/>
          <w:sz w:val="48"/>
          <w:szCs w:val="48"/>
        </w:rPr>
        <w:t>项目支出绩效评价</w:t>
      </w:r>
    </w:p>
    <w:p w14:paraId="2844D89E">
      <w:pPr>
        <w:spacing w:line="540" w:lineRule="exact"/>
        <w:jc w:val="center"/>
        <w:rPr>
          <w:rFonts w:eastAsia="方正小标宋_GBK"/>
          <w:kern w:val="0"/>
          <w:sz w:val="48"/>
          <w:szCs w:val="48"/>
        </w:rPr>
      </w:pPr>
      <w:r>
        <w:rPr>
          <w:rFonts w:eastAsia="方正小标宋_GBK"/>
          <w:kern w:val="0"/>
          <w:sz w:val="48"/>
          <w:szCs w:val="48"/>
        </w:rPr>
        <w:t>报告</w:t>
      </w:r>
    </w:p>
    <w:p w14:paraId="7436EA7B">
      <w:pPr>
        <w:spacing w:line="540" w:lineRule="exact"/>
        <w:jc w:val="center"/>
        <w:rPr>
          <w:rFonts w:eastAsia="华文中宋"/>
          <w:b/>
          <w:kern w:val="0"/>
          <w:sz w:val="52"/>
          <w:szCs w:val="52"/>
        </w:rPr>
      </w:pPr>
    </w:p>
    <w:p w14:paraId="79CE5CA7">
      <w:pPr>
        <w:spacing w:line="540" w:lineRule="exact"/>
        <w:jc w:val="center"/>
        <w:rPr>
          <w:rFonts w:eastAsia="仿宋_GB2312"/>
          <w:kern w:val="0"/>
          <w:sz w:val="36"/>
          <w:szCs w:val="36"/>
        </w:rPr>
      </w:pPr>
      <w:r>
        <w:rPr>
          <w:rFonts w:eastAsia="仿宋_GB2312"/>
          <w:kern w:val="0"/>
          <w:sz w:val="36"/>
          <w:szCs w:val="36"/>
        </w:rPr>
        <w:t>（2024年度）</w:t>
      </w:r>
    </w:p>
    <w:p w14:paraId="3C5EF792">
      <w:pPr>
        <w:spacing w:line="540" w:lineRule="exact"/>
        <w:jc w:val="center"/>
        <w:rPr>
          <w:rFonts w:eastAsia="仿宋_GB2312"/>
          <w:kern w:val="0"/>
          <w:sz w:val="30"/>
          <w:szCs w:val="30"/>
        </w:rPr>
      </w:pPr>
    </w:p>
    <w:p w14:paraId="224C7B20">
      <w:pPr>
        <w:spacing w:line="540" w:lineRule="exact"/>
        <w:jc w:val="center"/>
        <w:rPr>
          <w:rFonts w:eastAsia="仿宋_GB2312"/>
          <w:kern w:val="0"/>
          <w:sz w:val="30"/>
          <w:szCs w:val="30"/>
        </w:rPr>
      </w:pPr>
    </w:p>
    <w:p w14:paraId="6B1C415B">
      <w:pPr>
        <w:pStyle w:val="2"/>
        <w:rPr>
          <w:rFonts w:ascii="Times New Roman" w:hAnsi="Times New Roman"/>
        </w:rPr>
      </w:pPr>
    </w:p>
    <w:p w14:paraId="36042BE2">
      <w:pPr>
        <w:spacing w:line="540" w:lineRule="exact"/>
        <w:jc w:val="center"/>
        <w:rPr>
          <w:rFonts w:eastAsia="仿宋_GB2312"/>
          <w:kern w:val="0"/>
          <w:sz w:val="30"/>
          <w:szCs w:val="30"/>
        </w:rPr>
      </w:pPr>
    </w:p>
    <w:p w14:paraId="59143F43">
      <w:pPr>
        <w:spacing w:line="540" w:lineRule="exact"/>
        <w:rPr>
          <w:rFonts w:eastAsia="仿宋_GB2312"/>
          <w:kern w:val="0"/>
          <w:sz w:val="30"/>
          <w:szCs w:val="30"/>
        </w:rPr>
      </w:pPr>
    </w:p>
    <w:p w14:paraId="78CBD616">
      <w:pPr>
        <w:spacing w:line="700" w:lineRule="exact"/>
        <w:ind w:firstLine="1440" w:firstLineChars="400"/>
        <w:jc w:val="left"/>
        <w:rPr>
          <w:rFonts w:eastAsia="仿宋_GB2312"/>
          <w:kern w:val="0"/>
          <w:sz w:val="36"/>
          <w:szCs w:val="36"/>
        </w:rPr>
      </w:pPr>
      <w:r>
        <w:rPr>
          <w:rFonts w:eastAsia="仿宋_GB2312"/>
          <w:kern w:val="0"/>
          <w:sz w:val="36"/>
          <w:szCs w:val="36"/>
        </w:rPr>
        <w:t>项目名称：</w:t>
      </w:r>
      <w:r>
        <w:rPr>
          <w:rFonts w:hint="eastAsia" w:eastAsia="仿宋_GB2312"/>
          <w:kern w:val="0"/>
          <w:sz w:val="36"/>
          <w:szCs w:val="36"/>
        </w:rPr>
        <w:t>临聘教师补助经费</w:t>
      </w:r>
    </w:p>
    <w:p w14:paraId="3EE107A6">
      <w:pPr>
        <w:spacing w:line="700" w:lineRule="exact"/>
        <w:ind w:firstLine="1440" w:firstLineChars="400"/>
        <w:jc w:val="left"/>
        <w:rPr>
          <w:rFonts w:eastAsia="仿宋_GB2312"/>
          <w:kern w:val="0"/>
          <w:sz w:val="36"/>
          <w:szCs w:val="36"/>
        </w:rPr>
      </w:pPr>
      <w:r>
        <w:rPr>
          <w:rFonts w:eastAsia="仿宋_GB2312"/>
          <w:kern w:val="0"/>
          <w:sz w:val="36"/>
          <w:szCs w:val="36"/>
        </w:rPr>
        <w:t>实施单位（公章）：</w:t>
      </w:r>
      <w:r>
        <w:rPr>
          <w:rFonts w:hint="eastAsia" w:eastAsia="仿宋_GB2312"/>
          <w:kern w:val="0"/>
          <w:sz w:val="36"/>
          <w:szCs w:val="36"/>
        </w:rPr>
        <w:t>乌鲁木齐市第八十六小学</w:t>
      </w:r>
    </w:p>
    <w:p w14:paraId="59EF364F">
      <w:pPr>
        <w:spacing w:line="700" w:lineRule="exact"/>
        <w:ind w:firstLine="1440" w:firstLineChars="400"/>
        <w:jc w:val="left"/>
        <w:rPr>
          <w:rFonts w:eastAsia="仿宋_GB2312"/>
          <w:kern w:val="0"/>
          <w:sz w:val="36"/>
          <w:szCs w:val="36"/>
        </w:rPr>
      </w:pPr>
      <w:r>
        <w:rPr>
          <w:rFonts w:eastAsia="仿宋_GB2312"/>
          <w:kern w:val="0"/>
          <w:sz w:val="36"/>
          <w:szCs w:val="36"/>
        </w:rPr>
        <w:t>主管部门（公章）</w:t>
      </w:r>
      <w:r>
        <w:rPr>
          <w:rFonts w:hint="eastAsia" w:eastAsia="仿宋_GB2312"/>
          <w:kern w:val="0"/>
          <w:sz w:val="36"/>
          <w:szCs w:val="36"/>
        </w:rPr>
        <w:t>：沙依巴克区教育局</w:t>
      </w:r>
    </w:p>
    <w:p w14:paraId="490347B8">
      <w:pPr>
        <w:spacing w:line="700" w:lineRule="exact"/>
        <w:ind w:firstLine="1440" w:firstLineChars="400"/>
        <w:jc w:val="left"/>
        <w:rPr>
          <w:rFonts w:eastAsia="仿宋_GB2312"/>
          <w:kern w:val="0"/>
          <w:sz w:val="36"/>
          <w:szCs w:val="36"/>
        </w:rPr>
      </w:pPr>
      <w:r>
        <w:rPr>
          <w:rFonts w:eastAsia="仿宋_GB2312"/>
          <w:kern w:val="0"/>
          <w:sz w:val="36"/>
          <w:szCs w:val="36"/>
        </w:rPr>
        <w:t>项目负责人（签章）：</w:t>
      </w:r>
      <w:r>
        <w:rPr>
          <w:rFonts w:hint="eastAsia" w:eastAsia="仿宋_GB2312"/>
          <w:kern w:val="0"/>
          <w:sz w:val="36"/>
          <w:szCs w:val="36"/>
        </w:rPr>
        <w:t>王文婷</w:t>
      </w:r>
    </w:p>
    <w:p w14:paraId="1DE34193">
      <w:pPr>
        <w:spacing w:line="700" w:lineRule="exact"/>
        <w:ind w:firstLine="1440" w:firstLineChars="400"/>
        <w:jc w:val="left"/>
        <w:rPr>
          <w:rFonts w:eastAsia="仿宋_GB2312"/>
          <w:kern w:val="0"/>
          <w:sz w:val="36"/>
          <w:szCs w:val="36"/>
        </w:rPr>
      </w:pPr>
      <w:r>
        <w:rPr>
          <w:rFonts w:eastAsia="仿宋_GB2312"/>
          <w:kern w:val="0"/>
          <w:sz w:val="36"/>
          <w:szCs w:val="36"/>
        </w:rPr>
        <w:t>填报时间</w:t>
      </w:r>
      <w:r>
        <w:rPr>
          <w:rFonts w:hint="eastAsia" w:eastAsia="仿宋_GB2312"/>
          <w:kern w:val="0"/>
          <w:sz w:val="36"/>
          <w:szCs w:val="36"/>
        </w:rPr>
        <w:t>：2025</w:t>
      </w:r>
      <w:r>
        <w:rPr>
          <w:rFonts w:eastAsia="仿宋_GB2312"/>
          <w:kern w:val="0"/>
          <w:sz w:val="36"/>
          <w:szCs w:val="36"/>
        </w:rPr>
        <w:t>年</w:t>
      </w:r>
      <w:r>
        <w:rPr>
          <w:rFonts w:hint="eastAsia" w:eastAsia="仿宋_GB2312"/>
          <w:kern w:val="0"/>
          <w:sz w:val="36"/>
          <w:szCs w:val="36"/>
        </w:rPr>
        <w:t>4</w:t>
      </w:r>
      <w:r>
        <w:rPr>
          <w:rFonts w:eastAsia="仿宋_GB2312"/>
          <w:kern w:val="0"/>
          <w:sz w:val="36"/>
          <w:szCs w:val="36"/>
        </w:rPr>
        <w:t>月</w:t>
      </w:r>
      <w:r>
        <w:rPr>
          <w:rFonts w:hint="eastAsia" w:eastAsia="仿宋_GB2312"/>
          <w:kern w:val="0"/>
          <w:sz w:val="36"/>
          <w:szCs w:val="36"/>
        </w:rPr>
        <w:t>3</w:t>
      </w:r>
      <w:r>
        <w:rPr>
          <w:rFonts w:eastAsia="仿宋_GB2312"/>
          <w:kern w:val="0"/>
          <w:sz w:val="36"/>
          <w:szCs w:val="36"/>
        </w:rPr>
        <w:t>日</w:t>
      </w:r>
    </w:p>
    <w:p w14:paraId="024785AC">
      <w:pPr>
        <w:spacing w:line="560" w:lineRule="exact"/>
        <w:ind w:firstLine="640" w:firstLineChars="200"/>
        <w:rPr>
          <w:rFonts w:eastAsia="黑体"/>
          <w:bCs/>
          <w:sz w:val="32"/>
          <w:szCs w:val="32"/>
        </w:rPr>
        <w:sectPr>
          <w:pgSz w:w="11906" w:h="16838"/>
          <w:pgMar w:top="1440" w:right="1558" w:bottom="1440" w:left="1800" w:header="851" w:footer="992" w:gutter="0"/>
          <w:cols w:space="425" w:num="1"/>
          <w:docGrid w:type="lines" w:linePitch="312" w:charSpace="0"/>
        </w:sectPr>
      </w:pPr>
    </w:p>
    <w:p w14:paraId="0CDFBCBA">
      <w:pPr>
        <w:spacing w:line="560" w:lineRule="exact"/>
        <w:ind w:firstLine="640" w:firstLineChars="200"/>
        <w:rPr>
          <w:rFonts w:eastAsia="黑体"/>
          <w:bCs/>
          <w:sz w:val="32"/>
          <w:szCs w:val="32"/>
        </w:rPr>
      </w:pPr>
      <w:r>
        <w:rPr>
          <w:rFonts w:eastAsia="黑体"/>
          <w:bCs/>
          <w:sz w:val="32"/>
          <w:szCs w:val="32"/>
        </w:rPr>
        <w:t>一、基本情况</w:t>
      </w:r>
    </w:p>
    <w:p w14:paraId="7E57E99C">
      <w:pPr>
        <w:spacing w:line="560" w:lineRule="exact"/>
        <w:ind w:firstLine="643" w:firstLineChars="200"/>
        <w:rPr>
          <w:rFonts w:eastAsia="楷体_GB2312"/>
          <w:b/>
          <w:bCs/>
          <w:sz w:val="32"/>
          <w:szCs w:val="32"/>
        </w:rPr>
      </w:pPr>
      <w:r>
        <w:rPr>
          <w:rFonts w:eastAsia="楷体_GB2312"/>
          <w:b/>
          <w:bCs/>
          <w:sz w:val="32"/>
          <w:szCs w:val="32"/>
        </w:rPr>
        <w:t>（一）项目概况</w:t>
      </w:r>
    </w:p>
    <w:p w14:paraId="0DAA05CB">
      <w:pPr>
        <w:spacing w:line="560" w:lineRule="exact"/>
        <w:ind w:firstLine="643" w:firstLineChars="200"/>
        <w:rPr>
          <w:rFonts w:eastAsia="仿宋_GB2312"/>
          <w:b/>
          <w:bCs/>
          <w:sz w:val="32"/>
          <w:szCs w:val="32"/>
        </w:rPr>
      </w:pPr>
      <w:r>
        <w:rPr>
          <w:rFonts w:eastAsia="仿宋_GB2312"/>
          <w:b/>
          <w:bCs/>
          <w:sz w:val="32"/>
          <w:szCs w:val="32"/>
        </w:rPr>
        <w:t>1.项目背景</w:t>
      </w:r>
    </w:p>
    <w:p w14:paraId="4EACF850">
      <w:pPr>
        <w:spacing w:line="600" w:lineRule="exact"/>
        <w:ind w:firstLine="640" w:firstLineChars="200"/>
        <w:rPr>
          <w:rFonts w:eastAsia="仿宋_GB2312"/>
          <w:sz w:val="32"/>
          <w:szCs w:val="32"/>
        </w:rPr>
      </w:pPr>
      <w:r>
        <w:rPr>
          <w:rFonts w:hint="eastAsia" w:eastAsia="仿宋_GB2312"/>
          <w:sz w:val="32"/>
          <w:szCs w:val="32"/>
        </w:rPr>
        <w:t>随着义务教育阶段学生人数变化大，教师编制总量控制与动态调整机制滞后，又因新课改要求开齐开足各学科课程，导致学校长期面临师资缺口。为严格执行教学大纲，维护学校的教学秩序，为学生创造良好的学习环境,认真贯彻执行《中华人民共和国义务教育法》，积极稳妥的推进教育改革，按教育规章办事，不断提高教育质量，坚持教师育人，服务育人，环境育人方针，加强对学生的思想品德教育，使每个教师都热心于教育事业。我单位教师除了在编教师外，其余师资力量主要来源于聘用教师。这些因素共同推动教育部门将绩效管理理念引入临聘教师经费使用，通过量化目标设定、动态考核机制等工具，制定乌鲁木齐市教育局、乌鲁木齐人力资源和社会保障局、乌鲁木齐市财政局制定文件（乌教办【2021】56号文）、《沙依巴克区教育系统临聘教师工资分配实施办法》等办法，实现教育资源配置效率与教学质量提升的双重目标。</w:t>
      </w:r>
    </w:p>
    <w:p w14:paraId="5CBEFE69">
      <w:pPr>
        <w:pStyle w:val="2"/>
        <w:spacing w:before="0" w:after="0" w:line="560" w:lineRule="exact"/>
        <w:ind w:firstLine="643" w:firstLineChars="200"/>
        <w:jc w:val="both"/>
        <w:rPr>
          <w:rFonts w:ascii="Times New Roman" w:hAnsi="Times New Roman" w:eastAsia="仿宋_GB2312"/>
          <w:kern w:val="2"/>
        </w:rPr>
      </w:pPr>
      <w:r>
        <w:rPr>
          <w:rFonts w:ascii="Times New Roman" w:hAnsi="Times New Roman" w:eastAsia="仿宋_GB2312"/>
          <w:kern w:val="2"/>
        </w:rPr>
        <w:t>2.项目主要内容</w:t>
      </w:r>
      <w:r>
        <w:rPr>
          <w:rFonts w:hint="eastAsia" w:ascii="Times New Roman" w:hAnsi="Times New Roman" w:eastAsia="仿宋_GB2312"/>
          <w:kern w:val="2"/>
        </w:rPr>
        <w:t>及实施情况</w:t>
      </w:r>
    </w:p>
    <w:p w14:paraId="2632EAD2">
      <w:pPr>
        <w:spacing w:line="560" w:lineRule="exact"/>
        <w:ind w:firstLine="600" w:firstLineChars="200"/>
        <w:rPr>
          <w:rFonts w:eastAsia="黑体"/>
          <w:highlight w:val="yellow"/>
        </w:rPr>
      </w:pPr>
      <w:r>
        <w:rPr>
          <w:rFonts w:eastAsia="仿宋_GB2312"/>
          <w:sz w:val="30"/>
          <w:szCs w:val="30"/>
        </w:rPr>
        <w:t>项目主要内容：</w:t>
      </w:r>
      <w:r>
        <w:rPr>
          <w:rFonts w:hint="eastAsia" w:eastAsia="仿宋_GB2312"/>
          <w:sz w:val="30"/>
          <w:szCs w:val="30"/>
        </w:rPr>
        <w:t>为解决</w:t>
      </w:r>
      <w:r>
        <w:rPr>
          <w:rFonts w:hint="eastAsia" w:eastAsia="仿宋_GB2312"/>
          <w:sz w:val="32"/>
          <w:szCs w:val="32"/>
        </w:rPr>
        <w:t>学校长期面临师资缺口，2024年我校招聘临聘教师19人，用以提高学校办学条件和保障自聘教师薪资待遇；提升我校各级各类自聘教师的综合素质和专业技能，从而促进学校的长远稳定发展，为学生提供优质教学服务。</w:t>
      </w:r>
    </w:p>
    <w:p w14:paraId="0A674A9E">
      <w:pPr>
        <w:spacing w:line="560" w:lineRule="exact"/>
        <w:ind w:firstLine="600" w:firstLineChars="200"/>
      </w:pPr>
      <w:r>
        <w:rPr>
          <w:rFonts w:eastAsia="仿宋_GB2312"/>
          <w:sz w:val="30"/>
          <w:szCs w:val="30"/>
        </w:rPr>
        <w:t>项目实施情况</w:t>
      </w:r>
      <w:r>
        <w:rPr>
          <w:rFonts w:eastAsia="仿宋_GB2312"/>
          <w:sz w:val="32"/>
          <w:szCs w:val="32"/>
        </w:rPr>
        <w:t>：项目目前已经完成实际设立的目标，</w:t>
      </w:r>
      <w:r>
        <w:rPr>
          <w:rFonts w:hint="eastAsia" w:eastAsia="仿宋_GB2312"/>
          <w:sz w:val="32"/>
          <w:szCs w:val="32"/>
        </w:rPr>
        <w:t>全年发放19名代课教师工资12次。</w:t>
      </w:r>
      <w:r>
        <w:rPr>
          <w:rFonts w:eastAsia="仿宋_GB2312"/>
          <w:sz w:val="32"/>
          <w:szCs w:val="32"/>
        </w:rPr>
        <w:t>项目在实施过程中严格按照目标设立的各阶段任务进行开展工作，</w:t>
      </w:r>
      <w:r>
        <w:rPr>
          <w:rFonts w:hint="eastAsia" w:eastAsia="仿宋_GB2312"/>
          <w:sz w:val="32"/>
          <w:szCs w:val="32"/>
        </w:rPr>
        <w:t>较好的完成了全年教学工作</w:t>
      </w:r>
      <w:r>
        <w:rPr>
          <w:rFonts w:eastAsia="仿宋_GB2312"/>
          <w:sz w:val="32"/>
          <w:szCs w:val="32"/>
        </w:rPr>
        <w:t>。</w:t>
      </w:r>
    </w:p>
    <w:p w14:paraId="37A63816">
      <w:pPr>
        <w:spacing w:line="560" w:lineRule="exact"/>
        <w:ind w:firstLine="643" w:firstLineChars="200"/>
        <w:rPr>
          <w:rFonts w:eastAsia="仿宋_GB2312"/>
          <w:b/>
          <w:bCs/>
          <w:sz w:val="32"/>
          <w:szCs w:val="32"/>
        </w:rPr>
      </w:pPr>
      <w:r>
        <w:rPr>
          <w:rFonts w:eastAsia="仿宋_GB2312"/>
          <w:b/>
          <w:bCs/>
          <w:sz w:val="32"/>
          <w:szCs w:val="32"/>
        </w:rPr>
        <w:t>3.资金投入和使用情况</w:t>
      </w:r>
    </w:p>
    <w:p w14:paraId="7EC26FAB">
      <w:pPr>
        <w:spacing w:line="600" w:lineRule="exact"/>
        <w:ind w:firstLine="640" w:firstLineChars="200"/>
        <w:outlineLvl w:val="0"/>
        <w:rPr>
          <w:rFonts w:eastAsia="仿宋_GB2312"/>
          <w:sz w:val="32"/>
          <w:szCs w:val="32"/>
        </w:rPr>
      </w:pPr>
      <w:r>
        <w:rPr>
          <w:rFonts w:eastAsia="仿宋_GB2312"/>
          <w:sz w:val="32"/>
          <w:szCs w:val="32"/>
        </w:rPr>
        <w:t>（1）资金投入情况</w:t>
      </w:r>
    </w:p>
    <w:p w14:paraId="0442DE7F">
      <w:pPr>
        <w:spacing w:line="600" w:lineRule="exact"/>
        <w:ind w:firstLine="640" w:firstLineChars="200"/>
        <w:outlineLvl w:val="0"/>
        <w:rPr>
          <w:rFonts w:eastAsia="仿宋_GB2312"/>
          <w:color w:val="FF0000"/>
          <w:sz w:val="32"/>
          <w:szCs w:val="32"/>
        </w:rPr>
      </w:pPr>
      <w:r>
        <w:rPr>
          <w:rFonts w:eastAsia="仿宋_GB2312"/>
          <w:sz w:val="32"/>
          <w:szCs w:val="32"/>
        </w:rPr>
        <w:t>该项目年初预算数</w:t>
      </w:r>
      <w:r>
        <w:rPr>
          <w:rFonts w:hint="eastAsia" w:eastAsia="仿宋_GB2312"/>
          <w:sz w:val="32"/>
          <w:szCs w:val="32"/>
        </w:rPr>
        <w:t>113.76</w:t>
      </w:r>
      <w:r>
        <w:rPr>
          <w:rFonts w:eastAsia="仿宋_GB2312"/>
          <w:sz w:val="32"/>
          <w:szCs w:val="32"/>
        </w:rPr>
        <w:t>万元，全年预算数</w:t>
      </w:r>
      <w:r>
        <w:rPr>
          <w:rFonts w:hint="eastAsia" w:eastAsia="仿宋_GB2312"/>
          <w:sz w:val="32"/>
          <w:szCs w:val="32"/>
        </w:rPr>
        <w:t>110.85</w:t>
      </w:r>
      <w:r>
        <w:rPr>
          <w:rFonts w:eastAsia="仿宋_GB2312"/>
          <w:sz w:val="32"/>
          <w:szCs w:val="32"/>
        </w:rPr>
        <w:t>万元，该项目资金已全部落实到位，资金来源为</w:t>
      </w:r>
      <w:r>
        <w:rPr>
          <w:rFonts w:hint="eastAsia" w:eastAsia="仿宋_GB2312"/>
          <w:sz w:val="32"/>
          <w:szCs w:val="32"/>
        </w:rPr>
        <w:t>财政拨款</w:t>
      </w:r>
      <w:r>
        <w:rPr>
          <w:rFonts w:eastAsia="仿宋_GB2312"/>
          <w:sz w:val="32"/>
          <w:szCs w:val="32"/>
        </w:rPr>
        <w:t>。</w:t>
      </w:r>
    </w:p>
    <w:p w14:paraId="145E6CDB">
      <w:pPr>
        <w:spacing w:line="600" w:lineRule="exact"/>
        <w:ind w:firstLine="640" w:firstLineChars="200"/>
        <w:outlineLvl w:val="0"/>
        <w:rPr>
          <w:rFonts w:eastAsia="仿宋_GB2312"/>
          <w:sz w:val="32"/>
          <w:szCs w:val="32"/>
        </w:rPr>
      </w:pPr>
      <w:r>
        <w:rPr>
          <w:rFonts w:eastAsia="仿宋_GB2312"/>
          <w:sz w:val="32"/>
          <w:szCs w:val="32"/>
        </w:rPr>
        <w:t>（2）资金使用情况</w:t>
      </w:r>
    </w:p>
    <w:p w14:paraId="0582C250">
      <w:pPr>
        <w:spacing w:line="600" w:lineRule="exact"/>
        <w:ind w:firstLine="640" w:firstLineChars="200"/>
        <w:outlineLvl w:val="0"/>
        <w:rPr>
          <w:rFonts w:eastAsia="仿宋_GB2312"/>
          <w:sz w:val="32"/>
          <w:szCs w:val="32"/>
        </w:rPr>
      </w:pPr>
      <w:r>
        <w:rPr>
          <w:rFonts w:eastAsia="仿宋_GB2312"/>
          <w:sz w:val="32"/>
          <w:szCs w:val="32"/>
        </w:rPr>
        <w:t>该项目年初预算数</w:t>
      </w:r>
      <w:r>
        <w:rPr>
          <w:rFonts w:hint="eastAsia" w:eastAsia="仿宋_GB2312"/>
          <w:sz w:val="32"/>
          <w:szCs w:val="32"/>
        </w:rPr>
        <w:t>113.76</w:t>
      </w:r>
      <w:r>
        <w:rPr>
          <w:rFonts w:eastAsia="仿宋_GB2312"/>
          <w:sz w:val="32"/>
          <w:szCs w:val="32"/>
        </w:rPr>
        <w:t>万元，全年预算数</w:t>
      </w:r>
      <w:r>
        <w:rPr>
          <w:rFonts w:hint="eastAsia" w:eastAsia="仿宋_GB2312"/>
          <w:sz w:val="32"/>
          <w:szCs w:val="32"/>
        </w:rPr>
        <w:t>110.85</w:t>
      </w:r>
      <w:r>
        <w:rPr>
          <w:rFonts w:eastAsia="仿宋_GB2312"/>
          <w:sz w:val="32"/>
          <w:szCs w:val="32"/>
        </w:rPr>
        <w:t>万元</w:t>
      </w:r>
      <w:r>
        <w:rPr>
          <w:rFonts w:hint="eastAsia" w:eastAsia="仿宋_GB2312"/>
          <w:sz w:val="32"/>
          <w:szCs w:val="32"/>
        </w:rPr>
        <w:t>，</w:t>
      </w:r>
      <w:r>
        <w:rPr>
          <w:rFonts w:eastAsia="仿宋_GB2312"/>
          <w:sz w:val="32"/>
          <w:szCs w:val="32"/>
        </w:rPr>
        <w:t>全年执行数</w:t>
      </w:r>
      <w:r>
        <w:rPr>
          <w:rFonts w:hint="eastAsia" w:eastAsia="仿宋_GB2312"/>
          <w:sz w:val="32"/>
          <w:szCs w:val="32"/>
        </w:rPr>
        <w:t>110.85</w:t>
      </w:r>
      <w:r>
        <w:rPr>
          <w:rFonts w:eastAsia="仿宋_GB2312"/>
          <w:sz w:val="32"/>
          <w:szCs w:val="32"/>
        </w:rPr>
        <w:t>万元，预算执行率为</w:t>
      </w:r>
      <w:r>
        <w:rPr>
          <w:rFonts w:hint="eastAsia" w:eastAsia="仿宋_GB2312"/>
          <w:sz w:val="32"/>
          <w:szCs w:val="32"/>
        </w:rPr>
        <w:t>100</w:t>
      </w:r>
      <w:r>
        <w:rPr>
          <w:rFonts w:eastAsia="仿宋_GB2312"/>
          <w:sz w:val="32"/>
          <w:szCs w:val="32"/>
        </w:rPr>
        <w:t>%，主要用于：</w:t>
      </w:r>
      <w:r>
        <w:rPr>
          <w:rFonts w:hint="eastAsia" w:eastAsia="仿宋_GB2312"/>
          <w:sz w:val="32"/>
          <w:szCs w:val="32"/>
        </w:rPr>
        <w:t>发放19名教师12个月工资福利110.85万元</w:t>
      </w:r>
      <w:r>
        <w:rPr>
          <w:rFonts w:eastAsia="仿宋_GB2312"/>
          <w:sz w:val="32"/>
          <w:szCs w:val="32"/>
        </w:rPr>
        <w:t>。</w:t>
      </w:r>
    </w:p>
    <w:p w14:paraId="046525BF">
      <w:pPr>
        <w:spacing w:line="560" w:lineRule="exact"/>
        <w:ind w:firstLine="643" w:firstLineChars="200"/>
        <w:rPr>
          <w:rFonts w:eastAsia="楷体_GB2312"/>
          <w:b/>
          <w:bCs/>
          <w:sz w:val="32"/>
          <w:szCs w:val="32"/>
        </w:rPr>
      </w:pPr>
      <w:r>
        <w:rPr>
          <w:rFonts w:eastAsia="楷体_GB2312"/>
          <w:b/>
          <w:bCs/>
          <w:sz w:val="32"/>
          <w:szCs w:val="32"/>
        </w:rPr>
        <w:t>（二）项目绩效目标</w:t>
      </w:r>
    </w:p>
    <w:p w14:paraId="3765CA15">
      <w:pPr>
        <w:spacing w:line="560" w:lineRule="exact"/>
        <w:ind w:firstLine="640" w:firstLineChars="20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57065C39">
      <w:pPr>
        <w:spacing w:line="560" w:lineRule="exact"/>
        <w:ind w:firstLine="640" w:firstLineChars="200"/>
        <w:rPr>
          <w:rFonts w:eastAsia="仿宋_GB2312"/>
          <w:sz w:val="32"/>
          <w:szCs w:val="32"/>
        </w:rPr>
      </w:pPr>
      <w:r>
        <w:rPr>
          <w:rFonts w:eastAsia="仿宋_GB2312"/>
          <w:sz w:val="32"/>
          <w:szCs w:val="32"/>
        </w:rPr>
        <w:t>通过聘用教师</w:t>
      </w:r>
      <w:r>
        <w:rPr>
          <w:rFonts w:hint="eastAsia" w:eastAsia="仿宋_GB2312"/>
          <w:sz w:val="32"/>
          <w:szCs w:val="32"/>
        </w:rPr>
        <w:t>19</w:t>
      </w:r>
      <w:r>
        <w:rPr>
          <w:rFonts w:eastAsia="仿宋_GB2312"/>
          <w:sz w:val="32"/>
          <w:szCs w:val="32"/>
        </w:rPr>
        <w:t>人，提高了教育教学水平全面提升我区各级各类教师的综合素质和专业技能，保障小学教师队伍的稳定。</w:t>
      </w:r>
      <w:r>
        <w:rPr>
          <w:rFonts w:hint="eastAsia" w:eastAsia="仿宋_GB2312"/>
          <w:sz w:val="32"/>
          <w:szCs w:val="32"/>
        </w:rPr>
        <w:t xml:space="preserve">       </w:t>
      </w:r>
    </w:p>
    <w:p w14:paraId="2A0CD352">
      <w:pPr>
        <w:pStyle w:val="2"/>
        <w:numPr>
          <w:ilvl w:val="0"/>
          <w:numId w:val="1"/>
        </w:numPr>
        <w:ind w:firstLine="640" w:firstLineChars="200"/>
        <w:jc w:val="left"/>
        <w:rPr>
          <w:rFonts w:ascii="Times New Roman" w:hAnsi="Times New Roman" w:eastAsia="仿宋_GB2312"/>
          <w:b w:val="0"/>
          <w:bCs w:val="0"/>
          <w:kern w:val="2"/>
        </w:rPr>
      </w:pPr>
      <w:r>
        <w:rPr>
          <w:rFonts w:hint="eastAsia" w:ascii="Times New Roman" w:hAnsi="Times New Roman" w:eastAsia="仿宋_GB2312"/>
          <w:b w:val="0"/>
          <w:bCs w:val="0"/>
          <w:kern w:val="2"/>
        </w:rPr>
        <w:t>阶段性目标</w:t>
      </w:r>
    </w:p>
    <w:p w14:paraId="4913B7BF">
      <w:pPr>
        <w:spacing w:line="560" w:lineRule="exact"/>
        <w:ind w:firstLine="640" w:firstLineChars="200"/>
        <w:rPr>
          <w:rFonts w:eastAsia="黑体"/>
          <w:bCs/>
        </w:rPr>
      </w:pPr>
      <w:r>
        <w:rPr>
          <w:rFonts w:hint="eastAsia" w:eastAsia="仿宋_GB2312"/>
          <w:sz w:val="32"/>
          <w:szCs w:val="32"/>
        </w:rPr>
        <w:t>为保障</w:t>
      </w:r>
      <w:r>
        <w:rPr>
          <w:rFonts w:eastAsia="仿宋_GB2312"/>
          <w:sz w:val="32"/>
          <w:szCs w:val="32"/>
        </w:rPr>
        <w:t>教育教学水平全面提升</w:t>
      </w:r>
      <w:r>
        <w:rPr>
          <w:rFonts w:hint="eastAsia" w:eastAsia="仿宋_GB2312"/>
          <w:sz w:val="32"/>
          <w:szCs w:val="32"/>
        </w:rPr>
        <w:t>及</w:t>
      </w:r>
      <w:r>
        <w:rPr>
          <w:rFonts w:eastAsia="仿宋_GB2312"/>
          <w:sz w:val="32"/>
          <w:szCs w:val="32"/>
        </w:rPr>
        <w:t>我</w:t>
      </w:r>
      <w:r>
        <w:rPr>
          <w:rFonts w:hint="eastAsia" w:eastAsia="仿宋_GB2312"/>
          <w:sz w:val="32"/>
          <w:szCs w:val="32"/>
        </w:rPr>
        <w:t>校</w:t>
      </w:r>
      <w:r>
        <w:rPr>
          <w:rFonts w:eastAsia="仿宋_GB2312"/>
          <w:sz w:val="32"/>
          <w:szCs w:val="32"/>
        </w:rPr>
        <w:t>教师的综合素质和专业技能</w:t>
      </w:r>
      <w:r>
        <w:rPr>
          <w:rFonts w:hint="eastAsia" w:eastAsia="仿宋_GB2312"/>
          <w:sz w:val="32"/>
          <w:szCs w:val="32"/>
        </w:rPr>
        <w:t>，按月对6名聘用教师发放工资。</w:t>
      </w:r>
    </w:p>
    <w:p w14:paraId="147CF4C1">
      <w:pPr>
        <w:spacing w:line="560" w:lineRule="exact"/>
        <w:ind w:firstLine="640" w:firstLineChars="200"/>
        <w:rPr>
          <w:rFonts w:eastAsia="黑体"/>
          <w:sz w:val="32"/>
          <w:szCs w:val="32"/>
        </w:rPr>
      </w:pPr>
      <w:r>
        <w:rPr>
          <w:rFonts w:eastAsia="黑体"/>
          <w:sz w:val="32"/>
          <w:szCs w:val="32"/>
        </w:rPr>
        <w:t>二、绩效评价工作开展情况</w:t>
      </w:r>
    </w:p>
    <w:p w14:paraId="18C645D7">
      <w:pPr>
        <w:spacing w:line="560" w:lineRule="exact"/>
        <w:ind w:firstLine="643" w:firstLineChars="200"/>
        <w:rPr>
          <w:rFonts w:eastAsia="楷体_GB2312"/>
          <w:b/>
          <w:bCs/>
          <w:sz w:val="32"/>
          <w:szCs w:val="32"/>
        </w:rPr>
      </w:pPr>
      <w:r>
        <w:rPr>
          <w:rFonts w:eastAsia="楷体_GB2312"/>
          <w:b/>
          <w:bCs/>
          <w:sz w:val="32"/>
          <w:szCs w:val="32"/>
        </w:rPr>
        <w:t>（一）绩效评价目的、对象和范围</w:t>
      </w:r>
    </w:p>
    <w:p w14:paraId="097205A7">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1.绩效评价完整性</w:t>
      </w:r>
    </w:p>
    <w:p w14:paraId="764F8226">
      <w:pPr>
        <w:spacing w:line="560" w:lineRule="exact"/>
        <w:ind w:firstLine="640" w:firstLineChars="20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6340EBA1">
      <w:pPr>
        <w:spacing w:line="560" w:lineRule="exact"/>
        <w:ind w:firstLine="640" w:firstLineChars="200"/>
        <w:rPr>
          <w:rFonts w:eastAsia="仿宋_GB2312"/>
          <w:sz w:val="32"/>
          <w:szCs w:val="32"/>
        </w:rPr>
      </w:pPr>
      <w:r>
        <w:rPr>
          <w:rFonts w:eastAsia="仿宋_GB2312"/>
          <w:sz w:val="32"/>
          <w:szCs w:val="32"/>
        </w:rPr>
        <w:t>在评价指标体系的构建上，充分考虑了项目的性质、目标以及预期成果，选取了具有代表性和可衡量性的关键指标，涵盖了社会效益，力求全方位反映项目的绩效状况。同时，对于每个指标的评价标准和数据来源均进行了明确说明，确保评价结果的客观性和可追溯性。</w:t>
      </w:r>
    </w:p>
    <w:p w14:paraId="4C9C7B32">
      <w:pPr>
        <w:spacing w:line="560" w:lineRule="exact"/>
        <w:ind w:firstLine="640" w:firstLineChars="20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2A2F02BC">
      <w:pPr>
        <w:spacing w:line="560" w:lineRule="exact"/>
        <w:ind w:firstLine="640" w:firstLineChars="20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6888AA68">
      <w:pPr>
        <w:spacing w:line="560" w:lineRule="exact"/>
        <w:ind w:firstLine="640" w:firstLineChars="20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5DFE35E4">
      <w:pPr>
        <w:spacing w:line="560" w:lineRule="exact"/>
        <w:ind w:firstLine="640" w:firstLineChars="200"/>
        <w:rPr>
          <w:rFonts w:eastAsia="仿宋_GB2312"/>
          <w:sz w:val="32"/>
          <w:szCs w:val="32"/>
        </w:rPr>
      </w:pPr>
      <w:r>
        <w:rPr>
          <w:rFonts w:eastAsia="仿宋_GB2312"/>
          <w:sz w:val="32"/>
          <w:szCs w:val="32"/>
        </w:rPr>
        <w:t>2.绩效评价的目的</w:t>
      </w:r>
    </w:p>
    <w:p w14:paraId="7C664B0F">
      <w:pPr>
        <w:spacing w:line="560" w:lineRule="exact"/>
        <w:ind w:firstLine="640" w:firstLineChars="200"/>
        <w:rPr>
          <w:rFonts w:eastAsia="仿宋_GB2312"/>
          <w:sz w:val="32"/>
          <w:szCs w:val="32"/>
        </w:rPr>
      </w:pPr>
      <w:r>
        <w:rPr>
          <w:rFonts w:eastAsia="仿宋_GB2312"/>
          <w:sz w:val="32"/>
          <w:szCs w:val="32"/>
        </w:rPr>
        <w:t>（1）评估项目实施效果</w:t>
      </w:r>
    </w:p>
    <w:p w14:paraId="7B5A797A">
      <w:pPr>
        <w:spacing w:line="560" w:lineRule="exact"/>
        <w:ind w:firstLine="640" w:firstLineChars="20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通过对项目预算执行情况及各项绩效目标达成程度的系统性分析，全面、客观地评估项目在预定周期内的实施效果，包括社会效益等多维度指标，为项目后续的改进与优化提供科学依据。</w:t>
      </w:r>
    </w:p>
    <w:p w14:paraId="58F34769">
      <w:pPr>
        <w:spacing w:line="560" w:lineRule="exact"/>
        <w:ind w:firstLine="640" w:firstLineChars="200"/>
        <w:rPr>
          <w:rFonts w:eastAsia="仿宋_GB2312"/>
          <w:sz w:val="32"/>
          <w:szCs w:val="32"/>
        </w:rPr>
      </w:pPr>
      <w:r>
        <w:rPr>
          <w:rFonts w:eastAsia="仿宋_GB2312"/>
          <w:sz w:val="32"/>
          <w:szCs w:val="32"/>
        </w:rPr>
        <w:t>（2）提升资源利用效率</w:t>
      </w:r>
    </w:p>
    <w:p w14:paraId="08077E5C">
      <w:pPr>
        <w:spacing w:line="560" w:lineRule="exact"/>
        <w:ind w:firstLine="640" w:firstLineChars="20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22874286">
      <w:pPr>
        <w:spacing w:line="560" w:lineRule="exact"/>
        <w:ind w:firstLine="640" w:firstLineChars="200"/>
        <w:rPr>
          <w:rFonts w:eastAsia="仿宋_GB2312"/>
          <w:sz w:val="32"/>
          <w:szCs w:val="32"/>
        </w:rPr>
      </w:pPr>
      <w:r>
        <w:rPr>
          <w:rFonts w:eastAsia="仿宋_GB2312"/>
          <w:sz w:val="32"/>
          <w:szCs w:val="32"/>
        </w:rPr>
        <w:t>（3）强化项目管理责任</w:t>
      </w:r>
    </w:p>
    <w:p w14:paraId="3A0FE3E0">
      <w:pPr>
        <w:spacing w:line="560" w:lineRule="exact"/>
        <w:ind w:firstLine="640" w:firstLineChars="20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0EA5D003">
      <w:pPr>
        <w:spacing w:line="560" w:lineRule="exact"/>
        <w:ind w:firstLine="640" w:firstLineChars="200"/>
        <w:rPr>
          <w:rFonts w:eastAsia="仿宋_GB2312"/>
          <w:sz w:val="32"/>
          <w:szCs w:val="32"/>
        </w:rPr>
      </w:pPr>
      <w:r>
        <w:rPr>
          <w:rFonts w:eastAsia="仿宋_GB2312"/>
          <w:sz w:val="32"/>
          <w:szCs w:val="32"/>
        </w:rPr>
        <w:t>（4）为决策提供支持</w:t>
      </w:r>
    </w:p>
    <w:p w14:paraId="0A29A915">
      <w:pPr>
        <w:spacing w:line="560" w:lineRule="exact"/>
        <w:ind w:firstLine="640" w:firstLineChars="20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7B48419F">
      <w:pPr>
        <w:spacing w:line="560" w:lineRule="exact"/>
        <w:ind w:firstLine="640" w:firstLineChars="200"/>
        <w:rPr>
          <w:rFonts w:eastAsia="仿宋_GB2312"/>
          <w:sz w:val="32"/>
          <w:szCs w:val="32"/>
        </w:rPr>
      </w:pPr>
      <w:r>
        <w:rPr>
          <w:rFonts w:eastAsia="仿宋_GB2312"/>
          <w:sz w:val="32"/>
          <w:szCs w:val="32"/>
        </w:rPr>
        <w:t>（5）促进项目持续改进</w:t>
      </w:r>
    </w:p>
    <w:p w14:paraId="1E0A7D68">
      <w:pPr>
        <w:spacing w:line="560" w:lineRule="exact"/>
        <w:ind w:firstLine="640" w:firstLineChars="200"/>
        <w:rPr>
          <w:rFonts w:eastAsia="仿宋_GB2312"/>
          <w:sz w:val="32"/>
          <w:szCs w:val="32"/>
        </w:rPr>
      </w:pPr>
      <w:r>
        <w:rPr>
          <w:rFonts w:eastAsia="仿宋_GB2312"/>
          <w:sz w:val="32"/>
          <w:szCs w:val="32"/>
        </w:rPr>
        <w:t>基于绩效评价发现的问题与不足，提出针对性的改进建议与措施，引导项目团队聚焦关键环节</w:t>
      </w:r>
      <w:r>
        <w:rPr>
          <w:rFonts w:hint="eastAsia" w:eastAsia="仿宋_GB2312"/>
          <w:sz w:val="32"/>
          <w:szCs w:val="32"/>
        </w:rPr>
        <w:t>，</w:t>
      </w:r>
      <w:r>
        <w:rPr>
          <w:rFonts w:eastAsia="仿宋_GB2312"/>
          <w:sz w:val="32"/>
          <w:szCs w:val="32"/>
        </w:rPr>
        <w:t>加强过程监控与质量把控，形成项目绩效持续改进的良性循环，不断提升项目整体绩效水平，实现项目长期稳定发展的目标。</w:t>
      </w:r>
    </w:p>
    <w:p w14:paraId="1379B003">
      <w:pPr>
        <w:spacing w:line="560" w:lineRule="exact"/>
        <w:ind w:firstLine="640" w:firstLineChars="20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3E622387">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w:t>
      </w:r>
      <w:r>
        <w:rPr>
          <w:rFonts w:ascii="Times New Roman" w:hAnsi="Times New Roman" w:eastAsia="仿宋_GB2312"/>
        </w:rPr>
        <w:t>.</w:t>
      </w:r>
      <w:r>
        <w:rPr>
          <w:rFonts w:ascii="Times New Roman" w:hAnsi="Times New Roman" w:eastAsia="仿宋_GB2312"/>
          <w:b w:val="0"/>
          <w:bCs w:val="0"/>
        </w:rPr>
        <w:t>绩效评价的对象</w:t>
      </w:r>
    </w:p>
    <w:p w14:paraId="55F9D3F9">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本项目预算绩效评价报告的评价对象是</w:t>
      </w:r>
      <w:r>
        <w:rPr>
          <w:rFonts w:hint="eastAsia" w:ascii="Times New Roman" w:hAnsi="Times New Roman" w:eastAsia="仿宋_GB2312"/>
          <w:b w:val="0"/>
          <w:bCs w:val="0"/>
        </w:rPr>
        <w:t>临聘教师补助经费</w:t>
      </w:r>
      <w:r>
        <w:rPr>
          <w:rFonts w:ascii="Times New Roman" w:hAnsi="Times New Roman" w:eastAsia="仿宋_GB2312"/>
          <w:b w:val="0"/>
          <w:bCs w:val="0"/>
        </w:rPr>
        <w:t>及其预算执行情况。该项目由</w:t>
      </w:r>
      <w:r>
        <w:rPr>
          <w:rFonts w:hint="eastAsia" w:ascii="Times New Roman" w:hAnsi="Times New Roman" w:eastAsia="仿宋_GB2312"/>
          <w:b w:val="0"/>
          <w:bCs w:val="0"/>
        </w:rPr>
        <w:t>乌鲁木齐市第八十六小学</w:t>
      </w:r>
      <w:r>
        <w:rPr>
          <w:rFonts w:ascii="Times New Roman" w:hAnsi="Times New Roman" w:eastAsia="仿宋_GB2312"/>
          <w:b w:val="0"/>
          <w:bCs w:val="0"/>
        </w:rPr>
        <w:t>负责实施，旨在</w:t>
      </w:r>
      <w:r>
        <w:rPr>
          <w:rFonts w:hint="eastAsia" w:ascii="Times New Roman" w:hAnsi="Times New Roman" w:eastAsia="仿宋_GB2312"/>
          <w:b w:val="0"/>
          <w:bCs w:val="0"/>
        </w:rPr>
        <w:t>改善沙区学校教育教学水平</w:t>
      </w:r>
      <w:r>
        <w:rPr>
          <w:rFonts w:ascii="Times New Roman" w:hAnsi="Times New Roman" w:eastAsia="仿宋_GB2312"/>
          <w:b w:val="0"/>
          <w:bCs w:val="0"/>
        </w:rPr>
        <w:t>。项目预算涵盖从</w:t>
      </w:r>
      <w:r>
        <w:rPr>
          <w:rFonts w:hint="eastAsia" w:ascii="Times New Roman" w:hAnsi="Times New Roman" w:eastAsia="仿宋_GB2312"/>
          <w:b w:val="0"/>
          <w:bCs w:val="0"/>
        </w:rPr>
        <w:t>2024年1月1日</w:t>
      </w:r>
      <w:r>
        <w:rPr>
          <w:rFonts w:ascii="Times New Roman" w:hAnsi="Times New Roman" w:eastAsia="仿宋_GB2312"/>
          <w:b w:val="0"/>
          <w:bCs w:val="0"/>
        </w:rPr>
        <w:t>至</w:t>
      </w:r>
      <w:r>
        <w:rPr>
          <w:rFonts w:hint="eastAsia" w:ascii="Times New Roman" w:hAnsi="Times New Roman" w:eastAsia="仿宋_GB2312"/>
          <w:b w:val="0"/>
          <w:bCs w:val="0"/>
        </w:rPr>
        <w:t>2024年12月31日</w:t>
      </w:r>
      <w:r>
        <w:rPr>
          <w:rFonts w:ascii="Times New Roman" w:hAnsi="Times New Roman" w:eastAsia="仿宋_GB2312"/>
          <w:b w:val="0"/>
          <w:bCs w:val="0"/>
        </w:rPr>
        <w:t>的全部资金投入与支出，涉及资金总额为</w:t>
      </w:r>
      <w:r>
        <w:rPr>
          <w:rFonts w:hint="eastAsia" w:ascii="Times New Roman" w:hAnsi="Times New Roman" w:eastAsia="仿宋_GB2312"/>
          <w:b w:val="0"/>
          <w:bCs w:val="0"/>
        </w:rPr>
        <w:t>110.85</w:t>
      </w:r>
      <w:r>
        <w:rPr>
          <w:rFonts w:ascii="Times New Roman" w:hAnsi="Times New Roman" w:eastAsia="仿宋_GB2312"/>
          <w:b w:val="0"/>
          <w:bCs w:val="0"/>
        </w:rPr>
        <w:t>万元。</w:t>
      </w:r>
    </w:p>
    <w:p w14:paraId="6C45E0CE">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4.绩效评价的范围</w:t>
      </w:r>
    </w:p>
    <w:p w14:paraId="4FCE2783">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本项目预算绩效评价报告的评价范围广泛而全面，涵盖了从项目立项至评价时点期间的所有关键预算活动和财务流程。具体而言，评价范围包括但不限于以下几个方面：</w:t>
      </w:r>
    </w:p>
    <w:p w14:paraId="32CE9CFD">
      <w:pPr>
        <w:pStyle w:val="2"/>
        <w:widowControl w:val="0"/>
        <w:numPr>
          <w:ilvl w:val="0"/>
          <w:numId w:val="2"/>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项目预算编制与执行：全面审视项目预算的编制依据、合理性、科学性以及实际执行情况，包括预算调整的原因和效果。</w:t>
      </w:r>
    </w:p>
    <w:p w14:paraId="3B696BEE">
      <w:pPr>
        <w:pStyle w:val="2"/>
        <w:widowControl w:val="0"/>
        <w:numPr>
          <w:ilvl w:val="0"/>
          <w:numId w:val="2"/>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资金管理：深入分析项目资金的分配、使用和监管情况，确保资金使用的合规性、高效性和透明度。</w:t>
      </w:r>
    </w:p>
    <w:p w14:paraId="565E5104">
      <w:pPr>
        <w:pStyle w:val="2"/>
        <w:widowControl w:val="0"/>
        <w:numPr>
          <w:ilvl w:val="0"/>
          <w:numId w:val="2"/>
        </w:numPr>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项目实施进度与产出：评估项目是否按照既定计划顺利推进，各项任务是否按时完成，以及项目产出的数量、质量和时效性是否符合预期。</w:t>
      </w:r>
    </w:p>
    <w:p w14:paraId="7B56F232">
      <w:pPr>
        <w:pStyle w:val="2"/>
        <w:widowControl w:val="0"/>
        <w:spacing w:before="0" w:after="0" w:line="560" w:lineRule="exact"/>
        <w:ind w:firstLine="640" w:firstLineChars="200"/>
        <w:jc w:val="both"/>
        <w:outlineLvl w:val="9"/>
        <w:rPr>
          <w:rFonts w:ascii="Times New Roman" w:hAnsi="Times New Roman" w:eastAsia="仿宋_GB2312"/>
          <w:b w:val="0"/>
          <w:bCs w:val="0"/>
          <w:highlight w:val="green"/>
        </w:rPr>
      </w:pPr>
      <w:r>
        <w:rPr>
          <w:rFonts w:hint="eastAsia" w:ascii="Times New Roman" w:hAnsi="Times New Roman" w:eastAsia="仿宋_GB2312"/>
          <w:b w:val="0"/>
          <w:bCs w:val="0"/>
        </w:rPr>
        <w:t>（4）</w:t>
      </w:r>
      <w:r>
        <w:rPr>
          <w:rFonts w:ascii="Times New Roman" w:hAnsi="Times New Roman" w:eastAsia="仿宋_GB2312"/>
          <w:b w:val="0"/>
          <w:bCs w:val="0"/>
        </w:rPr>
        <w:t>社会、</w:t>
      </w:r>
      <w:r>
        <w:rPr>
          <w:rFonts w:hint="eastAsia" w:ascii="Times New Roman" w:hAnsi="Times New Roman" w:eastAsia="仿宋_GB2312"/>
          <w:b w:val="0"/>
          <w:bCs w:val="0"/>
        </w:rPr>
        <w:t>生态</w:t>
      </w:r>
      <w:r>
        <w:rPr>
          <w:rFonts w:ascii="Times New Roman" w:hAnsi="Times New Roman" w:eastAsia="仿宋_GB2312"/>
          <w:b w:val="0"/>
          <w:bCs w:val="0"/>
        </w:rPr>
        <w:t>等影响：考察项目对社会的综合影响。</w:t>
      </w:r>
    </w:p>
    <w:p w14:paraId="51967002">
      <w:pPr>
        <w:spacing w:line="560" w:lineRule="exact"/>
        <w:ind w:firstLine="643" w:firstLineChars="200"/>
      </w:pPr>
      <w:r>
        <w:rPr>
          <w:rFonts w:eastAsia="楷体_GB2312"/>
          <w:b/>
          <w:bCs/>
          <w:sz w:val="32"/>
          <w:szCs w:val="32"/>
        </w:rPr>
        <w:t>（二）绩效评价原则、评价指标体系（详情见表1）、评价方法、评价标准。</w:t>
      </w:r>
    </w:p>
    <w:p w14:paraId="1353E2B5">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w:t>
      </w:r>
      <w:r>
        <w:rPr>
          <w:rFonts w:ascii="Times New Roman" w:hAnsi="Times New Roman" w:eastAsia="仿宋_GB2312"/>
        </w:rPr>
        <w:t>.</w:t>
      </w:r>
      <w:r>
        <w:rPr>
          <w:rFonts w:ascii="Times New Roman" w:hAnsi="Times New Roman" w:eastAsia="仿宋_GB2312"/>
          <w:b w:val="0"/>
          <w:bCs w:val="0"/>
        </w:rPr>
        <w:t>绩效评价原则</w:t>
      </w:r>
    </w:p>
    <w:p w14:paraId="142CF566">
      <w:pPr>
        <w:spacing w:line="560" w:lineRule="exact"/>
        <w:ind w:firstLine="640" w:firstLineChars="200"/>
        <w:rPr>
          <w:rFonts w:eastAsia="仿宋_GB2312"/>
          <w:color w:val="000000"/>
          <w:sz w:val="32"/>
          <w:szCs w:val="32"/>
        </w:rPr>
      </w:pPr>
      <w:r>
        <w:rPr>
          <w:rFonts w:eastAsia="仿宋_GB2312"/>
          <w:color w:val="000000"/>
          <w:sz w:val="32"/>
          <w:szCs w:val="32"/>
        </w:rPr>
        <w:t>本次项目绩效评价遵循以下基本原则：</w:t>
      </w:r>
    </w:p>
    <w:p w14:paraId="1BCF1403">
      <w:pPr>
        <w:pStyle w:val="2"/>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（1）科学公正。绩效评价应当运用科学合理的方法，按照规范的程序，对项目绩效进行客观、公正的反映。</w:t>
      </w:r>
    </w:p>
    <w:p w14:paraId="723F7547">
      <w:pPr>
        <w:pStyle w:val="2"/>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w:t>
      </w:r>
      <w:r>
        <w:rPr>
          <w:rFonts w:hint="eastAsia" w:ascii="Times New Roman" w:hAnsi="Times New Roman" w:eastAsia="仿宋_GB2312"/>
          <w:b w:val="0"/>
          <w:bCs w:val="0"/>
        </w:rPr>
        <w:t>2</w:t>
      </w:r>
      <w:r>
        <w:rPr>
          <w:rFonts w:ascii="Times New Roman" w:hAnsi="Times New Roman" w:eastAsia="仿宋_GB2312"/>
          <w:b w:val="0"/>
          <w:bCs w:val="0"/>
        </w:rPr>
        <w:t>）公开透明。绩效评价结果应依法依规公开，并自觉接受社会监督。</w:t>
      </w:r>
    </w:p>
    <w:p w14:paraId="07831BDC">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2</w:t>
      </w:r>
      <w:r>
        <w:rPr>
          <w:rFonts w:ascii="Times New Roman" w:hAnsi="Times New Roman" w:eastAsia="仿宋_GB2312"/>
        </w:rPr>
        <w:t>.</w:t>
      </w:r>
      <w:r>
        <w:rPr>
          <w:rFonts w:ascii="Times New Roman" w:hAnsi="Times New Roman" w:eastAsia="仿宋_GB2312"/>
          <w:b w:val="0"/>
          <w:bCs w:val="0"/>
        </w:rPr>
        <w:t>评价指标体系</w:t>
      </w:r>
    </w:p>
    <w:p w14:paraId="4BD06C29">
      <w:pPr>
        <w:spacing w:line="560" w:lineRule="exact"/>
        <w:ind w:firstLine="708" w:firstLineChars="200"/>
        <w:rPr>
          <w:color w:val="000000"/>
          <w:spacing w:val="17"/>
          <w:sz w:val="32"/>
          <w:szCs w:val="32"/>
        </w:rPr>
      </w:pPr>
      <w:r>
        <w:rPr>
          <w:rFonts w:eastAsia="仿宋_GB2312"/>
          <w:color w:val="000000"/>
          <w:spacing w:val="17"/>
          <w:sz w:val="32"/>
          <w:szCs w:val="32"/>
        </w:rPr>
        <w:t>绩效评价框架是开展绩效评价的核心。绩效评价框架包括评价准则、关键评价问题、评价指标、数据来源、数据收集方法等。指标体系建立过程如下：</w:t>
      </w:r>
    </w:p>
    <w:p w14:paraId="15D2454D">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（1）确定评价指标</w:t>
      </w:r>
    </w:p>
    <w:p w14:paraId="3EB95DBC">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684DC911">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（2）确定权重</w:t>
      </w:r>
    </w:p>
    <w:p w14:paraId="0B276DDE">
      <w:pPr>
        <w:spacing w:line="560" w:lineRule="exact"/>
        <w:ind w:firstLine="708" w:firstLineChars="200"/>
        <w:rPr>
          <w:rFonts w:eastAsia="仿宋_GB2312"/>
          <w:color w:val="FF0000"/>
          <w:spacing w:val="17"/>
          <w:sz w:val="32"/>
          <w:szCs w:val="32"/>
        </w:rPr>
      </w:pPr>
      <w:r>
        <w:rPr>
          <w:rFonts w:eastAsia="仿宋_GB2312"/>
          <w:color w:val="000000"/>
          <w:spacing w:val="17"/>
          <w:sz w:val="32"/>
          <w:szCs w:val="32"/>
        </w:rPr>
        <w:t>确定各个指标相对于项目总体绩效的权重分值。在绩效评价指标体系中，项目决策权重为20分，项目过程权重为20分，项目产出权重为40分，项目效益权重为20分。</w:t>
      </w:r>
    </w:p>
    <w:p w14:paraId="02AE8537">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（3）确定指标标准值</w:t>
      </w:r>
    </w:p>
    <w:p w14:paraId="7C393EDB">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指标标准值是绩效评价指标的尺度，既要反映同类项目的先进水平，又要符合项目的实际绩效水平。具体采用计划标准等确定此次绩效评价指标标准值。</w:t>
      </w:r>
    </w:p>
    <w:p w14:paraId="3B2D5A63">
      <w:pPr>
        <w:pStyle w:val="2"/>
        <w:spacing w:before="0" w:after="0" w:line="560" w:lineRule="exact"/>
        <w:ind w:firstLine="708" w:firstLineChars="200"/>
        <w:jc w:val="both"/>
        <w:rPr>
          <w:rFonts w:ascii="Times New Roman" w:hAnsi="Times New Roman" w:eastAsia="仿宋_GB2312"/>
          <w:b w:val="0"/>
          <w:bCs w:val="0"/>
          <w:color w:val="000000"/>
          <w:spacing w:val="17"/>
          <w:kern w:val="2"/>
        </w:rPr>
      </w:pPr>
      <w:r>
        <w:rPr>
          <w:rFonts w:ascii="Times New Roman" w:hAnsi="Times New Roman" w:eastAsia="仿宋_GB2312"/>
          <w:b w:val="0"/>
          <w:bCs w:val="0"/>
          <w:color w:val="000000"/>
          <w:spacing w:val="17"/>
          <w:kern w:val="2"/>
        </w:rPr>
        <w:t>绩效评价总分值100分，根据综合评分结果，90（含）-100分为优、80（含）-90分为良、60（含）-80分为中、60分以下为差。</w:t>
      </w:r>
    </w:p>
    <w:p w14:paraId="55F15810">
      <w:pPr>
        <w:pStyle w:val="2"/>
        <w:widowControl w:val="0"/>
        <w:spacing w:before="0" w:after="0" w:line="560" w:lineRule="exact"/>
        <w:ind w:firstLine="708" w:firstLineChars="200"/>
        <w:jc w:val="both"/>
        <w:outlineLvl w:val="9"/>
        <w:rPr>
          <w:rFonts w:ascii="Times New Roman" w:hAnsi="Times New Roman" w:eastAsia="仿宋_GB2312"/>
          <w:b w:val="0"/>
          <w:bCs w:val="0"/>
          <w:color w:val="000000"/>
          <w:spacing w:val="17"/>
        </w:rPr>
      </w:pPr>
      <w:r>
        <w:rPr>
          <w:rFonts w:ascii="Times New Roman" w:hAnsi="Times New Roman" w:eastAsia="仿宋_GB2312"/>
          <w:b w:val="0"/>
          <w:bCs w:val="0"/>
          <w:color w:val="000000"/>
          <w:spacing w:val="17"/>
        </w:rPr>
        <w:t>具体评价指标体系详情见附件1</w:t>
      </w:r>
    </w:p>
    <w:p w14:paraId="26CC3E52">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3.绩效评价方法</w:t>
      </w:r>
    </w:p>
    <w:p w14:paraId="047FA7D5">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绩效评价从项目决策、项目过程、项目产出、项目效益四个维度进行评价。评价对象为项目目标实施情况，  评价核心为资金的支出完成情况和项目的产出效益。</w:t>
      </w:r>
    </w:p>
    <w:p w14:paraId="30565A44">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14:paraId="7BD1ABE8">
      <w:pPr>
        <w:spacing w:line="560" w:lineRule="exact"/>
        <w:ind w:firstLine="708" w:firstLineChars="200"/>
        <w:rPr>
          <w:rFonts w:eastAsia="仿宋_GB2312"/>
          <w:color w:val="000000"/>
          <w:spacing w:val="17"/>
          <w:sz w:val="32"/>
          <w:szCs w:val="32"/>
        </w:rPr>
      </w:pPr>
      <w:r>
        <w:rPr>
          <w:rFonts w:eastAsia="仿宋_GB2312"/>
          <w:color w:val="000000"/>
          <w:spacing w:val="17"/>
          <w:sz w:val="32"/>
          <w:szCs w:val="32"/>
        </w:rPr>
        <w:t>比较法。是指将实施情况与绩效目标、历史情况、不同部门和地区同类支出情况进行比较的方法。</w:t>
      </w:r>
    </w:p>
    <w:p w14:paraId="35BCCEE1">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4</w:t>
      </w:r>
      <w:r>
        <w:rPr>
          <w:rFonts w:ascii="Times New Roman" w:hAnsi="Times New Roman" w:eastAsia="仿宋_GB2312"/>
        </w:rPr>
        <w:t>.</w:t>
      </w:r>
      <w:r>
        <w:rPr>
          <w:rFonts w:ascii="Times New Roman" w:hAnsi="Times New Roman" w:eastAsia="仿宋_GB2312"/>
          <w:b w:val="0"/>
          <w:bCs w:val="0"/>
        </w:rPr>
        <w:t>评价标准</w:t>
      </w:r>
    </w:p>
    <w:p w14:paraId="27596149">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绩效评价标准通常包括计划标准、行业标准、历史标准等，用于对绩效指标完成情况进行比较、分析、评价。本次评价主要采用了</w:t>
      </w:r>
      <w:r>
        <w:rPr>
          <w:rFonts w:hint="eastAsia" w:ascii="Times New Roman" w:hAnsi="Times New Roman" w:eastAsia="仿宋_GB2312"/>
          <w:b w:val="0"/>
          <w:bCs w:val="0"/>
        </w:rPr>
        <w:t>历史</w:t>
      </w:r>
      <w:r>
        <w:rPr>
          <w:rFonts w:ascii="Times New Roman" w:hAnsi="Times New Roman" w:eastAsia="仿宋_GB2312"/>
          <w:b w:val="0"/>
          <w:bCs w:val="0"/>
        </w:rPr>
        <w:t>标准。</w:t>
      </w:r>
    </w:p>
    <w:p w14:paraId="2AF5F54D">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历史标准。指参照历史数据制定的评价标准，为体现绩效改进的原则，在可实现的条件下应当确定相对较高的评价标准。</w:t>
      </w:r>
    </w:p>
    <w:p w14:paraId="38D06543">
      <w:pPr>
        <w:pStyle w:val="2"/>
        <w:numPr>
          <w:ilvl w:val="0"/>
          <w:numId w:val="3"/>
        </w:numPr>
        <w:spacing w:before="0" w:after="0" w:line="560" w:lineRule="exact"/>
        <w:ind w:firstLine="711" w:firstLineChars="200"/>
        <w:jc w:val="both"/>
        <w:rPr>
          <w:rFonts w:ascii="Times New Roman" w:hAnsi="Times New Roman" w:eastAsia="楷体"/>
          <w:color w:val="000000"/>
          <w:spacing w:val="17"/>
        </w:rPr>
      </w:pPr>
      <w:r>
        <w:rPr>
          <w:rFonts w:ascii="Times New Roman" w:hAnsi="Times New Roman" w:eastAsia="楷体"/>
          <w:color w:val="000000"/>
          <w:spacing w:val="17"/>
        </w:rPr>
        <w:t>绩效评价工作过程</w:t>
      </w:r>
    </w:p>
    <w:p w14:paraId="2DC99076">
      <w:pPr>
        <w:spacing w:line="560" w:lineRule="exact"/>
        <w:ind w:firstLine="640" w:firstLineChars="200"/>
        <w:rPr>
          <w:rFonts w:eastAsia="仿宋_GB2312"/>
          <w:sz w:val="32"/>
          <w:szCs w:val="32"/>
        </w:rPr>
      </w:pPr>
      <w:r>
        <w:rPr>
          <w:rFonts w:hint="eastAsia" w:eastAsia="仿宋_GB2312"/>
          <w:sz w:val="32"/>
          <w:szCs w:val="32"/>
        </w:rPr>
        <w:t>1.</w:t>
      </w:r>
      <w:r>
        <w:rPr>
          <w:rFonts w:eastAsia="仿宋_GB2312"/>
          <w:sz w:val="32"/>
          <w:szCs w:val="32"/>
        </w:rPr>
        <w:t>前期准备与规划</w:t>
      </w:r>
    </w:p>
    <w:p w14:paraId="28B7BF88">
      <w:pPr>
        <w:spacing w:line="560" w:lineRule="exact"/>
        <w:ind w:firstLine="640" w:firstLineChars="200"/>
        <w:rPr>
          <w:rFonts w:eastAsia="仿宋_GB2312"/>
          <w:sz w:val="32"/>
          <w:szCs w:val="32"/>
        </w:rPr>
      </w:pPr>
      <w:r>
        <w:rPr>
          <w:rFonts w:eastAsia="仿宋_GB2312"/>
          <w:sz w:val="32"/>
          <w:szCs w:val="32"/>
        </w:rPr>
        <w:t>在项目绩效评价工作启动之初，成立了专门的评价工作小组，小组成员由财务、项目管理专业人员及相关领域技术骨干组成，确保从多角度、全方位对项目绩效进行评价。同时，明确了评价工作的目标、范围、重点及时间安排，制定了详细的工作计划，为评价工作的顺利开展奠定了坚实基础。</w:t>
      </w:r>
    </w:p>
    <w:p w14:paraId="2C3B94E1">
      <w:pPr>
        <w:spacing w:line="56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指标体系构建</w:t>
      </w:r>
    </w:p>
    <w:p w14:paraId="04CB58BA">
      <w:pPr>
        <w:spacing w:line="560" w:lineRule="exact"/>
        <w:ind w:firstLine="640" w:firstLineChars="200"/>
        <w:rPr>
          <w:rFonts w:eastAsia="仿宋_GB2312"/>
          <w:sz w:val="32"/>
          <w:szCs w:val="32"/>
        </w:rPr>
      </w:pPr>
      <w:r>
        <w:rPr>
          <w:rFonts w:eastAsia="仿宋_GB2312"/>
          <w:sz w:val="32"/>
          <w:szCs w:val="32"/>
        </w:rPr>
        <w:t>依据项目的性质、目标以及预期成果，构建了科学合理的绩效评价指标体系。该指标体系涵盖了</w:t>
      </w:r>
      <w:r>
        <w:rPr>
          <w:rFonts w:eastAsia="仿宋_GB2312"/>
          <w:color w:val="000000"/>
          <w:spacing w:val="17"/>
          <w:sz w:val="32"/>
          <w:szCs w:val="32"/>
        </w:rPr>
        <w:t>项目决策、项目过程、项目产出、项目效益四个维度</w:t>
      </w:r>
      <w:r>
        <w:rPr>
          <w:rFonts w:eastAsia="仿宋_GB2312"/>
          <w:sz w:val="32"/>
          <w:szCs w:val="32"/>
        </w:rPr>
        <w:t>，选取了具有代表性和可衡量性的关键指标，并为每个指标设定了明确的评价标准与权重，确保评价结果能够全面、准确地反映项目的绩效状况。</w:t>
      </w:r>
    </w:p>
    <w:p w14:paraId="08179B02">
      <w:pPr>
        <w:spacing w:line="56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数据收集与整理</w:t>
      </w:r>
    </w:p>
    <w:p w14:paraId="0CA2617D">
      <w:pPr>
        <w:spacing w:line="560" w:lineRule="exact"/>
        <w:ind w:firstLine="640" w:firstLineChars="200"/>
        <w:rPr>
          <w:rFonts w:eastAsia="仿宋_GB2312"/>
          <w:sz w:val="32"/>
          <w:szCs w:val="32"/>
        </w:rPr>
      </w:pPr>
      <w:r>
        <w:rPr>
          <w:rFonts w:eastAsia="仿宋_GB2312"/>
          <w:sz w:val="32"/>
          <w:szCs w:val="32"/>
        </w:rPr>
        <w:t>广泛收集与项目相关的各类数据，包括财务报表、项目文档、业务数据、用户反馈等。在数据收集过程中，注重数据的质量与完整性，对缺失或异常的数据进行了合理的处理和补充。随后，对收集到的数据进行了系统的整理与分类，为后续的数据分析提供了有力支持。</w:t>
      </w:r>
    </w:p>
    <w:p w14:paraId="4C82B002">
      <w:pPr>
        <w:spacing w:line="56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数据分析与评估</w:t>
      </w:r>
    </w:p>
    <w:p w14:paraId="4CA70E06">
      <w:pPr>
        <w:spacing w:line="560" w:lineRule="exact"/>
        <w:ind w:firstLine="640" w:firstLineChars="20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3FD1D917">
      <w:pPr>
        <w:spacing w:line="56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报告撰写与反馈</w:t>
      </w:r>
    </w:p>
    <w:p w14:paraId="70822A2F">
      <w:pPr>
        <w:spacing w:line="560" w:lineRule="exact"/>
        <w:ind w:firstLine="640" w:firstLineChars="20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4C993D51">
      <w:pPr>
        <w:spacing w:line="560" w:lineRule="exact"/>
        <w:ind w:firstLine="640" w:firstLineChars="200"/>
        <w:rPr>
          <w:rFonts w:eastAsia="仿宋_GB2312"/>
          <w:sz w:val="32"/>
          <w:szCs w:val="32"/>
        </w:rPr>
      </w:pPr>
      <w:r>
        <w:rPr>
          <w:rFonts w:hint="eastAsia" w:eastAsia="仿宋_GB2312"/>
          <w:sz w:val="32"/>
          <w:szCs w:val="32"/>
        </w:rPr>
        <w:t>6.</w:t>
      </w:r>
      <w:r>
        <w:rPr>
          <w:rFonts w:eastAsia="仿宋_GB2312"/>
          <w:sz w:val="32"/>
          <w:szCs w:val="32"/>
        </w:rPr>
        <w:t>后续跟踪与改进</w:t>
      </w:r>
    </w:p>
    <w:p w14:paraId="2DD22A2A">
      <w:pPr>
        <w:spacing w:line="560" w:lineRule="exact"/>
        <w:ind w:firstLine="640" w:firstLineChars="20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72A849A6">
      <w:pPr>
        <w:numPr>
          <w:ilvl w:val="0"/>
          <w:numId w:val="4"/>
        </w:numPr>
        <w:spacing w:line="560" w:lineRule="exact"/>
        <w:ind w:firstLine="640" w:firstLineChars="200"/>
        <w:rPr>
          <w:rFonts w:eastAsia="黑体"/>
          <w:sz w:val="32"/>
          <w:szCs w:val="32"/>
        </w:rPr>
      </w:pPr>
      <w:r>
        <w:rPr>
          <w:rFonts w:eastAsia="黑体"/>
          <w:sz w:val="32"/>
          <w:szCs w:val="32"/>
        </w:rPr>
        <w:t>综合评价情况及评价结论（附相关评分表）</w:t>
      </w:r>
    </w:p>
    <w:p w14:paraId="3D1E4E94">
      <w:pPr>
        <w:pStyle w:val="2"/>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（一）评价情况</w:t>
      </w:r>
    </w:p>
    <w:p w14:paraId="4EB9658C">
      <w:pPr>
        <w:pStyle w:val="10"/>
        <w:widowControl/>
        <w:spacing w:beforeAutospacing="0" w:afterAutospacing="0" w:line="560" w:lineRule="exact"/>
        <w:ind w:firstLine="640" w:firstLineChars="200"/>
        <w:rPr>
          <w:rFonts w:eastAsia="仿宋_GB2312"/>
          <w:sz w:val="32"/>
          <w:szCs w:val="32"/>
        </w:rPr>
      </w:pPr>
      <w:r>
        <w:rPr>
          <w:rFonts w:eastAsia="仿宋_GB2312"/>
          <w:sz w:val="32"/>
          <w:szCs w:val="32"/>
        </w:rPr>
        <w:t>本项目的综合评价基于对项目各方面绩效的深入分析与评估。从项目目标的达成情况来看，</w:t>
      </w:r>
      <w:r>
        <w:rPr>
          <w:rFonts w:hint="eastAsia" w:eastAsia="仿宋_GB2312"/>
          <w:sz w:val="32"/>
          <w:szCs w:val="32"/>
        </w:rPr>
        <w:t>临聘教师补助经费</w:t>
      </w:r>
      <w:r>
        <w:rPr>
          <w:rFonts w:eastAsia="仿宋_GB2312"/>
          <w:sz w:val="32"/>
          <w:szCs w:val="32"/>
        </w:rPr>
        <w:t>等方面表现出色，达到了预期的标准与要求。</w:t>
      </w:r>
    </w:p>
    <w:p w14:paraId="39798746">
      <w:pPr>
        <w:pStyle w:val="10"/>
        <w:widowControl/>
        <w:spacing w:beforeAutospacing="0" w:afterAutospacing="0" w:line="560" w:lineRule="exact"/>
        <w:ind w:firstLine="640" w:firstLineChars="200"/>
        <w:rPr>
          <w:rFonts w:eastAsia="仿宋_GB2312"/>
          <w:sz w:val="32"/>
          <w:szCs w:val="32"/>
        </w:rPr>
      </w:pPr>
      <w:r>
        <w:rPr>
          <w:rFonts w:eastAsia="仿宋_GB2312"/>
          <w:sz w:val="32"/>
          <w:szCs w:val="32"/>
        </w:rPr>
        <w:t>在项目管理方面，</w:t>
      </w:r>
      <w:r>
        <w:rPr>
          <w:rFonts w:hint="eastAsia" w:eastAsia="仿宋_GB2312"/>
          <w:sz w:val="32"/>
          <w:szCs w:val="32"/>
        </w:rPr>
        <w:t>乌鲁木齐市第八十六小学</w:t>
      </w:r>
      <w:r>
        <w:rPr>
          <w:rFonts w:eastAsia="仿宋_GB2312"/>
          <w:sz w:val="32"/>
          <w:szCs w:val="32"/>
        </w:rPr>
        <w:t>通过有效的规划、组织与协调，项目得以顺利实施，并在预算与时间上保持了良好的控制。</w:t>
      </w:r>
    </w:p>
    <w:p w14:paraId="064752FD">
      <w:pPr>
        <w:pStyle w:val="10"/>
        <w:widowControl/>
        <w:spacing w:beforeAutospacing="0" w:afterAutospacing="0" w:line="560" w:lineRule="exact"/>
        <w:ind w:firstLine="640" w:firstLineChars="200"/>
      </w:pPr>
      <w:r>
        <w:rPr>
          <w:rFonts w:eastAsia="仿宋_GB2312"/>
          <w:sz w:val="32"/>
          <w:szCs w:val="32"/>
        </w:rPr>
        <w:t>从项目效益的角度来看，本项目不仅实现了预期的社会效益等方面产生了积极的影响。综上所述，</w:t>
      </w:r>
      <w:r>
        <w:rPr>
          <w:rFonts w:hint="eastAsia" w:eastAsia="仿宋_GB2312"/>
          <w:sz w:val="32"/>
          <w:szCs w:val="32"/>
        </w:rPr>
        <w:t>临聘教师补助经费项目</w:t>
      </w:r>
      <w:r>
        <w:rPr>
          <w:rFonts w:eastAsia="仿宋_GB2312"/>
          <w:sz w:val="32"/>
          <w:szCs w:val="32"/>
        </w:rPr>
        <w:t>在绩效评价中表现出色，达到了项目的预期目标，并在多个方面取得了显著的成效。</w:t>
      </w:r>
    </w:p>
    <w:p w14:paraId="79475D1E">
      <w:pPr>
        <w:pStyle w:val="2"/>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（二）评价结论</w:t>
      </w:r>
    </w:p>
    <w:p w14:paraId="41CC445B">
      <w:pPr>
        <w:pStyle w:val="2"/>
        <w:widowControl w:val="0"/>
        <w:spacing w:before="0" w:after="0" w:line="560" w:lineRule="exact"/>
        <w:ind w:firstLine="640" w:firstLineChars="200"/>
        <w:jc w:val="both"/>
        <w:outlineLvl w:val="9"/>
        <w:rPr>
          <w:rFonts w:ascii="Times New Roman" w:hAnsi="Times New Roman" w:eastAsia="仿宋_GB2312"/>
          <w:b w:val="0"/>
          <w:bCs w:val="0"/>
        </w:rPr>
      </w:pPr>
      <w:r>
        <w:rPr>
          <w:rFonts w:ascii="Times New Roman" w:hAnsi="Times New Roman" w:eastAsia="仿宋_GB2312"/>
          <w:b w:val="0"/>
          <w:bCs w:val="0"/>
        </w:rPr>
        <w:t>运用绩效评价组制定的评价指标体系以及财政部《项目支出绩效评价管理办法》（财预〔2020〕10号）文件的评分标准，通过数据采集、问卷调查及访谈等方式，对本项目进行客观评价，最终评分结果：总得分为</w:t>
      </w:r>
      <w:r>
        <w:rPr>
          <w:rFonts w:hint="eastAsia" w:ascii="Times New Roman" w:hAnsi="Times New Roman" w:eastAsia="仿宋_GB2312"/>
          <w:b w:val="0"/>
          <w:bCs w:val="0"/>
        </w:rPr>
        <w:t>100</w:t>
      </w:r>
      <w:r>
        <w:rPr>
          <w:rFonts w:ascii="Times New Roman" w:hAnsi="Times New Roman" w:eastAsia="仿宋_GB2312"/>
          <w:b w:val="0"/>
          <w:bCs w:val="0"/>
        </w:rPr>
        <w:t xml:space="preserve">分，属于“优。其中，项目决策类指标权重为20分，得分为 </w:t>
      </w:r>
      <w:r>
        <w:rPr>
          <w:rFonts w:hint="eastAsia" w:ascii="Times New Roman" w:hAnsi="Times New Roman" w:eastAsia="仿宋_GB2312"/>
          <w:b w:val="0"/>
          <w:bCs w:val="0"/>
        </w:rPr>
        <w:t>20</w:t>
      </w:r>
      <w:r>
        <w:rPr>
          <w:rFonts w:ascii="Times New Roman" w:hAnsi="Times New Roman" w:eastAsia="仿宋_GB2312"/>
          <w:b w:val="0"/>
          <w:bCs w:val="0"/>
        </w:rPr>
        <w:t xml:space="preserve">分，得分率为 </w:t>
      </w:r>
      <w:r>
        <w:rPr>
          <w:rFonts w:hint="eastAsia" w:ascii="Times New Roman" w:hAnsi="Times New Roman" w:eastAsia="仿宋_GB2312"/>
          <w:b w:val="0"/>
          <w:bCs w:val="0"/>
        </w:rPr>
        <w:t>100</w:t>
      </w:r>
      <w:r>
        <w:rPr>
          <w:rFonts w:ascii="Times New Roman" w:hAnsi="Times New Roman" w:eastAsia="仿宋_GB2312"/>
          <w:b w:val="0"/>
          <w:bCs w:val="0"/>
        </w:rPr>
        <w:t>%。项目过程类指标权重为20分，得分为</w:t>
      </w:r>
      <w:r>
        <w:rPr>
          <w:rFonts w:hint="eastAsia" w:ascii="Times New Roman" w:hAnsi="Times New Roman" w:eastAsia="仿宋_GB2312"/>
          <w:b w:val="0"/>
          <w:bCs w:val="0"/>
        </w:rPr>
        <w:t>20</w:t>
      </w:r>
      <w:r>
        <w:rPr>
          <w:rFonts w:ascii="Times New Roman" w:hAnsi="Times New Roman" w:eastAsia="仿宋_GB2312"/>
          <w:b w:val="0"/>
          <w:bCs w:val="0"/>
        </w:rPr>
        <w:t xml:space="preserve">分，得分率为 </w:t>
      </w:r>
      <w:r>
        <w:rPr>
          <w:rFonts w:hint="eastAsia" w:ascii="Times New Roman" w:hAnsi="Times New Roman" w:eastAsia="仿宋_GB2312"/>
          <w:b w:val="0"/>
          <w:bCs w:val="0"/>
        </w:rPr>
        <w:t>100</w:t>
      </w:r>
      <w:r>
        <w:rPr>
          <w:rFonts w:ascii="Times New Roman" w:hAnsi="Times New Roman" w:eastAsia="仿宋_GB2312"/>
          <w:b w:val="0"/>
          <w:bCs w:val="0"/>
        </w:rPr>
        <w:t>%。项目产出类指标权重为40分，得分为</w:t>
      </w:r>
      <w:r>
        <w:rPr>
          <w:rFonts w:hint="eastAsia" w:ascii="Times New Roman" w:hAnsi="Times New Roman" w:eastAsia="仿宋_GB2312"/>
          <w:b w:val="0"/>
          <w:bCs w:val="0"/>
        </w:rPr>
        <w:t>40</w:t>
      </w:r>
      <w:r>
        <w:rPr>
          <w:rFonts w:ascii="Times New Roman" w:hAnsi="Times New Roman" w:eastAsia="仿宋_GB2312"/>
          <w:b w:val="0"/>
          <w:bCs w:val="0"/>
        </w:rPr>
        <w:t xml:space="preserve">分，得分率为 </w:t>
      </w:r>
      <w:r>
        <w:rPr>
          <w:rFonts w:hint="eastAsia" w:ascii="Times New Roman" w:hAnsi="Times New Roman" w:eastAsia="仿宋_GB2312"/>
          <w:b w:val="0"/>
          <w:bCs w:val="0"/>
        </w:rPr>
        <w:t>100</w:t>
      </w:r>
      <w:r>
        <w:rPr>
          <w:rFonts w:ascii="Times New Roman" w:hAnsi="Times New Roman" w:eastAsia="仿宋_GB2312"/>
          <w:b w:val="0"/>
          <w:bCs w:val="0"/>
        </w:rPr>
        <w:t>%。项目效益类指标权重为20分，得分为</w:t>
      </w:r>
      <w:r>
        <w:rPr>
          <w:rFonts w:hint="eastAsia" w:ascii="Times New Roman" w:hAnsi="Times New Roman" w:eastAsia="仿宋_GB2312"/>
          <w:b w:val="0"/>
          <w:bCs w:val="0"/>
        </w:rPr>
        <w:t>20</w:t>
      </w:r>
      <w:r>
        <w:rPr>
          <w:rFonts w:ascii="Times New Roman" w:hAnsi="Times New Roman" w:eastAsia="仿宋_GB2312"/>
          <w:b w:val="0"/>
          <w:bCs w:val="0"/>
        </w:rPr>
        <w:t>分，得分率为</w:t>
      </w:r>
      <w:r>
        <w:rPr>
          <w:rFonts w:hint="eastAsia" w:ascii="Times New Roman" w:hAnsi="Times New Roman" w:eastAsia="仿宋_GB2312"/>
          <w:b w:val="0"/>
          <w:bCs w:val="0"/>
        </w:rPr>
        <w:t>100</w:t>
      </w:r>
      <w:r>
        <w:rPr>
          <w:rFonts w:ascii="Times New Roman" w:hAnsi="Times New Roman" w:eastAsia="仿宋_GB2312"/>
          <w:b w:val="0"/>
          <w:bCs w:val="0"/>
        </w:rPr>
        <w:t>%。具体打分情况详见：附件1综合评分表。</w:t>
      </w:r>
    </w:p>
    <w:p w14:paraId="546725A8">
      <w:pPr>
        <w:pStyle w:val="2"/>
        <w:spacing w:before="0" w:after="0"/>
        <w:rPr>
          <w:rFonts w:ascii="Times New Roman" w:hAnsi="Times New Roman" w:eastAsia="仿宋_GB2312"/>
          <w:sz w:val="21"/>
          <w:szCs w:val="21"/>
        </w:rPr>
      </w:pPr>
      <w:r>
        <w:rPr>
          <w:rFonts w:ascii="Times New Roman" w:hAnsi="Times New Roman" w:eastAsia="仿宋_GB2312"/>
          <w:sz w:val="21"/>
          <w:szCs w:val="21"/>
        </w:rPr>
        <w:t>表1综合评分表</w:t>
      </w:r>
    </w:p>
    <w:tbl>
      <w:tblPr>
        <w:tblStyle w:val="14"/>
        <w:tblW w:w="8007" w:type="dxa"/>
        <w:jc w:val="center"/>
        <w:tblLayout w:type="fixed"/>
        <w:tblCellMar>
          <w:top w:w="0" w:type="dxa"/>
          <w:left w:w="108" w:type="dxa"/>
          <w:bottom w:w="0" w:type="dxa"/>
          <w:right w:w="108" w:type="dxa"/>
        </w:tblCellMar>
      </w:tblPr>
      <w:tblGrid>
        <w:gridCol w:w="3137"/>
        <w:gridCol w:w="1576"/>
        <w:gridCol w:w="1647"/>
        <w:gridCol w:w="1647"/>
      </w:tblGrid>
      <w:tr w14:paraId="7F35EDF7">
        <w:tblPrEx>
          <w:tblCellMar>
            <w:top w:w="0" w:type="dxa"/>
            <w:left w:w="108" w:type="dxa"/>
            <w:bottom w:w="0" w:type="dxa"/>
            <w:right w:w="108" w:type="dxa"/>
          </w:tblCellMar>
        </w:tblPrEx>
        <w:trPr>
          <w:trHeight w:val="90" w:hRule="atLeast"/>
          <w:tblHeader/>
          <w:jc w:val="center"/>
        </w:trPr>
        <w:tc>
          <w:tcPr>
            <w:tcW w:w="313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141C8CA1">
            <w:pPr>
              <w:jc w:val="center"/>
              <w:rPr>
                <w:rFonts w:eastAsia="仿宋_GB2312"/>
                <w:b/>
                <w:bCs/>
                <w:color w:val="000000"/>
                <w:szCs w:val="21"/>
              </w:rPr>
            </w:pPr>
            <w:r>
              <w:rPr>
                <w:rFonts w:eastAsia="仿宋_GB2312"/>
                <w:b/>
                <w:bCs/>
                <w:color w:val="000000"/>
                <w:szCs w:val="21"/>
              </w:rPr>
              <w:t>一级指标</w:t>
            </w:r>
          </w:p>
        </w:tc>
        <w:tc>
          <w:tcPr>
            <w:tcW w:w="1576"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264BB3DD">
            <w:pPr>
              <w:jc w:val="center"/>
              <w:rPr>
                <w:rFonts w:eastAsia="仿宋_GB2312"/>
                <w:b/>
                <w:bCs/>
                <w:color w:val="000000"/>
                <w:szCs w:val="21"/>
              </w:rPr>
            </w:pPr>
            <w:r>
              <w:rPr>
                <w:rFonts w:eastAsia="仿宋_GB2312"/>
                <w:b/>
                <w:bCs/>
                <w:color w:val="000000"/>
                <w:szCs w:val="21"/>
              </w:rPr>
              <w:t>权重分</w:t>
            </w:r>
          </w:p>
        </w:tc>
        <w:tc>
          <w:tcPr>
            <w:tcW w:w="1647"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413FE1AD">
            <w:pPr>
              <w:jc w:val="center"/>
              <w:rPr>
                <w:rFonts w:eastAsia="仿宋_GB2312"/>
                <w:b/>
                <w:bCs/>
                <w:color w:val="000000"/>
                <w:szCs w:val="21"/>
              </w:rPr>
            </w:pPr>
            <w:r>
              <w:rPr>
                <w:rFonts w:eastAsia="仿宋_GB2312"/>
                <w:b/>
                <w:bCs/>
                <w:color w:val="000000"/>
                <w:szCs w:val="21"/>
              </w:rPr>
              <w:t>得分</w:t>
            </w:r>
          </w:p>
        </w:tc>
        <w:tc>
          <w:tcPr>
            <w:tcW w:w="1647"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4AC1931F">
            <w:pPr>
              <w:jc w:val="center"/>
              <w:rPr>
                <w:rFonts w:eastAsia="仿宋_GB2312"/>
                <w:b/>
                <w:bCs/>
                <w:color w:val="000000"/>
                <w:szCs w:val="21"/>
              </w:rPr>
            </w:pPr>
            <w:r>
              <w:rPr>
                <w:rFonts w:hint="eastAsia" w:eastAsia="仿宋_GB2312"/>
                <w:b/>
                <w:bCs/>
                <w:color w:val="000000"/>
                <w:szCs w:val="21"/>
              </w:rPr>
              <w:t>得分率</w:t>
            </w:r>
          </w:p>
        </w:tc>
      </w:tr>
      <w:tr w14:paraId="6C2C9431">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vAlign w:val="center"/>
          </w:tcPr>
          <w:p w14:paraId="52F7178A">
            <w:pPr>
              <w:jc w:val="center"/>
              <w:rPr>
                <w:rFonts w:eastAsia="仿宋_GB2312"/>
                <w:color w:val="000000"/>
                <w:szCs w:val="21"/>
              </w:rPr>
            </w:pPr>
            <w:r>
              <w:rPr>
                <w:rFonts w:eastAsia="仿宋_GB2312"/>
                <w:color w:val="000000"/>
                <w:szCs w:val="21"/>
              </w:rPr>
              <w:t>项目决策</w:t>
            </w:r>
          </w:p>
        </w:tc>
        <w:tc>
          <w:tcPr>
            <w:tcW w:w="1576" w:type="dxa"/>
            <w:tcBorders>
              <w:top w:val="nil"/>
              <w:left w:val="nil"/>
              <w:bottom w:val="single" w:color="auto" w:sz="4" w:space="0"/>
              <w:right w:val="single" w:color="auto" w:sz="4" w:space="0"/>
            </w:tcBorders>
            <w:vAlign w:val="center"/>
          </w:tcPr>
          <w:p w14:paraId="6C4ED7E1">
            <w:pPr>
              <w:jc w:val="center"/>
              <w:rPr>
                <w:rFonts w:eastAsia="仿宋_GB2312"/>
                <w:color w:val="000000"/>
                <w:szCs w:val="21"/>
              </w:rPr>
            </w:pPr>
            <w:r>
              <w:rPr>
                <w:rFonts w:eastAsia="仿宋_GB2312"/>
                <w:color w:val="000000"/>
                <w:szCs w:val="21"/>
              </w:rPr>
              <w:t>20</w:t>
            </w:r>
          </w:p>
        </w:tc>
        <w:tc>
          <w:tcPr>
            <w:tcW w:w="1647" w:type="dxa"/>
            <w:tcBorders>
              <w:top w:val="nil"/>
              <w:left w:val="nil"/>
              <w:bottom w:val="single" w:color="auto" w:sz="4" w:space="0"/>
              <w:right w:val="single" w:color="auto" w:sz="4" w:space="0"/>
            </w:tcBorders>
            <w:vAlign w:val="center"/>
          </w:tcPr>
          <w:p w14:paraId="27BCCF45">
            <w:pPr>
              <w:jc w:val="center"/>
              <w:rPr>
                <w:rFonts w:eastAsia="仿宋_GB2312"/>
                <w:color w:val="000000"/>
                <w:szCs w:val="21"/>
              </w:rPr>
            </w:pPr>
            <w:r>
              <w:rPr>
                <w:rFonts w:hint="eastAsia" w:eastAsia="仿宋_GB2312"/>
                <w:color w:val="000000"/>
                <w:szCs w:val="21"/>
              </w:rPr>
              <w:t>20</w:t>
            </w:r>
          </w:p>
        </w:tc>
        <w:tc>
          <w:tcPr>
            <w:tcW w:w="1647" w:type="dxa"/>
            <w:tcBorders>
              <w:top w:val="nil"/>
              <w:left w:val="nil"/>
              <w:bottom w:val="single" w:color="auto" w:sz="4" w:space="0"/>
              <w:right w:val="single" w:color="auto" w:sz="4" w:space="0"/>
            </w:tcBorders>
            <w:vAlign w:val="center"/>
          </w:tcPr>
          <w:p w14:paraId="11685FB6">
            <w:pPr>
              <w:jc w:val="center"/>
              <w:rPr>
                <w:rFonts w:eastAsia="仿宋_GB2312"/>
                <w:color w:val="000000"/>
                <w:szCs w:val="21"/>
              </w:rPr>
            </w:pPr>
            <w:r>
              <w:rPr>
                <w:rFonts w:hint="eastAsia" w:eastAsia="仿宋_GB2312"/>
                <w:color w:val="000000"/>
                <w:szCs w:val="21"/>
              </w:rPr>
              <w:t>100%</w:t>
            </w:r>
          </w:p>
        </w:tc>
      </w:tr>
      <w:tr w14:paraId="0E7B9175">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vAlign w:val="center"/>
          </w:tcPr>
          <w:p w14:paraId="053E1C28">
            <w:pPr>
              <w:jc w:val="center"/>
              <w:rPr>
                <w:rFonts w:eastAsia="仿宋_GB2312"/>
                <w:color w:val="000000"/>
                <w:szCs w:val="21"/>
              </w:rPr>
            </w:pPr>
            <w:r>
              <w:rPr>
                <w:rFonts w:eastAsia="仿宋_GB2312"/>
                <w:color w:val="000000"/>
                <w:szCs w:val="21"/>
              </w:rPr>
              <w:t>项目过程</w:t>
            </w:r>
          </w:p>
        </w:tc>
        <w:tc>
          <w:tcPr>
            <w:tcW w:w="1576" w:type="dxa"/>
            <w:tcBorders>
              <w:top w:val="nil"/>
              <w:left w:val="nil"/>
              <w:bottom w:val="single" w:color="auto" w:sz="4" w:space="0"/>
              <w:right w:val="single" w:color="auto" w:sz="4" w:space="0"/>
            </w:tcBorders>
            <w:vAlign w:val="center"/>
          </w:tcPr>
          <w:p w14:paraId="3ACAE3DA">
            <w:pPr>
              <w:jc w:val="center"/>
              <w:rPr>
                <w:rFonts w:eastAsia="仿宋_GB2312"/>
                <w:color w:val="000000"/>
                <w:szCs w:val="21"/>
              </w:rPr>
            </w:pPr>
            <w:r>
              <w:rPr>
                <w:rFonts w:eastAsia="仿宋_GB2312"/>
                <w:color w:val="000000"/>
                <w:szCs w:val="21"/>
              </w:rPr>
              <w:t>20</w:t>
            </w:r>
          </w:p>
        </w:tc>
        <w:tc>
          <w:tcPr>
            <w:tcW w:w="1647" w:type="dxa"/>
            <w:tcBorders>
              <w:top w:val="nil"/>
              <w:left w:val="nil"/>
              <w:bottom w:val="single" w:color="auto" w:sz="4" w:space="0"/>
              <w:right w:val="single" w:color="auto" w:sz="4" w:space="0"/>
            </w:tcBorders>
            <w:vAlign w:val="center"/>
          </w:tcPr>
          <w:p w14:paraId="1493FA50">
            <w:pPr>
              <w:jc w:val="center"/>
              <w:rPr>
                <w:rFonts w:eastAsia="仿宋_GB2312"/>
                <w:color w:val="000000"/>
                <w:szCs w:val="21"/>
              </w:rPr>
            </w:pPr>
            <w:r>
              <w:rPr>
                <w:rFonts w:hint="eastAsia" w:eastAsia="仿宋_GB2312"/>
                <w:color w:val="000000"/>
                <w:szCs w:val="21"/>
              </w:rPr>
              <w:t>20</w:t>
            </w:r>
          </w:p>
        </w:tc>
        <w:tc>
          <w:tcPr>
            <w:tcW w:w="1647" w:type="dxa"/>
            <w:tcBorders>
              <w:top w:val="nil"/>
              <w:left w:val="nil"/>
              <w:bottom w:val="single" w:color="auto" w:sz="4" w:space="0"/>
              <w:right w:val="single" w:color="auto" w:sz="4" w:space="0"/>
            </w:tcBorders>
            <w:vAlign w:val="center"/>
          </w:tcPr>
          <w:p w14:paraId="0BF699EB">
            <w:pPr>
              <w:jc w:val="center"/>
              <w:rPr>
                <w:rFonts w:eastAsia="仿宋_GB2312"/>
                <w:color w:val="000000"/>
                <w:szCs w:val="21"/>
              </w:rPr>
            </w:pPr>
            <w:r>
              <w:rPr>
                <w:rFonts w:hint="eastAsia" w:eastAsia="仿宋_GB2312"/>
                <w:color w:val="000000"/>
                <w:szCs w:val="21"/>
              </w:rPr>
              <w:t>100%</w:t>
            </w:r>
          </w:p>
        </w:tc>
      </w:tr>
      <w:tr w14:paraId="6BF217E9">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vAlign w:val="center"/>
          </w:tcPr>
          <w:p w14:paraId="3587FB1D">
            <w:pPr>
              <w:jc w:val="center"/>
              <w:rPr>
                <w:rFonts w:eastAsia="仿宋_GB2312"/>
                <w:color w:val="000000"/>
                <w:szCs w:val="21"/>
              </w:rPr>
            </w:pPr>
            <w:r>
              <w:rPr>
                <w:rFonts w:eastAsia="仿宋_GB2312"/>
                <w:color w:val="000000"/>
                <w:szCs w:val="21"/>
              </w:rPr>
              <w:t>项目产出</w:t>
            </w:r>
          </w:p>
        </w:tc>
        <w:tc>
          <w:tcPr>
            <w:tcW w:w="1576" w:type="dxa"/>
            <w:tcBorders>
              <w:top w:val="nil"/>
              <w:left w:val="nil"/>
              <w:bottom w:val="single" w:color="auto" w:sz="4" w:space="0"/>
              <w:right w:val="single" w:color="auto" w:sz="4" w:space="0"/>
            </w:tcBorders>
            <w:vAlign w:val="center"/>
          </w:tcPr>
          <w:p w14:paraId="3CB9578F">
            <w:pPr>
              <w:jc w:val="center"/>
              <w:rPr>
                <w:rFonts w:eastAsia="仿宋_GB2312"/>
                <w:color w:val="000000"/>
                <w:szCs w:val="21"/>
              </w:rPr>
            </w:pPr>
            <w:r>
              <w:rPr>
                <w:rFonts w:eastAsia="仿宋_GB2312"/>
                <w:color w:val="000000"/>
                <w:szCs w:val="21"/>
              </w:rPr>
              <w:t>40</w:t>
            </w:r>
          </w:p>
        </w:tc>
        <w:tc>
          <w:tcPr>
            <w:tcW w:w="1647" w:type="dxa"/>
            <w:tcBorders>
              <w:top w:val="nil"/>
              <w:left w:val="nil"/>
              <w:bottom w:val="single" w:color="auto" w:sz="4" w:space="0"/>
              <w:right w:val="single" w:color="auto" w:sz="4" w:space="0"/>
            </w:tcBorders>
            <w:vAlign w:val="center"/>
          </w:tcPr>
          <w:p w14:paraId="2D60E27D">
            <w:pPr>
              <w:jc w:val="center"/>
              <w:rPr>
                <w:rFonts w:eastAsia="仿宋_GB2312"/>
                <w:color w:val="000000"/>
                <w:szCs w:val="21"/>
              </w:rPr>
            </w:pPr>
            <w:r>
              <w:rPr>
                <w:rFonts w:hint="eastAsia" w:eastAsia="仿宋_GB2312"/>
                <w:color w:val="000000"/>
                <w:szCs w:val="21"/>
              </w:rPr>
              <w:t>40</w:t>
            </w:r>
          </w:p>
        </w:tc>
        <w:tc>
          <w:tcPr>
            <w:tcW w:w="1647" w:type="dxa"/>
            <w:tcBorders>
              <w:top w:val="nil"/>
              <w:left w:val="nil"/>
              <w:bottom w:val="single" w:color="auto" w:sz="4" w:space="0"/>
              <w:right w:val="single" w:color="auto" w:sz="4" w:space="0"/>
            </w:tcBorders>
            <w:vAlign w:val="center"/>
          </w:tcPr>
          <w:p w14:paraId="78DDB192">
            <w:pPr>
              <w:jc w:val="center"/>
              <w:rPr>
                <w:rFonts w:eastAsia="仿宋_GB2312"/>
                <w:color w:val="000000"/>
                <w:szCs w:val="21"/>
              </w:rPr>
            </w:pPr>
            <w:r>
              <w:rPr>
                <w:rFonts w:hint="eastAsia" w:eastAsia="仿宋_GB2312"/>
                <w:color w:val="000000"/>
                <w:szCs w:val="21"/>
              </w:rPr>
              <w:t>100%</w:t>
            </w:r>
          </w:p>
        </w:tc>
      </w:tr>
      <w:tr w14:paraId="158D91DC">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vAlign w:val="center"/>
          </w:tcPr>
          <w:p w14:paraId="418C38CF">
            <w:pPr>
              <w:jc w:val="center"/>
              <w:rPr>
                <w:rFonts w:eastAsia="仿宋_GB2312"/>
                <w:color w:val="000000"/>
                <w:szCs w:val="21"/>
              </w:rPr>
            </w:pPr>
            <w:r>
              <w:rPr>
                <w:rFonts w:eastAsia="仿宋_GB2312"/>
                <w:color w:val="000000"/>
                <w:szCs w:val="21"/>
              </w:rPr>
              <w:t>项目效益</w:t>
            </w:r>
          </w:p>
        </w:tc>
        <w:tc>
          <w:tcPr>
            <w:tcW w:w="1576" w:type="dxa"/>
            <w:tcBorders>
              <w:top w:val="nil"/>
              <w:left w:val="nil"/>
              <w:bottom w:val="single" w:color="auto" w:sz="4" w:space="0"/>
              <w:right w:val="single" w:color="auto" w:sz="4" w:space="0"/>
            </w:tcBorders>
            <w:vAlign w:val="center"/>
          </w:tcPr>
          <w:p w14:paraId="3B6C3E15">
            <w:pPr>
              <w:jc w:val="center"/>
              <w:rPr>
                <w:rFonts w:eastAsia="仿宋_GB2312"/>
                <w:color w:val="000000"/>
                <w:szCs w:val="21"/>
              </w:rPr>
            </w:pPr>
            <w:r>
              <w:rPr>
                <w:rFonts w:eastAsia="仿宋_GB2312"/>
                <w:color w:val="000000"/>
                <w:szCs w:val="21"/>
              </w:rPr>
              <w:t>20</w:t>
            </w:r>
          </w:p>
        </w:tc>
        <w:tc>
          <w:tcPr>
            <w:tcW w:w="1647" w:type="dxa"/>
            <w:tcBorders>
              <w:top w:val="nil"/>
              <w:left w:val="nil"/>
              <w:bottom w:val="single" w:color="auto" w:sz="4" w:space="0"/>
              <w:right w:val="single" w:color="auto" w:sz="4" w:space="0"/>
            </w:tcBorders>
            <w:vAlign w:val="center"/>
          </w:tcPr>
          <w:p w14:paraId="42968026">
            <w:pPr>
              <w:jc w:val="center"/>
              <w:rPr>
                <w:rFonts w:eastAsia="仿宋_GB2312"/>
                <w:color w:val="000000"/>
                <w:szCs w:val="21"/>
              </w:rPr>
            </w:pPr>
            <w:r>
              <w:rPr>
                <w:rFonts w:hint="eastAsia" w:eastAsia="仿宋_GB2312"/>
                <w:color w:val="000000"/>
                <w:szCs w:val="21"/>
              </w:rPr>
              <w:t>20</w:t>
            </w:r>
          </w:p>
        </w:tc>
        <w:tc>
          <w:tcPr>
            <w:tcW w:w="1647" w:type="dxa"/>
            <w:tcBorders>
              <w:top w:val="nil"/>
              <w:left w:val="nil"/>
              <w:bottom w:val="single" w:color="auto" w:sz="4" w:space="0"/>
              <w:right w:val="single" w:color="auto" w:sz="4" w:space="0"/>
            </w:tcBorders>
            <w:vAlign w:val="center"/>
          </w:tcPr>
          <w:p w14:paraId="22BF0773">
            <w:pPr>
              <w:jc w:val="center"/>
              <w:rPr>
                <w:rFonts w:eastAsia="仿宋_GB2312"/>
                <w:color w:val="000000"/>
                <w:szCs w:val="21"/>
              </w:rPr>
            </w:pPr>
            <w:r>
              <w:rPr>
                <w:rFonts w:hint="eastAsia" w:eastAsia="仿宋_GB2312"/>
                <w:color w:val="000000"/>
                <w:szCs w:val="21"/>
              </w:rPr>
              <w:t>100%</w:t>
            </w:r>
          </w:p>
        </w:tc>
      </w:tr>
      <w:tr w14:paraId="662032B5">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vAlign w:val="center"/>
          </w:tcPr>
          <w:p w14:paraId="7321588B">
            <w:pPr>
              <w:jc w:val="center"/>
              <w:rPr>
                <w:rFonts w:eastAsia="仿宋_GB2312"/>
                <w:b/>
                <w:bCs/>
                <w:color w:val="000000"/>
                <w:szCs w:val="21"/>
              </w:rPr>
            </w:pPr>
            <w:r>
              <w:rPr>
                <w:rFonts w:eastAsia="仿宋_GB2312"/>
                <w:b/>
                <w:bCs/>
                <w:color w:val="000000"/>
                <w:szCs w:val="21"/>
              </w:rPr>
              <w:t>合计</w:t>
            </w:r>
          </w:p>
        </w:tc>
        <w:tc>
          <w:tcPr>
            <w:tcW w:w="1576" w:type="dxa"/>
            <w:tcBorders>
              <w:top w:val="nil"/>
              <w:left w:val="nil"/>
              <w:bottom w:val="single" w:color="auto" w:sz="4" w:space="0"/>
              <w:right w:val="single" w:color="auto" w:sz="4" w:space="0"/>
            </w:tcBorders>
            <w:vAlign w:val="center"/>
          </w:tcPr>
          <w:p w14:paraId="614ED277">
            <w:pPr>
              <w:jc w:val="center"/>
              <w:rPr>
                <w:rFonts w:eastAsia="仿宋_GB2312"/>
                <w:b/>
                <w:bCs/>
                <w:color w:val="000000"/>
                <w:szCs w:val="21"/>
              </w:rPr>
            </w:pPr>
            <w:r>
              <w:rPr>
                <w:rFonts w:eastAsia="仿宋_GB2312"/>
                <w:b/>
                <w:bCs/>
                <w:color w:val="000000"/>
                <w:szCs w:val="21"/>
              </w:rPr>
              <w:t>100</w:t>
            </w:r>
          </w:p>
        </w:tc>
        <w:tc>
          <w:tcPr>
            <w:tcW w:w="1647" w:type="dxa"/>
            <w:tcBorders>
              <w:top w:val="nil"/>
              <w:left w:val="nil"/>
              <w:bottom w:val="single" w:color="auto" w:sz="4" w:space="0"/>
              <w:right w:val="single" w:color="auto" w:sz="4" w:space="0"/>
            </w:tcBorders>
            <w:vAlign w:val="center"/>
          </w:tcPr>
          <w:p w14:paraId="27ED16BE">
            <w:pPr>
              <w:jc w:val="center"/>
              <w:rPr>
                <w:rFonts w:eastAsia="仿宋_GB2312"/>
                <w:b/>
                <w:bCs/>
                <w:color w:val="000000"/>
                <w:szCs w:val="21"/>
              </w:rPr>
            </w:pPr>
            <w:r>
              <w:rPr>
                <w:rFonts w:hint="eastAsia" w:eastAsia="仿宋_GB2312"/>
                <w:b/>
                <w:bCs/>
                <w:color w:val="000000"/>
                <w:szCs w:val="21"/>
              </w:rPr>
              <w:t>100</w:t>
            </w:r>
          </w:p>
        </w:tc>
        <w:tc>
          <w:tcPr>
            <w:tcW w:w="1647" w:type="dxa"/>
            <w:tcBorders>
              <w:top w:val="nil"/>
              <w:left w:val="nil"/>
              <w:bottom w:val="single" w:color="auto" w:sz="4" w:space="0"/>
              <w:right w:val="single" w:color="auto" w:sz="4" w:space="0"/>
            </w:tcBorders>
            <w:vAlign w:val="center"/>
          </w:tcPr>
          <w:p w14:paraId="4D8E45FF">
            <w:pPr>
              <w:jc w:val="center"/>
              <w:rPr>
                <w:rFonts w:eastAsia="仿宋_GB2312"/>
                <w:b/>
                <w:bCs/>
                <w:color w:val="000000"/>
                <w:szCs w:val="21"/>
              </w:rPr>
            </w:pPr>
            <w:r>
              <w:rPr>
                <w:rFonts w:hint="eastAsia" w:eastAsia="仿宋_GB2312"/>
                <w:color w:val="000000"/>
                <w:szCs w:val="21"/>
              </w:rPr>
              <w:t>100%</w:t>
            </w:r>
          </w:p>
        </w:tc>
      </w:tr>
    </w:tbl>
    <w:p w14:paraId="7C46393E">
      <w:pPr>
        <w:spacing w:line="560" w:lineRule="exact"/>
        <w:ind w:firstLine="640" w:firstLineChars="200"/>
        <w:rPr>
          <w:rFonts w:eastAsia="黑体"/>
          <w:sz w:val="32"/>
          <w:szCs w:val="32"/>
        </w:rPr>
      </w:pPr>
      <w:r>
        <w:rPr>
          <w:rFonts w:eastAsia="黑体"/>
          <w:sz w:val="32"/>
          <w:szCs w:val="32"/>
        </w:rPr>
        <w:t>四、绩效评价指标分析</w:t>
      </w:r>
    </w:p>
    <w:p w14:paraId="2D0F0A84">
      <w:pPr>
        <w:pStyle w:val="2"/>
        <w:spacing w:before="0" w:after="0" w:line="560" w:lineRule="exact"/>
        <w:ind w:firstLine="643" w:firstLineChars="200"/>
        <w:jc w:val="both"/>
        <w:rPr>
          <w:rFonts w:ascii="Times New Roman" w:hAnsi="Times New Roman" w:eastAsia="楷体_GB2312"/>
        </w:rPr>
      </w:pPr>
      <w:r>
        <w:rPr>
          <w:rFonts w:ascii="Times New Roman" w:hAnsi="Times New Roman" w:eastAsia="楷体_GB2312"/>
        </w:rPr>
        <w:t>（一）项目决策情况</w:t>
      </w:r>
    </w:p>
    <w:p w14:paraId="351341B2">
      <w:pPr>
        <w:spacing w:line="600" w:lineRule="exact"/>
        <w:ind w:firstLine="640" w:firstLineChars="200"/>
        <w:outlineLvl w:val="0"/>
        <w:rPr>
          <w:rFonts w:eastAsia="仿宋_GB2312"/>
          <w:sz w:val="32"/>
          <w:szCs w:val="32"/>
        </w:rPr>
      </w:pPr>
      <w:r>
        <w:rPr>
          <w:rFonts w:eastAsia="仿宋_GB2312"/>
          <w:sz w:val="32"/>
          <w:szCs w:val="32"/>
        </w:rPr>
        <w:t>项目决策类指标包括项目立项、绩效目标和资金投入三方面的内容，由6个三级指标构成，权重分值为20分，实际得分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w:t>
      </w:r>
    </w:p>
    <w:p w14:paraId="3ECC180A">
      <w:pPr>
        <w:pStyle w:val="19"/>
        <w:spacing w:line="560" w:lineRule="exact"/>
        <w:ind w:firstLine="640"/>
        <w:rPr>
          <w:rFonts w:eastAsia="仿宋_GB2312"/>
          <w:b/>
          <w:bCs/>
          <w:sz w:val="32"/>
          <w:szCs w:val="32"/>
        </w:rPr>
      </w:pPr>
      <w:r>
        <w:rPr>
          <w:rFonts w:eastAsia="仿宋_GB2312"/>
          <w:b/>
          <w:bCs/>
          <w:sz w:val="32"/>
          <w:szCs w:val="32"/>
        </w:rPr>
        <w:t>1.项目立项</w:t>
      </w:r>
    </w:p>
    <w:p w14:paraId="36C31153">
      <w:pPr>
        <w:spacing w:line="600" w:lineRule="exact"/>
        <w:ind w:firstLine="640" w:firstLineChars="200"/>
        <w:outlineLvl w:val="0"/>
        <w:rPr>
          <w:rFonts w:eastAsia="仿宋_GB2312"/>
          <w:sz w:val="32"/>
          <w:szCs w:val="32"/>
        </w:rPr>
      </w:pPr>
      <w:r>
        <w:rPr>
          <w:rFonts w:eastAsia="仿宋_GB2312"/>
          <w:sz w:val="32"/>
          <w:szCs w:val="32"/>
        </w:rPr>
        <w:t>（1）立项依据充分性</w:t>
      </w:r>
    </w:p>
    <w:p w14:paraId="747C60E2">
      <w:pPr>
        <w:spacing w:line="600" w:lineRule="exact"/>
        <w:ind w:firstLine="640" w:firstLineChars="200"/>
        <w:outlineLvl w:val="0"/>
        <w:rPr>
          <w:rFonts w:eastAsia="仿宋_GB2312"/>
          <w:sz w:val="32"/>
          <w:szCs w:val="32"/>
        </w:rPr>
      </w:pPr>
      <w:r>
        <w:rPr>
          <w:rFonts w:eastAsia="仿宋_GB2312"/>
          <w:sz w:val="32"/>
          <w:szCs w:val="32"/>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629DC618">
      <w:pPr>
        <w:spacing w:line="600" w:lineRule="exact"/>
        <w:ind w:firstLine="640" w:firstLineChars="200"/>
        <w:outlineLvl w:val="0"/>
        <w:rPr>
          <w:rFonts w:eastAsia="仿宋_GB2312"/>
          <w:sz w:val="32"/>
          <w:szCs w:val="32"/>
        </w:rPr>
      </w:pPr>
      <w:r>
        <w:rPr>
          <w:rFonts w:eastAsia="仿宋_GB2312"/>
          <w:sz w:val="32"/>
          <w:szCs w:val="32"/>
        </w:rPr>
        <w:t>（2）立项程序规范性</w:t>
      </w:r>
    </w:p>
    <w:p w14:paraId="59C57AA2">
      <w:pPr>
        <w:spacing w:line="600" w:lineRule="exact"/>
        <w:ind w:firstLine="640" w:firstLineChars="20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的可行性研究、专家论证、风险评估、绩效评估、集体决策，保障了程序的规范性。</w:t>
      </w:r>
    </w:p>
    <w:p w14:paraId="07FE729F">
      <w:pPr>
        <w:pStyle w:val="19"/>
        <w:spacing w:line="560" w:lineRule="exact"/>
        <w:ind w:firstLine="640"/>
        <w:rPr>
          <w:rFonts w:eastAsia="仿宋_GB2312"/>
          <w:b/>
          <w:bCs/>
          <w:sz w:val="32"/>
          <w:szCs w:val="32"/>
        </w:rPr>
      </w:pPr>
      <w:r>
        <w:rPr>
          <w:rFonts w:eastAsia="仿宋_GB2312"/>
          <w:b/>
          <w:bCs/>
          <w:sz w:val="32"/>
          <w:szCs w:val="32"/>
        </w:rPr>
        <w:t>2.绩效目标</w:t>
      </w:r>
    </w:p>
    <w:p w14:paraId="477FE21A">
      <w:pPr>
        <w:spacing w:line="600" w:lineRule="exact"/>
        <w:ind w:firstLine="640" w:firstLineChars="200"/>
        <w:outlineLvl w:val="0"/>
        <w:rPr>
          <w:rFonts w:eastAsia="仿宋_GB2312"/>
          <w:sz w:val="32"/>
          <w:szCs w:val="32"/>
        </w:rPr>
      </w:pPr>
      <w:r>
        <w:rPr>
          <w:rFonts w:eastAsia="仿宋_GB2312"/>
          <w:sz w:val="32"/>
          <w:szCs w:val="32"/>
        </w:rPr>
        <w:t>（1）绩效目标合理性</w:t>
      </w:r>
    </w:p>
    <w:p w14:paraId="1011DCF6">
      <w:pPr>
        <w:spacing w:line="600" w:lineRule="exact"/>
        <w:ind w:firstLine="640" w:firstLineChars="20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185670DB">
      <w:pPr>
        <w:spacing w:line="600" w:lineRule="exact"/>
        <w:ind w:firstLine="640" w:firstLineChars="200"/>
        <w:outlineLvl w:val="0"/>
        <w:rPr>
          <w:rFonts w:eastAsia="仿宋_GB2312"/>
          <w:sz w:val="32"/>
          <w:szCs w:val="32"/>
        </w:rPr>
      </w:pPr>
      <w:r>
        <w:rPr>
          <w:rFonts w:eastAsia="仿宋_GB2312"/>
          <w:sz w:val="32"/>
          <w:szCs w:val="32"/>
        </w:rPr>
        <w:t>（2）绩效指标明确性</w:t>
      </w:r>
    </w:p>
    <w:p w14:paraId="473450D5">
      <w:pPr>
        <w:spacing w:line="600" w:lineRule="exact"/>
        <w:ind w:firstLine="640" w:firstLineChars="200"/>
        <w:outlineLvl w:val="0"/>
        <w:rPr>
          <w:rFonts w:eastAsia="仿宋_GB2312"/>
          <w:sz w:val="32"/>
          <w:szCs w:val="32"/>
        </w:rPr>
      </w:pPr>
      <w:r>
        <w:rPr>
          <w:rFonts w:eastAsia="仿宋_GB2312"/>
          <w:sz w:val="32"/>
          <w:szCs w:val="32"/>
        </w:rPr>
        <w:t>项目设置了明确的预期产出效益和效果，将绩效目标细化分解为具体的绩效指标，</w:t>
      </w:r>
      <w:r>
        <w:rPr>
          <w:rFonts w:hint="eastAsia" w:eastAsia="仿宋_GB2312"/>
          <w:sz w:val="32"/>
          <w:szCs w:val="32"/>
        </w:rPr>
        <w:t>数量指标：1.</w:t>
      </w:r>
      <w:r>
        <w:rPr>
          <w:rFonts w:eastAsia="仿宋_GB2312"/>
          <w:sz w:val="32"/>
          <w:szCs w:val="32"/>
        </w:rPr>
        <w:t>发放补助人数&gt;=</w:t>
      </w:r>
      <w:r>
        <w:rPr>
          <w:rFonts w:hint="eastAsia" w:eastAsia="仿宋_GB2312"/>
          <w:sz w:val="32"/>
          <w:szCs w:val="32"/>
        </w:rPr>
        <w:t>19</w:t>
      </w:r>
      <w:r>
        <w:rPr>
          <w:rFonts w:eastAsia="仿宋_GB2312"/>
          <w:sz w:val="32"/>
          <w:szCs w:val="32"/>
        </w:rPr>
        <w:t>人，</w:t>
      </w:r>
      <w:r>
        <w:rPr>
          <w:rFonts w:hint="eastAsia" w:eastAsia="仿宋_GB2312"/>
          <w:sz w:val="32"/>
          <w:szCs w:val="32"/>
        </w:rPr>
        <w:t>2.</w:t>
      </w:r>
      <w:r>
        <w:rPr>
          <w:rFonts w:eastAsia="仿宋_GB2312"/>
          <w:sz w:val="32"/>
          <w:szCs w:val="32"/>
        </w:rPr>
        <w:t>发放补助次数=12次，质量指标：</w:t>
      </w:r>
      <w:r>
        <w:rPr>
          <w:rFonts w:hint="eastAsia" w:eastAsia="仿宋_GB2312"/>
          <w:sz w:val="32"/>
          <w:szCs w:val="32"/>
        </w:rPr>
        <w:t>3.</w:t>
      </w:r>
      <w:r>
        <w:rPr>
          <w:rFonts w:eastAsia="仿宋_GB2312"/>
          <w:sz w:val="32"/>
          <w:szCs w:val="32"/>
        </w:rPr>
        <w:t>补助发放准确率</w:t>
      </w:r>
      <w:r>
        <w:rPr>
          <w:rFonts w:hint="eastAsia" w:eastAsia="仿宋_GB2312"/>
          <w:sz w:val="32"/>
          <w:szCs w:val="32"/>
        </w:rPr>
        <w:t>=100%</w:t>
      </w:r>
      <w:r>
        <w:rPr>
          <w:rFonts w:eastAsia="仿宋_GB2312"/>
          <w:sz w:val="32"/>
          <w:szCs w:val="32"/>
        </w:rPr>
        <w:t>，时效指标：</w:t>
      </w:r>
      <w:r>
        <w:rPr>
          <w:rFonts w:hint="eastAsia" w:eastAsia="仿宋_GB2312"/>
          <w:sz w:val="32"/>
          <w:szCs w:val="32"/>
        </w:rPr>
        <w:t>4.</w:t>
      </w:r>
      <w:r>
        <w:rPr>
          <w:rFonts w:eastAsia="仿宋_GB2312"/>
          <w:sz w:val="32"/>
          <w:szCs w:val="32"/>
        </w:rPr>
        <w:t>资金发放及时率</w:t>
      </w:r>
      <w:r>
        <w:rPr>
          <w:rFonts w:hint="eastAsia" w:eastAsia="仿宋_GB2312"/>
          <w:sz w:val="32"/>
          <w:szCs w:val="32"/>
        </w:rPr>
        <w:t>=100%</w:t>
      </w:r>
      <w:r>
        <w:rPr>
          <w:rFonts w:eastAsia="仿宋_GB2312"/>
          <w:sz w:val="32"/>
          <w:szCs w:val="32"/>
        </w:rPr>
        <w:t>，成本指标</w:t>
      </w:r>
      <w:r>
        <w:rPr>
          <w:rFonts w:hint="eastAsia" w:eastAsia="仿宋_GB2312"/>
          <w:sz w:val="32"/>
          <w:szCs w:val="32"/>
        </w:rPr>
        <w:t>:5.</w:t>
      </w:r>
      <w:r>
        <w:rPr>
          <w:rFonts w:eastAsia="仿宋_GB2312"/>
          <w:sz w:val="32"/>
          <w:szCs w:val="32"/>
        </w:rPr>
        <w:t>每次发放资金数</w:t>
      </w:r>
      <w:r>
        <w:rPr>
          <w:rFonts w:hint="eastAsia" w:eastAsia="仿宋_GB2312"/>
          <w:sz w:val="32"/>
          <w:szCs w:val="32"/>
        </w:rPr>
        <w:t>&lt;=9.24万元/次</w:t>
      </w:r>
      <w:r>
        <w:rPr>
          <w:rFonts w:eastAsia="仿宋_GB2312"/>
          <w:sz w:val="32"/>
          <w:szCs w:val="32"/>
        </w:rPr>
        <w:t>，社会效益指标：</w:t>
      </w:r>
      <w:r>
        <w:rPr>
          <w:rFonts w:hint="eastAsia" w:eastAsia="仿宋_GB2312"/>
          <w:sz w:val="32"/>
          <w:szCs w:val="32"/>
        </w:rPr>
        <w:t>6.</w:t>
      </w:r>
      <w:r>
        <w:rPr>
          <w:rFonts w:eastAsia="仿宋_GB2312"/>
          <w:sz w:val="32"/>
          <w:szCs w:val="32"/>
        </w:rPr>
        <w:t>提高教育教学水平，指标值</w:t>
      </w:r>
      <w:r>
        <w:rPr>
          <w:rFonts w:hint="eastAsia" w:eastAsia="仿宋_GB2312"/>
          <w:sz w:val="32"/>
          <w:szCs w:val="32"/>
        </w:rPr>
        <w:t>有效提高</w:t>
      </w:r>
      <w:r>
        <w:rPr>
          <w:rFonts w:eastAsia="仿宋_GB2312"/>
          <w:sz w:val="32"/>
          <w:szCs w:val="32"/>
        </w:rPr>
        <w:t>，满意度</w:t>
      </w:r>
      <w:r>
        <w:rPr>
          <w:rFonts w:hint="eastAsia" w:eastAsia="仿宋_GB2312"/>
          <w:sz w:val="32"/>
          <w:szCs w:val="32"/>
        </w:rPr>
        <w:t>指标：7.</w:t>
      </w:r>
      <w:r>
        <w:rPr>
          <w:rFonts w:eastAsia="仿宋_GB2312"/>
          <w:sz w:val="32"/>
          <w:szCs w:val="32"/>
        </w:rPr>
        <w:t>临聘人员满意度</w:t>
      </w:r>
      <w:r>
        <w:rPr>
          <w:rFonts w:hint="eastAsia" w:eastAsia="仿宋_GB2312"/>
          <w:sz w:val="32"/>
          <w:szCs w:val="32"/>
        </w:rPr>
        <w:t>&gt;=90%。</w:t>
      </w:r>
      <w:r>
        <w:rPr>
          <w:rFonts w:eastAsia="仿宋_GB2312"/>
          <w:sz w:val="32"/>
          <w:szCs w:val="32"/>
        </w:rPr>
        <w:t>绩效目标与项目目标任务数相对应，绩效目标设定的绩效指标清晰、细化、可衡量。</w:t>
      </w:r>
    </w:p>
    <w:p w14:paraId="3D0DDBF6">
      <w:pPr>
        <w:pStyle w:val="19"/>
        <w:spacing w:line="560" w:lineRule="exact"/>
        <w:ind w:firstLine="640"/>
        <w:rPr>
          <w:rFonts w:eastAsia="仿宋_GB2312"/>
          <w:b/>
          <w:bCs/>
          <w:sz w:val="32"/>
          <w:szCs w:val="32"/>
        </w:rPr>
      </w:pPr>
      <w:r>
        <w:rPr>
          <w:rFonts w:eastAsia="仿宋_GB2312"/>
          <w:b/>
          <w:bCs/>
          <w:sz w:val="32"/>
          <w:szCs w:val="32"/>
        </w:rPr>
        <w:t>3.资金投入</w:t>
      </w:r>
    </w:p>
    <w:p w14:paraId="57BC4B60">
      <w:pPr>
        <w:spacing w:line="600" w:lineRule="exact"/>
        <w:ind w:firstLine="640" w:firstLineChars="200"/>
        <w:outlineLvl w:val="0"/>
        <w:rPr>
          <w:rFonts w:eastAsia="仿宋_GB2312"/>
          <w:sz w:val="32"/>
          <w:szCs w:val="32"/>
        </w:rPr>
      </w:pPr>
      <w:r>
        <w:rPr>
          <w:rFonts w:eastAsia="仿宋_GB2312"/>
          <w:sz w:val="32"/>
          <w:szCs w:val="32"/>
        </w:rPr>
        <w:t>（1）预算编制科学性</w:t>
      </w:r>
    </w:p>
    <w:p w14:paraId="6DA48800">
      <w:pPr>
        <w:spacing w:line="560" w:lineRule="exact"/>
        <w:ind w:firstLine="640" w:firstLineChars="20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5C0257F1">
      <w:pPr>
        <w:spacing w:line="600" w:lineRule="exact"/>
        <w:ind w:firstLine="640" w:firstLineChars="20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60F4A0C6">
      <w:pPr>
        <w:spacing w:line="600" w:lineRule="exact"/>
        <w:ind w:firstLine="640" w:firstLineChars="200"/>
        <w:outlineLvl w:val="0"/>
        <w:rPr>
          <w:rFonts w:eastAsia="仿宋_GB2312"/>
          <w:sz w:val="32"/>
          <w:szCs w:val="32"/>
        </w:rPr>
      </w:pPr>
      <w:r>
        <w:rPr>
          <w:rFonts w:eastAsia="仿宋_GB2312"/>
          <w:sz w:val="32"/>
          <w:szCs w:val="32"/>
        </w:rPr>
        <w:t>（2）资金分配合理性</w:t>
      </w:r>
    </w:p>
    <w:p w14:paraId="23C8BF2C">
      <w:pPr>
        <w:spacing w:line="560" w:lineRule="exact"/>
        <w:ind w:firstLine="640" w:firstLineChars="20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75ABC65">
      <w:pPr>
        <w:spacing w:line="560" w:lineRule="exact"/>
        <w:ind w:firstLine="640" w:firstLineChars="20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1EFA5E7D">
      <w:pPr>
        <w:spacing w:line="560" w:lineRule="exact"/>
        <w:ind w:firstLine="640" w:firstLineChars="20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06079531">
      <w:pPr>
        <w:pStyle w:val="2"/>
        <w:numPr>
          <w:ilvl w:val="0"/>
          <w:numId w:val="5"/>
        </w:numPr>
        <w:spacing w:before="0" w:after="0" w:line="560" w:lineRule="exact"/>
        <w:ind w:firstLine="643" w:firstLineChars="200"/>
        <w:jc w:val="both"/>
        <w:rPr>
          <w:rFonts w:ascii="Times New Roman" w:hAnsi="Times New Roman" w:eastAsia="楷体"/>
        </w:rPr>
      </w:pPr>
      <w:r>
        <w:rPr>
          <w:rFonts w:ascii="Times New Roman" w:hAnsi="Times New Roman" w:eastAsia="楷体"/>
        </w:rPr>
        <w:t>项目过程情况</w:t>
      </w:r>
    </w:p>
    <w:p w14:paraId="6BF3199E">
      <w:pPr>
        <w:spacing w:line="600" w:lineRule="exact"/>
        <w:ind w:firstLine="640" w:firstLineChars="200"/>
        <w:outlineLvl w:val="0"/>
        <w:rPr>
          <w:rFonts w:eastAsia="仿宋_GB2312"/>
          <w:sz w:val="32"/>
          <w:szCs w:val="32"/>
        </w:rPr>
      </w:pPr>
      <w:r>
        <w:rPr>
          <w:rFonts w:eastAsia="仿宋_GB2312"/>
          <w:sz w:val="32"/>
          <w:szCs w:val="32"/>
        </w:rPr>
        <w:t>项目过程类指标包括资金管理和组织实施两方面的内容，由5个三级指标构成，权重分值为20分，实际得分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w:t>
      </w:r>
    </w:p>
    <w:p w14:paraId="682AB1AA">
      <w:pPr>
        <w:pStyle w:val="19"/>
        <w:spacing w:line="560" w:lineRule="exact"/>
        <w:ind w:firstLine="640"/>
        <w:rPr>
          <w:rFonts w:eastAsia="仿宋_GB2312"/>
          <w:b/>
          <w:bCs/>
          <w:sz w:val="32"/>
          <w:szCs w:val="32"/>
        </w:rPr>
      </w:pPr>
      <w:r>
        <w:rPr>
          <w:rFonts w:eastAsia="仿宋_GB2312"/>
          <w:b/>
          <w:bCs/>
          <w:sz w:val="32"/>
          <w:szCs w:val="32"/>
        </w:rPr>
        <w:t>1.资金管理</w:t>
      </w:r>
    </w:p>
    <w:p w14:paraId="48EEBCEB">
      <w:pPr>
        <w:spacing w:line="600" w:lineRule="exact"/>
        <w:ind w:firstLine="640" w:firstLineChars="200"/>
        <w:outlineLvl w:val="0"/>
        <w:rPr>
          <w:rFonts w:eastAsia="仿宋_GB2312"/>
          <w:sz w:val="32"/>
          <w:szCs w:val="32"/>
        </w:rPr>
      </w:pPr>
      <w:r>
        <w:rPr>
          <w:rFonts w:eastAsia="仿宋_GB2312"/>
          <w:sz w:val="32"/>
          <w:szCs w:val="32"/>
        </w:rPr>
        <w:t>（1）资金到位率</w:t>
      </w:r>
    </w:p>
    <w:p w14:paraId="09D26E5F">
      <w:pPr>
        <w:spacing w:line="600" w:lineRule="exact"/>
        <w:ind w:firstLine="640" w:firstLineChars="200"/>
        <w:outlineLvl w:val="0"/>
        <w:rPr>
          <w:rFonts w:eastAsia="仿宋_GB2312"/>
          <w:sz w:val="32"/>
          <w:szCs w:val="32"/>
        </w:rPr>
      </w:pPr>
      <w:r>
        <w:rPr>
          <w:rFonts w:eastAsia="仿宋_GB2312"/>
          <w:sz w:val="32"/>
          <w:szCs w:val="32"/>
        </w:rPr>
        <w:t>本项目总投资</w:t>
      </w:r>
      <w:r>
        <w:rPr>
          <w:rFonts w:hint="eastAsia" w:eastAsia="仿宋_GB2312"/>
          <w:sz w:val="32"/>
          <w:szCs w:val="32"/>
        </w:rPr>
        <w:t>110.85</w:t>
      </w:r>
      <w:r>
        <w:rPr>
          <w:rFonts w:eastAsia="仿宋_GB2312"/>
          <w:sz w:val="32"/>
          <w:szCs w:val="32"/>
        </w:rPr>
        <w:t>万元，财政资金及时足额到位，到位率</w:t>
      </w:r>
      <w:r>
        <w:rPr>
          <w:rFonts w:hint="eastAsia" w:eastAsia="仿宋_GB2312"/>
          <w:sz w:val="32"/>
          <w:szCs w:val="32"/>
        </w:rPr>
        <w:t>100</w:t>
      </w:r>
      <w:r>
        <w:rPr>
          <w:rFonts w:eastAsia="仿宋_GB2312"/>
          <w:sz w:val="32"/>
          <w:szCs w:val="32"/>
        </w:rPr>
        <w:t>%，预算资金按计划进度执行。</w:t>
      </w:r>
      <w:r>
        <w:rPr>
          <w:rFonts w:hint="eastAsia" w:eastAsia="仿宋_GB2312"/>
          <w:sz w:val="32"/>
          <w:szCs w:val="32"/>
        </w:rPr>
        <w:t>该项目资金由财政拨付在2024年12月完全到位，按照教师当月考勤支付对应工资。</w:t>
      </w:r>
    </w:p>
    <w:p w14:paraId="68E0F4AC">
      <w:pPr>
        <w:spacing w:line="600" w:lineRule="exact"/>
        <w:ind w:firstLine="640" w:firstLineChars="200"/>
        <w:outlineLvl w:val="0"/>
        <w:rPr>
          <w:rFonts w:eastAsia="仿宋_GB2312"/>
          <w:sz w:val="32"/>
          <w:szCs w:val="32"/>
        </w:rPr>
      </w:pPr>
      <w:r>
        <w:rPr>
          <w:rFonts w:eastAsia="仿宋_GB2312"/>
          <w:sz w:val="32"/>
          <w:szCs w:val="32"/>
        </w:rPr>
        <w:t>（2）预算执行率</w:t>
      </w:r>
    </w:p>
    <w:p w14:paraId="1917533D">
      <w:pPr>
        <w:spacing w:line="600" w:lineRule="exact"/>
        <w:ind w:firstLine="640" w:firstLineChars="200"/>
        <w:outlineLvl w:val="0"/>
        <w:rPr>
          <w:rFonts w:eastAsia="仿宋_GB2312"/>
          <w:sz w:val="32"/>
          <w:szCs w:val="32"/>
        </w:rPr>
      </w:pPr>
      <w:r>
        <w:rPr>
          <w:rFonts w:eastAsia="仿宋_GB2312"/>
          <w:sz w:val="32"/>
          <w:szCs w:val="32"/>
        </w:rPr>
        <w:t>预算编制较为详细，项目资金支出总体能够按照预算执行，预算资金支出</w:t>
      </w:r>
      <w:r>
        <w:rPr>
          <w:rFonts w:hint="eastAsia" w:eastAsia="仿宋_GB2312"/>
          <w:sz w:val="32"/>
          <w:szCs w:val="32"/>
        </w:rPr>
        <w:t>110.85</w:t>
      </w:r>
      <w:r>
        <w:rPr>
          <w:rFonts w:eastAsia="仿宋_GB2312"/>
          <w:sz w:val="32"/>
          <w:szCs w:val="32"/>
        </w:rPr>
        <w:t>万元，</w:t>
      </w:r>
      <w:r>
        <w:rPr>
          <w:rFonts w:hint="eastAsia" w:eastAsia="仿宋_GB2312"/>
          <w:sz w:val="32"/>
          <w:szCs w:val="32"/>
        </w:rPr>
        <w:t>全部用于发放19名代课教师工资，</w:t>
      </w:r>
      <w:r>
        <w:rPr>
          <w:rFonts w:eastAsia="仿宋_GB2312"/>
          <w:sz w:val="32"/>
          <w:szCs w:val="32"/>
        </w:rPr>
        <w:t>预算执行率为</w:t>
      </w:r>
      <w:r>
        <w:rPr>
          <w:rFonts w:hint="eastAsia" w:eastAsia="仿宋_GB2312"/>
          <w:sz w:val="32"/>
          <w:szCs w:val="32"/>
        </w:rPr>
        <w:t>100</w:t>
      </w:r>
      <w:r>
        <w:rPr>
          <w:rFonts w:eastAsia="仿宋_GB2312"/>
          <w:sz w:val="32"/>
          <w:szCs w:val="32"/>
        </w:rPr>
        <w:t>%。</w:t>
      </w:r>
      <w:r>
        <w:rPr>
          <w:rFonts w:hint="eastAsia" w:eastAsia="仿宋_GB2312"/>
          <w:sz w:val="32"/>
          <w:szCs w:val="32"/>
        </w:rPr>
        <w:t>按照每月教师考勤支付对应工资，绩效奖在年底考核后一次性发放。</w:t>
      </w:r>
    </w:p>
    <w:p w14:paraId="2EE0FC17">
      <w:pPr>
        <w:spacing w:line="600" w:lineRule="exact"/>
        <w:ind w:firstLine="640" w:firstLineChars="200"/>
        <w:outlineLvl w:val="0"/>
        <w:rPr>
          <w:rFonts w:eastAsia="仿宋_GB2312"/>
          <w:sz w:val="32"/>
          <w:szCs w:val="32"/>
        </w:rPr>
      </w:pPr>
      <w:r>
        <w:rPr>
          <w:rFonts w:eastAsia="仿宋_GB2312"/>
          <w:sz w:val="32"/>
          <w:szCs w:val="32"/>
        </w:rPr>
        <w:t>（3）资金使用合规性</w:t>
      </w:r>
    </w:p>
    <w:p w14:paraId="0833C94A">
      <w:pPr>
        <w:spacing w:line="560" w:lineRule="exact"/>
        <w:ind w:firstLine="640" w:firstLineChars="200"/>
        <w:rPr>
          <w:rFonts w:eastAsia="仿宋_GB2312"/>
          <w:sz w:val="32"/>
          <w:szCs w:val="32"/>
        </w:rPr>
      </w:pPr>
      <w:r>
        <w:rPr>
          <w:rFonts w:eastAsia="仿宋_GB2312"/>
          <w:sz w:val="32"/>
          <w:szCs w:val="32"/>
        </w:rPr>
        <w:t>本项目的资金使用严格遵循了国家相关法律法规与财务制度，确保了资金的合规性与安全性。在资金使用过程中，我们建立了完善的财务管理体系，对资金的流动进行了全程监控与记录。</w:t>
      </w:r>
    </w:p>
    <w:p w14:paraId="45BDC192">
      <w:pPr>
        <w:spacing w:line="560" w:lineRule="exact"/>
        <w:ind w:firstLine="640" w:firstLineChars="20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BB7E5E4">
      <w:pPr>
        <w:spacing w:line="560" w:lineRule="exact"/>
        <w:ind w:firstLine="640" w:firstLineChars="200"/>
        <w:rPr>
          <w:rFonts w:eastAsia="仿宋_GB2312"/>
          <w:sz w:val="32"/>
          <w:szCs w:val="32"/>
        </w:rPr>
      </w:pPr>
      <w:r>
        <w:rPr>
          <w:rFonts w:eastAsia="仿宋_GB2312"/>
          <w:sz w:val="32"/>
          <w:szCs w:val="32"/>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78FB2C39">
      <w:pPr>
        <w:pStyle w:val="19"/>
        <w:spacing w:line="560" w:lineRule="exact"/>
        <w:ind w:firstLine="640"/>
        <w:rPr>
          <w:rFonts w:eastAsia="仿宋_GB2312"/>
          <w:b/>
          <w:bCs/>
          <w:sz w:val="32"/>
          <w:szCs w:val="32"/>
        </w:rPr>
      </w:pPr>
      <w:r>
        <w:rPr>
          <w:rFonts w:eastAsia="仿宋_GB2312"/>
          <w:b/>
          <w:bCs/>
          <w:sz w:val="32"/>
          <w:szCs w:val="32"/>
        </w:rPr>
        <w:t>2.组织实施</w:t>
      </w:r>
    </w:p>
    <w:p w14:paraId="56DC8316">
      <w:pPr>
        <w:spacing w:line="600" w:lineRule="exact"/>
        <w:ind w:firstLine="640" w:firstLineChars="200"/>
        <w:outlineLvl w:val="0"/>
        <w:rPr>
          <w:rFonts w:eastAsia="仿宋_GB2312"/>
          <w:sz w:val="32"/>
          <w:szCs w:val="32"/>
        </w:rPr>
      </w:pPr>
      <w:r>
        <w:rPr>
          <w:rFonts w:eastAsia="仿宋_GB2312"/>
          <w:sz w:val="32"/>
          <w:szCs w:val="32"/>
        </w:rPr>
        <w:t>（1）管理制度健全性</w:t>
      </w:r>
    </w:p>
    <w:p w14:paraId="649DD0E9">
      <w:pPr>
        <w:spacing w:line="560" w:lineRule="exact"/>
        <w:ind w:firstLine="640" w:firstLineChars="20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15646665">
      <w:pPr>
        <w:spacing w:line="560" w:lineRule="exact"/>
        <w:ind w:firstLine="640" w:firstLineChars="20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47B8EBCF">
      <w:pPr>
        <w:spacing w:line="560" w:lineRule="exact"/>
        <w:ind w:firstLine="640" w:firstLineChars="20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1C3B4A1B">
      <w:pPr>
        <w:spacing w:line="600" w:lineRule="exact"/>
        <w:ind w:firstLine="640" w:firstLineChars="20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2996A27C">
      <w:pPr>
        <w:spacing w:line="600" w:lineRule="exact"/>
        <w:ind w:firstLine="640" w:firstLineChars="200"/>
        <w:outlineLvl w:val="0"/>
        <w:rPr>
          <w:rFonts w:eastAsia="仿宋_GB2312"/>
          <w:sz w:val="32"/>
          <w:szCs w:val="32"/>
        </w:rPr>
      </w:pPr>
      <w:r>
        <w:rPr>
          <w:rFonts w:eastAsia="仿宋_GB2312"/>
          <w:sz w:val="32"/>
          <w:szCs w:val="32"/>
        </w:rPr>
        <w:t>（2）制度执行有效性</w:t>
      </w:r>
    </w:p>
    <w:p w14:paraId="12E43D20">
      <w:pPr>
        <w:spacing w:line="560" w:lineRule="exact"/>
        <w:ind w:firstLine="640" w:firstLineChars="20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5909B271">
      <w:pPr>
        <w:spacing w:line="560" w:lineRule="exact"/>
        <w:ind w:firstLine="640" w:firstLineChars="20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640F6D45">
      <w:pPr>
        <w:spacing w:line="560" w:lineRule="exact"/>
        <w:ind w:firstLine="640" w:firstLineChars="20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3EDFD033">
      <w:pPr>
        <w:pStyle w:val="12"/>
        <w:numPr>
          <w:ilvl w:val="0"/>
          <w:numId w:val="5"/>
        </w:numPr>
        <w:spacing w:line="560" w:lineRule="exact"/>
        <w:ind w:firstLine="643"/>
        <w:rPr>
          <w:rFonts w:eastAsia="楷体_GB2312"/>
          <w:b/>
          <w:bCs/>
          <w:sz w:val="32"/>
          <w:szCs w:val="32"/>
        </w:rPr>
      </w:pPr>
      <w:r>
        <w:rPr>
          <w:rFonts w:eastAsia="楷体_GB2312"/>
          <w:b/>
          <w:bCs/>
          <w:sz w:val="32"/>
          <w:szCs w:val="32"/>
        </w:rPr>
        <w:t>项目产出情况</w:t>
      </w:r>
    </w:p>
    <w:p w14:paraId="2B431017">
      <w:pPr>
        <w:spacing w:line="600" w:lineRule="exact"/>
        <w:ind w:firstLine="640" w:firstLineChars="200"/>
        <w:outlineLvl w:val="0"/>
        <w:rPr>
          <w:rFonts w:eastAsia="仿宋_GB2312"/>
          <w:sz w:val="32"/>
          <w:szCs w:val="32"/>
        </w:rPr>
      </w:pPr>
      <w:r>
        <w:rPr>
          <w:rFonts w:eastAsia="仿宋_GB2312"/>
          <w:sz w:val="32"/>
          <w:szCs w:val="32"/>
        </w:rPr>
        <w:t>项目产出类指标包括产出数量、产出质量、产出时效、产出成本四方面的内容，由</w:t>
      </w:r>
      <w:r>
        <w:rPr>
          <w:rFonts w:hint="eastAsia" w:eastAsia="仿宋_GB2312"/>
          <w:sz w:val="32"/>
          <w:szCs w:val="32"/>
        </w:rPr>
        <w:t>5</w:t>
      </w:r>
      <w:r>
        <w:rPr>
          <w:rFonts w:eastAsia="仿宋_GB2312"/>
          <w:sz w:val="32"/>
          <w:szCs w:val="32"/>
        </w:rPr>
        <w:t>个三级指标构成，权重分为40分，实际得分</w:t>
      </w:r>
      <w:r>
        <w:rPr>
          <w:rFonts w:hint="eastAsia" w:eastAsia="仿宋_GB2312"/>
          <w:sz w:val="32"/>
          <w:szCs w:val="32"/>
        </w:rPr>
        <w:t>40</w:t>
      </w:r>
      <w:r>
        <w:rPr>
          <w:rFonts w:eastAsia="仿宋_GB2312"/>
          <w:sz w:val="32"/>
          <w:szCs w:val="32"/>
        </w:rPr>
        <w:t>分，得分率为</w:t>
      </w:r>
      <w:r>
        <w:rPr>
          <w:rFonts w:hint="eastAsia" w:eastAsia="仿宋_GB2312"/>
          <w:sz w:val="32"/>
          <w:szCs w:val="32"/>
        </w:rPr>
        <w:t>100</w:t>
      </w:r>
      <w:r>
        <w:rPr>
          <w:rFonts w:eastAsia="仿宋_GB2312"/>
          <w:sz w:val="32"/>
          <w:szCs w:val="32"/>
        </w:rPr>
        <w:t>%。具体产出指标完成情况如下：</w:t>
      </w:r>
    </w:p>
    <w:p w14:paraId="46CD1AD8">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458BBE2A">
      <w:pPr>
        <w:spacing w:line="600" w:lineRule="exact"/>
        <w:ind w:firstLine="640" w:firstLineChars="200"/>
        <w:outlineLvl w:val="0"/>
        <w:rPr>
          <w:rFonts w:eastAsia="仿宋_GB2312"/>
          <w:sz w:val="32"/>
          <w:szCs w:val="32"/>
        </w:rPr>
      </w:pPr>
      <w:r>
        <w:rPr>
          <w:rFonts w:eastAsia="仿宋_GB2312"/>
          <w:sz w:val="32"/>
          <w:szCs w:val="32"/>
        </w:rPr>
        <w:t>指标1：发放补助人数，指标值：&gt;=</w:t>
      </w:r>
      <w:r>
        <w:rPr>
          <w:rFonts w:hint="eastAsia" w:eastAsia="仿宋_GB2312"/>
          <w:sz w:val="32"/>
          <w:szCs w:val="32"/>
        </w:rPr>
        <w:t>19</w:t>
      </w:r>
      <w:r>
        <w:rPr>
          <w:rFonts w:eastAsia="仿宋_GB2312"/>
          <w:sz w:val="32"/>
          <w:szCs w:val="32"/>
        </w:rPr>
        <w:t>人，实际完成值</w:t>
      </w:r>
      <w:r>
        <w:rPr>
          <w:rFonts w:hint="eastAsia" w:eastAsia="仿宋_GB2312"/>
          <w:sz w:val="32"/>
          <w:szCs w:val="32"/>
        </w:rPr>
        <w:t>19人</w:t>
      </w:r>
      <w:r>
        <w:rPr>
          <w:rFonts w:eastAsia="仿宋_GB2312"/>
          <w:sz w:val="32"/>
          <w:szCs w:val="32"/>
        </w:rPr>
        <w:t>，指标完成率</w:t>
      </w:r>
      <w:r>
        <w:rPr>
          <w:rFonts w:hint="eastAsia" w:eastAsia="仿宋_GB2312"/>
          <w:sz w:val="32"/>
          <w:szCs w:val="32"/>
        </w:rPr>
        <w:t>100</w:t>
      </w:r>
      <w:r>
        <w:rPr>
          <w:rFonts w:eastAsia="仿宋_GB2312"/>
          <w:sz w:val="32"/>
          <w:szCs w:val="32"/>
        </w:rPr>
        <w:t>%，偏差原因：</w:t>
      </w:r>
      <w:r>
        <w:rPr>
          <w:rFonts w:hint="eastAsia" w:eastAsia="仿宋_GB2312"/>
          <w:sz w:val="32"/>
          <w:szCs w:val="32"/>
        </w:rPr>
        <w:t>无</w:t>
      </w:r>
      <w:r>
        <w:rPr>
          <w:rFonts w:eastAsia="仿宋_GB2312"/>
          <w:sz w:val="32"/>
          <w:szCs w:val="32"/>
        </w:rPr>
        <w:t>。</w:t>
      </w:r>
      <w:r>
        <w:rPr>
          <w:rFonts w:hint="eastAsia" w:eastAsia="仿宋_GB2312"/>
          <w:sz w:val="32"/>
          <w:szCs w:val="32"/>
        </w:rPr>
        <w:t>补助发放范围：为弥补我校师资不足外聘的19名教师。</w:t>
      </w:r>
    </w:p>
    <w:p w14:paraId="1D0B281A">
      <w:pPr>
        <w:spacing w:line="600" w:lineRule="exact"/>
        <w:ind w:firstLine="640" w:firstLineChars="200"/>
        <w:outlineLvl w:val="0"/>
      </w:pPr>
      <w:r>
        <w:rPr>
          <w:rFonts w:eastAsia="仿宋_GB2312"/>
          <w:sz w:val="32"/>
          <w:szCs w:val="32"/>
        </w:rPr>
        <w:t>指标</w:t>
      </w:r>
      <w:r>
        <w:rPr>
          <w:rFonts w:hint="eastAsia" w:eastAsia="仿宋_GB2312"/>
          <w:sz w:val="32"/>
          <w:szCs w:val="32"/>
        </w:rPr>
        <w:t>2</w:t>
      </w:r>
      <w:r>
        <w:rPr>
          <w:rFonts w:eastAsia="仿宋_GB2312"/>
          <w:sz w:val="32"/>
          <w:szCs w:val="32"/>
        </w:rPr>
        <w:t>：发放补助次数，指标值：=12次，实际完成值：12次，指标完成率</w:t>
      </w:r>
      <w:r>
        <w:rPr>
          <w:rFonts w:hint="eastAsia" w:eastAsia="仿宋_GB2312"/>
          <w:sz w:val="32"/>
          <w:szCs w:val="32"/>
        </w:rPr>
        <w:t>100</w:t>
      </w:r>
      <w:r>
        <w:rPr>
          <w:rFonts w:eastAsia="仿宋_GB2312"/>
          <w:sz w:val="32"/>
          <w:szCs w:val="32"/>
        </w:rPr>
        <w:t>%，偏差原因：</w:t>
      </w:r>
      <w:r>
        <w:rPr>
          <w:rFonts w:hint="eastAsia" w:eastAsia="仿宋_GB2312"/>
          <w:sz w:val="32"/>
          <w:szCs w:val="32"/>
        </w:rPr>
        <w:t>无</w:t>
      </w:r>
      <w:r>
        <w:rPr>
          <w:rFonts w:eastAsia="仿宋_GB2312"/>
          <w:sz w:val="32"/>
          <w:szCs w:val="32"/>
        </w:rPr>
        <w:t>。</w:t>
      </w:r>
      <w:r>
        <w:rPr>
          <w:rFonts w:hint="eastAsia" w:eastAsia="仿宋_GB2312"/>
          <w:sz w:val="32"/>
          <w:szCs w:val="32"/>
        </w:rPr>
        <w:t>根据临聘教师每月考勤按时支付对应工资，全年共计发放补助12次。</w:t>
      </w:r>
    </w:p>
    <w:p w14:paraId="500E34ED">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4C114CE0">
      <w:pPr>
        <w:spacing w:line="600" w:lineRule="exact"/>
        <w:ind w:firstLine="640" w:firstLineChars="200"/>
        <w:outlineLvl w:val="0"/>
        <w:rPr>
          <w:rFonts w:eastAsia="仿宋_GB2312"/>
          <w:sz w:val="32"/>
          <w:szCs w:val="32"/>
        </w:rPr>
      </w:pPr>
      <w:r>
        <w:rPr>
          <w:rFonts w:eastAsia="仿宋_GB2312"/>
          <w:sz w:val="32"/>
          <w:szCs w:val="32"/>
        </w:rPr>
        <w:t>指标1：补助发放准确率，指标值</w:t>
      </w:r>
      <w:r>
        <w:rPr>
          <w:rFonts w:hint="eastAsia" w:eastAsia="仿宋_GB2312"/>
          <w:sz w:val="32"/>
          <w:szCs w:val="32"/>
        </w:rPr>
        <w:t>100%</w:t>
      </w:r>
      <w:r>
        <w:rPr>
          <w:rFonts w:eastAsia="仿宋_GB2312"/>
          <w:sz w:val="32"/>
          <w:szCs w:val="32"/>
        </w:rPr>
        <w:t>，实际完成值：</w:t>
      </w:r>
      <w:r>
        <w:rPr>
          <w:rFonts w:hint="eastAsia" w:eastAsia="仿宋_GB2312"/>
          <w:sz w:val="32"/>
          <w:szCs w:val="32"/>
        </w:rPr>
        <w:t>100%</w:t>
      </w:r>
      <w:r>
        <w:rPr>
          <w:rFonts w:eastAsia="仿宋_GB2312"/>
          <w:sz w:val="32"/>
          <w:szCs w:val="32"/>
        </w:rPr>
        <w:t>，指标完成率</w:t>
      </w:r>
      <w:r>
        <w:rPr>
          <w:rFonts w:hint="eastAsia" w:eastAsia="仿宋_GB2312"/>
          <w:sz w:val="32"/>
          <w:szCs w:val="32"/>
        </w:rPr>
        <w:t>100</w:t>
      </w:r>
      <w:r>
        <w:rPr>
          <w:rFonts w:eastAsia="仿宋_GB2312"/>
          <w:sz w:val="32"/>
          <w:szCs w:val="32"/>
        </w:rPr>
        <w:t>%，偏差原因：</w:t>
      </w:r>
      <w:r>
        <w:rPr>
          <w:rFonts w:hint="eastAsia" w:eastAsia="仿宋_GB2312"/>
          <w:sz w:val="32"/>
          <w:szCs w:val="32"/>
        </w:rPr>
        <w:t>无</w:t>
      </w:r>
      <w:r>
        <w:rPr>
          <w:rFonts w:eastAsia="仿宋_GB2312"/>
          <w:sz w:val="32"/>
          <w:szCs w:val="32"/>
        </w:rPr>
        <w:t>。</w:t>
      </w:r>
      <w:r>
        <w:rPr>
          <w:rFonts w:hint="eastAsia" w:eastAsia="仿宋_GB2312"/>
          <w:sz w:val="32"/>
          <w:szCs w:val="32"/>
        </w:rPr>
        <w:t>24年全年已将工资准确发放至各科聘用教师手中。</w:t>
      </w:r>
    </w:p>
    <w:p w14:paraId="4EBF12FA">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1347E65A">
      <w:pPr>
        <w:spacing w:line="600" w:lineRule="exact"/>
        <w:ind w:firstLine="640" w:firstLineChars="200"/>
        <w:outlineLvl w:val="0"/>
        <w:rPr>
          <w:rFonts w:eastAsia="仿宋_GB2312"/>
          <w:sz w:val="32"/>
          <w:szCs w:val="32"/>
        </w:rPr>
      </w:pPr>
      <w:r>
        <w:rPr>
          <w:rFonts w:eastAsia="仿宋_GB2312"/>
          <w:sz w:val="32"/>
          <w:szCs w:val="32"/>
        </w:rPr>
        <w:t>指标1：资金发放及时率，指标值</w:t>
      </w:r>
      <w:r>
        <w:rPr>
          <w:rFonts w:hint="eastAsia" w:eastAsia="仿宋_GB2312"/>
          <w:sz w:val="32"/>
          <w:szCs w:val="32"/>
        </w:rPr>
        <w:t>100%</w:t>
      </w:r>
      <w:r>
        <w:rPr>
          <w:rFonts w:eastAsia="仿宋_GB2312"/>
          <w:sz w:val="32"/>
          <w:szCs w:val="32"/>
        </w:rPr>
        <w:t>，实际完成值：</w:t>
      </w:r>
      <w:r>
        <w:rPr>
          <w:rFonts w:hint="eastAsia" w:eastAsia="仿宋_GB2312"/>
          <w:sz w:val="32"/>
          <w:szCs w:val="32"/>
        </w:rPr>
        <w:t>100%</w:t>
      </w:r>
      <w:r>
        <w:rPr>
          <w:rFonts w:eastAsia="仿宋_GB2312"/>
          <w:sz w:val="32"/>
          <w:szCs w:val="32"/>
        </w:rPr>
        <w:t>，指标完成率</w:t>
      </w:r>
      <w:r>
        <w:rPr>
          <w:rFonts w:hint="eastAsia" w:eastAsia="仿宋_GB2312"/>
          <w:sz w:val="32"/>
          <w:szCs w:val="32"/>
        </w:rPr>
        <w:t>100</w:t>
      </w:r>
      <w:r>
        <w:rPr>
          <w:rFonts w:eastAsia="仿宋_GB2312"/>
          <w:sz w:val="32"/>
          <w:szCs w:val="32"/>
        </w:rPr>
        <w:t>%，偏差原因：</w:t>
      </w:r>
      <w:r>
        <w:rPr>
          <w:rFonts w:hint="eastAsia" w:eastAsia="仿宋_GB2312"/>
          <w:sz w:val="32"/>
          <w:szCs w:val="32"/>
        </w:rPr>
        <w:t>无</w:t>
      </w:r>
      <w:r>
        <w:rPr>
          <w:rFonts w:eastAsia="仿宋_GB2312"/>
          <w:sz w:val="32"/>
          <w:szCs w:val="32"/>
        </w:rPr>
        <w:t>。</w:t>
      </w:r>
      <w:r>
        <w:rPr>
          <w:rFonts w:hint="eastAsia" w:eastAsia="仿宋_GB2312"/>
          <w:sz w:val="32"/>
          <w:szCs w:val="32"/>
        </w:rPr>
        <w:t>已按时将资金支付完成。</w:t>
      </w:r>
    </w:p>
    <w:p w14:paraId="485CC2E4">
      <w:pPr>
        <w:spacing w:line="600" w:lineRule="exact"/>
        <w:ind w:firstLine="640" w:firstLineChars="20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29AD8783">
      <w:pPr>
        <w:spacing w:line="600" w:lineRule="exact"/>
        <w:ind w:firstLine="640" w:firstLineChars="200"/>
        <w:outlineLvl w:val="0"/>
        <w:rPr>
          <w:rFonts w:eastAsia="仿宋_GB2312"/>
          <w:sz w:val="32"/>
          <w:szCs w:val="32"/>
        </w:rPr>
      </w:pPr>
      <w:r>
        <w:rPr>
          <w:rFonts w:eastAsia="仿宋_GB2312"/>
          <w:sz w:val="32"/>
          <w:szCs w:val="32"/>
        </w:rPr>
        <w:t>指标1：每次发放资金数，指标值</w:t>
      </w:r>
      <w:r>
        <w:rPr>
          <w:rFonts w:hint="eastAsia" w:eastAsia="仿宋_GB2312"/>
          <w:sz w:val="32"/>
          <w:szCs w:val="32"/>
        </w:rPr>
        <w:t>&lt;=9.24万元/次</w:t>
      </w:r>
      <w:r>
        <w:rPr>
          <w:rFonts w:eastAsia="仿宋_GB2312"/>
          <w:sz w:val="32"/>
          <w:szCs w:val="32"/>
        </w:rPr>
        <w:t>，实际完成值：</w:t>
      </w:r>
      <w:r>
        <w:rPr>
          <w:rFonts w:hint="eastAsia" w:eastAsia="仿宋_GB2312"/>
          <w:sz w:val="32"/>
          <w:szCs w:val="32"/>
        </w:rPr>
        <w:t>9.24万元/次</w:t>
      </w:r>
      <w:r>
        <w:rPr>
          <w:rFonts w:eastAsia="仿宋_GB2312"/>
          <w:sz w:val="32"/>
          <w:szCs w:val="32"/>
        </w:rPr>
        <w:t>，指标完成率</w:t>
      </w:r>
      <w:r>
        <w:rPr>
          <w:rFonts w:hint="eastAsia" w:eastAsia="仿宋_GB2312"/>
          <w:sz w:val="32"/>
          <w:szCs w:val="32"/>
        </w:rPr>
        <w:t>100</w:t>
      </w:r>
      <w:r>
        <w:rPr>
          <w:rFonts w:eastAsia="仿宋_GB2312"/>
          <w:sz w:val="32"/>
          <w:szCs w:val="32"/>
        </w:rPr>
        <w:t>%，偏差原因：</w:t>
      </w:r>
      <w:r>
        <w:rPr>
          <w:rFonts w:hint="eastAsia" w:eastAsia="仿宋_GB2312"/>
          <w:sz w:val="32"/>
          <w:szCs w:val="32"/>
        </w:rPr>
        <w:t>无</w:t>
      </w:r>
      <w:r>
        <w:rPr>
          <w:rFonts w:eastAsia="仿宋_GB2312"/>
          <w:sz w:val="32"/>
          <w:szCs w:val="32"/>
        </w:rPr>
        <w:t>。</w:t>
      </w:r>
      <w:r>
        <w:rPr>
          <w:rFonts w:hint="eastAsia" w:eastAsia="仿宋_GB2312"/>
          <w:sz w:val="32"/>
          <w:szCs w:val="32"/>
        </w:rPr>
        <w:t>本项目全年实际支出110.58万元，全年共计发放12次，每次发放资金数平均为9.24万元。无超支情况，项目资金全部完成。</w:t>
      </w:r>
    </w:p>
    <w:p w14:paraId="01346889">
      <w:pPr>
        <w:spacing w:line="600" w:lineRule="exact"/>
        <w:ind w:firstLine="643" w:firstLineChars="200"/>
        <w:outlineLvl w:val="0"/>
        <w:rPr>
          <w:rFonts w:eastAsia="楷体_GB2312"/>
          <w:b/>
          <w:bCs/>
          <w:sz w:val="32"/>
          <w:szCs w:val="32"/>
        </w:rPr>
      </w:pPr>
      <w:r>
        <w:rPr>
          <w:rFonts w:eastAsia="楷体_GB2312"/>
          <w:b/>
          <w:bCs/>
          <w:sz w:val="32"/>
          <w:szCs w:val="32"/>
        </w:rPr>
        <w:t>项目效益情况</w:t>
      </w:r>
    </w:p>
    <w:p w14:paraId="529B0F3C">
      <w:pPr>
        <w:spacing w:line="600" w:lineRule="exact"/>
        <w:ind w:firstLine="640" w:firstLineChars="200"/>
        <w:outlineLvl w:val="0"/>
        <w:rPr>
          <w:rFonts w:eastAsia="仿宋_GB2312"/>
          <w:sz w:val="32"/>
          <w:szCs w:val="32"/>
        </w:rPr>
      </w:pPr>
      <w:r>
        <w:rPr>
          <w:rFonts w:eastAsia="仿宋_GB2312"/>
          <w:sz w:val="32"/>
          <w:szCs w:val="32"/>
        </w:rPr>
        <w:t>项目效益类指标包括项目实施效益和满意度两方面的内容，由</w:t>
      </w:r>
      <w:r>
        <w:rPr>
          <w:rFonts w:hint="eastAsia" w:eastAsia="仿宋_GB2312"/>
          <w:sz w:val="32"/>
          <w:szCs w:val="32"/>
        </w:rPr>
        <w:t>2</w:t>
      </w:r>
      <w:r>
        <w:rPr>
          <w:rFonts w:eastAsia="仿宋_GB2312"/>
          <w:sz w:val="32"/>
          <w:szCs w:val="32"/>
        </w:rPr>
        <w:t>个三级指标构成，权重分为20分，实际得分</w:t>
      </w:r>
      <w:r>
        <w:rPr>
          <w:rFonts w:hint="eastAsia" w:eastAsia="仿宋_GB2312"/>
          <w:sz w:val="32"/>
          <w:szCs w:val="32"/>
        </w:rPr>
        <w:t>20</w:t>
      </w:r>
      <w:r>
        <w:rPr>
          <w:rFonts w:eastAsia="仿宋_GB2312"/>
          <w:sz w:val="32"/>
          <w:szCs w:val="32"/>
        </w:rPr>
        <w:t>分，得分率为</w:t>
      </w:r>
      <w:r>
        <w:rPr>
          <w:rFonts w:hint="eastAsia" w:eastAsia="仿宋_GB2312"/>
          <w:sz w:val="32"/>
          <w:szCs w:val="32"/>
        </w:rPr>
        <w:t>100</w:t>
      </w:r>
      <w:r>
        <w:rPr>
          <w:rFonts w:eastAsia="仿宋_GB2312"/>
          <w:sz w:val="32"/>
          <w:szCs w:val="32"/>
        </w:rPr>
        <w:t>%。具体效益指标及满意度指标完成情况如下：</w:t>
      </w:r>
    </w:p>
    <w:p w14:paraId="21A444DF">
      <w:pPr>
        <w:spacing w:line="600" w:lineRule="exact"/>
        <w:ind w:firstLine="640" w:firstLineChars="200"/>
        <w:outlineLvl w:val="0"/>
        <w:rPr>
          <w:rFonts w:eastAsia="仿宋_GB2312"/>
          <w:sz w:val="32"/>
          <w:szCs w:val="32"/>
        </w:rPr>
      </w:pPr>
      <w:r>
        <w:rPr>
          <w:rFonts w:eastAsia="仿宋_GB2312"/>
          <w:sz w:val="32"/>
          <w:szCs w:val="32"/>
        </w:rPr>
        <w:t>①社会效益指标：</w:t>
      </w:r>
    </w:p>
    <w:p w14:paraId="35F2D64F">
      <w:pPr>
        <w:spacing w:line="560" w:lineRule="exact"/>
        <w:ind w:firstLine="640" w:firstLineChars="200"/>
        <w:rPr>
          <w:rFonts w:eastAsia="仿宋_GB2312"/>
          <w:sz w:val="32"/>
          <w:szCs w:val="32"/>
        </w:rPr>
      </w:pPr>
      <w:r>
        <w:rPr>
          <w:rFonts w:eastAsia="仿宋_GB2312"/>
          <w:sz w:val="32"/>
          <w:szCs w:val="32"/>
        </w:rPr>
        <w:t>指标1：提高教育教学水平，指标值</w:t>
      </w:r>
      <w:r>
        <w:rPr>
          <w:rFonts w:hint="eastAsia" w:eastAsia="仿宋_GB2312"/>
          <w:sz w:val="32"/>
          <w:szCs w:val="32"/>
        </w:rPr>
        <w:t>有效提高</w:t>
      </w:r>
      <w:r>
        <w:rPr>
          <w:rFonts w:eastAsia="仿宋_GB2312"/>
          <w:sz w:val="32"/>
          <w:szCs w:val="32"/>
        </w:rPr>
        <w:t>，实际完成值：</w:t>
      </w:r>
      <w:r>
        <w:rPr>
          <w:rFonts w:hint="eastAsia" w:eastAsia="仿宋_GB2312"/>
          <w:sz w:val="32"/>
          <w:szCs w:val="32"/>
        </w:rPr>
        <w:t>完全达到预期</w:t>
      </w:r>
      <w:r>
        <w:rPr>
          <w:rFonts w:eastAsia="仿宋_GB2312"/>
          <w:sz w:val="32"/>
          <w:szCs w:val="32"/>
        </w:rPr>
        <w:t>，指标完成率</w:t>
      </w:r>
      <w:r>
        <w:rPr>
          <w:rFonts w:hint="eastAsia" w:eastAsia="仿宋_GB2312"/>
          <w:sz w:val="32"/>
          <w:szCs w:val="32"/>
        </w:rPr>
        <w:t>100</w:t>
      </w:r>
      <w:r>
        <w:rPr>
          <w:rFonts w:eastAsia="仿宋_GB2312"/>
          <w:sz w:val="32"/>
          <w:szCs w:val="32"/>
        </w:rPr>
        <w:t>%，</w:t>
      </w:r>
      <w:r>
        <w:rPr>
          <w:rFonts w:hint="eastAsia" w:eastAsia="仿宋_GB2312"/>
          <w:sz w:val="32"/>
          <w:szCs w:val="32"/>
        </w:rPr>
        <w:t>通过聘用代课教师提高了学校办学条件，从而促进学校的长远稳定发展，为学生提供了优质教学服务。</w:t>
      </w:r>
      <w:r>
        <w:rPr>
          <w:rFonts w:eastAsia="仿宋_GB2312"/>
          <w:sz w:val="32"/>
          <w:szCs w:val="32"/>
        </w:rPr>
        <w:t>偏差原因：</w:t>
      </w:r>
      <w:r>
        <w:rPr>
          <w:rFonts w:hint="eastAsia" w:eastAsia="仿宋_GB2312"/>
          <w:sz w:val="32"/>
          <w:szCs w:val="32"/>
        </w:rPr>
        <w:t>无</w:t>
      </w:r>
      <w:r>
        <w:rPr>
          <w:rFonts w:eastAsia="仿宋_GB2312"/>
          <w:sz w:val="32"/>
          <w:szCs w:val="32"/>
        </w:rPr>
        <w:t>。</w:t>
      </w:r>
    </w:p>
    <w:p w14:paraId="4014707D">
      <w:pPr>
        <w:spacing w:line="600" w:lineRule="exact"/>
        <w:ind w:firstLine="640" w:firstLineChars="200"/>
        <w:outlineLvl w:val="0"/>
        <w:rPr>
          <w:rFonts w:eastAsia="仿宋_GB2312"/>
          <w:sz w:val="32"/>
          <w:szCs w:val="32"/>
        </w:rPr>
      </w:pPr>
      <w:r>
        <w:rPr>
          <w:rFonts w:eastAsia="仿宋_GB2312"/>
          <w:sz w:val="32"/>
          <w:szCs w:val="32"/>
        </w:rPr>
        <w:t>2.满意度</w:t>
      </w:r>
    </w:p>
    <w:p w14:paraId="6B2C3271">
      <w:pPr>
        <w:spacing w:line="600" w:lineRule="exact"/>
        <w:ind w:firstLine="640" w:firstLineChars="200"/>
        <w:outlineLvl w:val="0"/>
        <w:rPr>
          <w:rFonts w:eastAsia="仿宋_GB2312"/>
          <w:sz w:val="32"/>
          <w:szCs w:val="32"/>
        </w:rPr>
      </w:pPr>
      <w:r>
        <w:rPr>
          <w:rFonts w:eastAsia="仿宋_GB2312"/>
          <w:sz w:val="32"/>
          <w:szCs w:val="32"/>
        </w:rPr>
        <w:t>指标1：</w:t>
      </w:r>
      <w:r>
        <w:rPr>
          <w:rFonts w:hint="eastAsia" w:eastAsia="仿宋_GB2312"/>
          <w:sz w:val="32"/>
          <w:szCs w:val="32"/>
        </w:rPr>
        <w:t>临聘人员满意度</w:t>
      </w:r>
      <w:r>
        <w:rPr>
          <w:rFonts w:eastAsia="仿宋_GB2312"/>
          <w:sz w:val="32"/>
          <w:szCs w:val="32"/>
        </w:rPr>
        <w:t>，指标值</w:t>
      </w:r>
      <w:r>
        <w:rPr>
          <w:rFonts w:hint="eastAsia" w:eastAsia="仿宋_GB2312"/>
          <w:sz w:val="32"/>
          <w:szCs w:val="32"/>
        </w:rPr>
        <w:t>&gt;=90%</w:t>
      </w:r>
      <w:r>
        <w:rPr>
          <w:rFonts w:eastAsia="仿宋_GB2312"/>
          <w:sz w:val="32"/>
          <w:szCs w:val="32"/>
        </w:rPr>
        <w:t>，实际完成值：</w:t>
      </w:r>
      <w:r>
        <w:rPr>
          <w:rFonts w:hint="eastAsia" w:eastAsia="仿宋_GB2312"/>
          <w:sz w:val="32"/>
          <w:szCs w:val="32"/>
        </w:rPr>
        <w:t>90%</w:t>
      </w:r>
      <w:r>
        <w:rPr>
          <w:rFonts w:eastAsia="仿宋_GB2312"/>
          <w:sz w:val="32"/>
          <w:szCs w:val="32"/>
        </w:rPr>
        <w:t>，指标完成率</w:t>
      </w:r>
      <w:r>
        <w:rPr>
          <w:rFonts w:hint="eastAsia" w:eastAsia="仿宋_GB2312"/>
          <w:sz w:val="32"/>
          <w:szCs w:val="32"/>
        </w:rPr>
        <w:t>100</w:t>
      </w:r>
      <w:r>
        <w:rPr>
          <w:rFonts w:eastAsia="仿宋_GB2312"/>
          <w:sz w:val="32"/>
          <w:szCs w:val="32"/>
        </w:rPr>
        <w:t>%，偏差原因：</w:t>
      </w:r>
      <w:r>
        <w:rPr>
          <w:rFonts w:hint="eastAsia" w:eastAsia="仿宋_GB2312"/>
          <w:sz w:val="32"/>
          <w:szCs w:val="32"/>
        </w:rPr>
        <w:t>无</w:t>
      </w:r>
      <w:r>
        <w:rPr>
          <w:rFonts w:eastAsia="仿宋_GB2312"/>
          <w:sz w:val="32"/>
          <w:szCs w:val="32"/>
        </w:rPr>
        <w:t>。</w:t>
      </w:r>
    </w:p>
    <w:p w14:paraId="1997FA63">
      <w:pPr>
        <w:spacing w:line="560" w:lineRule="exact"/>
        <w:ind w:firstLine="643" w:firstLineChars="200"/>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766D59A4">
      <w:pPr>
        <w:pStyle w:val="19"/>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临聘教师补助项目年初预算113.76万元，全年预算110.85万元，实际支出110.85万元，预算执行率为100%，项目绩效指标总体完成率为100%，</w:t>
      </w:r>
      <w:r>
        <w:rPr>
          <w:rFonts w:hint="eastAsia" w:ascii="仿宋_GB2312" w:hAnsi="仿宋_GB2312" w:eastAsia="仿宋_GB2312" w:cs="仿宋_GB2312"/>
          <w:sz w:val="32"/>
          <w:szCs w:val="32"/>
          <w:lang w:eastAsia="zh-Hans"/>
        </w:rPr>
        <w:t>总体</w:t>
      </w:r>
      <w:r>
        <w:rPr>
          <w:rFonts w:hint="eastAsia" w:ascii="仿宋_GB2312" w:hAnsi="仿宋_GB2312" w:eastAsia="仿宋_GB2312" w:cs="仿宋_GB2312"/>
          <w:sz w:val="32"/>
          <w:szCs w:val="32"/>
        </w:rPr>
        <w:t>偏差率为0%，</w:t>
      </w:r>
      <w:r>
        <w:rPr>
          <w:rFonts w:hint="eastAsia" w:ascii="仿宋_GB2312" w:hAnsi="仿宋_GB2312" w:eastAsia="仿宋_GB2312" w:cs="仿宋_GB2312"/>
          <w:sz w:val="32"/>
          <w:szCs w:val="32"/>
          <w:lang w:eastAsia="zh-Hans"/>
        </w:rPr>
        <w:t>偏差</w:t>
      </w:r>
      <w:r>
        <w:rPr>
          <w:rFonts w:hint="eastAsia" w:ascii="仿宋_GB2312" w:hAnsi="仿宋_GB2312" w:eastAsia="仿宋_GB2312" w:cs="仿宋_GB2312"/>
          <w:sz w:val="32"/>
          <w:szCs w:val="32"/>
        </w:rPr>
        <w:t>原因：无，</w:t>
      </w:r>
      <w:r>
        <w:rPr>
          <w:rFonts w:hint="eastAsia" w:ascii="仿宋_GB2312" w:hAnsi="仿宋_GB2312" w:eastAsia="仿宋_GB2312" w:cs="仿宋_GB2312"/>
          <w:sz w:val="32"/>
          <w:szCs w:val="32"/>
          <w:lang w:eastAsia="zh-Hans"/>
        </w:rPr>
        <w:t>改进</w:t>
      </w:r>
      <w:r>
        <w:rPr>
          <w:rFonts w:hint="eastAsia" w:ascii="仿宋_GB2312" w:hAnsi="仿宋_GB2312" w:eastAsia="仿宋_GB2312" w:cs="仿宋_GB2312"/>
          <w:sz w:val="32"/>
          <w:szCs w:val="32"/>
        </w:rPr>
        <w:t>措施：无。</w:t>
      </w:r>
    </w:p>
    <w:p w14:paraId="5C14D2D3">
      <w:pPr>
        <w:spacing w:line="560" w:lineRule="exact"/>
        <w:ind w:firstLine="640" w:firstLineChars="200"/>
        <w:rPr>
          <w:rStyle w:val="18"/>
          <w:rFonts w:ascii="Times New Roman" w:hAnsi="Times New Roman" w:cs="Times New Roman"/>
          <w:color w:val="auto"/>
        </w:rPr>
      </w:pPr>
      <w:r>
        <w:rPr>
          <w:rFonts w:hint="eastAsia" w:eastAsia="黑体"/>
          <w:sz w:val="32"/>
          <w:szCs w:val="32"/>
        </w:rPr>
        <w:t>五</w:t>
      </w:r>
      <w:r>
        <w:rPr>
          <w:rFonts w:eastAsia="仿宋_GB2312"/>
          <w:b/>
          <w:bCs/>
          <w:sz w:val="32"/>
          <w:szCs w:val="32"/>
        </w:rPr>
        <w:t>.</w:t>
      </w:r>
      <w:r>
        <w:rPr>
          <w:rFonts w:eastAsia="黑体"/>
          <w:sz w:val="32"/>
          <w:szCs w:val="32"/>
        </w:rPr>
        <w:t>主要经验及做法、存在的问题及原因分析</w:t>
      </w:r>
    </w:p>
    <w:p w14:paraId="25E8D85F">
      <w:pPr>
        <w:spacing w:line="560" w:lineRule="exact"/>
        <w:ind w:firstLine="627" w:firstLineChars="200"/>
        <w:rPr>
          <w:rFonts w:eastAsia="楷体"/>
          <w:b/>
          <w:spacing w:val="-4"/>
          <w:sz w:val="32"/>
          <w:szCs w:val="32"/>
        </w:rPr>
      </w:pPr>
      <w:r>
        <w:rPr>
          <w:rFonts w:eastAsia="楷体"/>
          <w:b/>
          <w:spacing w:val="-4"/>
          <w:sz w:val="32"/>
          <w:szCs w:val="32"/>
        </w:rPr>
        <w:t>（一）主要经验及做法</w:t>
      </w:r>
    </w:p>
    <w:p w14:paraId="70C187AE">
      <w:pPr>
        <w:spacing w:line="560" w:lineRule="exact"/>
        <w:ind w:firstLine="640" w:firstLineChars="200"/>
        <w:rPr>
          <w:rFonts w:eastAsia="仿宋_GB2312"/>
          <w:sz w:val="32"/>
          <w:szCs w:val="32"/>
        </w:rPr>
      </w:pPr>
      <w:r>
        <w:rPr>
          <w:rFonts w:eastAsia="仿宋_GB2312"/>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4B7F0FE0">
      <w:pPr>
        <w:keepNext/>
        <w:keepLines/>
        <w:numPr>
          <w:ilvl w:val="0"/>
          <w:numId w:val="6"/>
        </w:numPr>
        <w:spacing w:line="560" w:lineRule="exact"/>
        <w:ind w:firstLine="643" w:firstLineChars="200"/>
        <w:rPr>
          <w:rFonts w:eastAsia="楷体_GB2312"/>
          <w:b/>
          <w:bCs/>
          <w:sz w:val="32"/>
          <w:szCs w:val="32"/>
        </w:rPr>
      </w:pPr>
      <w:r>
        <w:rPr>
          <w:rFonts w:eastAsia="楷体_GB2312"/>
          <w:b/>
          <w:bCs/>
          <w:sz w:val="32"/>
          <w:szCs w:val="32"/>
        </w:rPr>
        <w:t>存在的问题及原因分析</w:t>
      </w:r>
    </w:p>
    <w:p w14:paraId="6490F358">
      <w:pPr>
        <w:spacing w:line="600" w:lineRule="exact"/>
        <w:ind w:firstLine="640" w:firstLineChars="200"/>
        <w:outlineLvl w:val="0"/>
        <w:rPr>
          <w:rFonts w:eastAsia="仿宋_GB2312"/>
          <w:sz w:val="32"/>
          <w:szCs w:val="32"/>
        </w:rPr>
      </w:pPr>
      <w:r>
        <w:rPr>
          <w:rFonts w:eastAsia="仿宋_GB2312"/>
          <w:sz w:val="32"/>
          <w:szCs w:val="32"/>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27D4512F">
      <w:pPr>
        <w:spacing w:line="600" w:lineRule="exact"/>
        <w:ind w:firstLine="640" w:firstLineChars="200"/>
        <w:outlineLvl w:val="0"/>
        <w:rPr>
          <w:rFonts w:eastAsia="仿宋_GB2312"/>
          <w:sz w:val="32"/>
          <w:szCs w:val="32"/>
        </w:rPr>
      </w:pPr>
      <w:r>
        <w:rPr>
          <w:rFonts w:eastAsia="仿宋_GB2312"/>
          <w:sz w:val="32"/>
          <w:szCs w:val="32"/>
        </w:rPr>
        <w:t>2.因轮岗、调动</w:t>
      </w:r>
      <w:r>
        <w:rPr>
          <w:rFonts w:hint="eastAsia" w:eastAsia="仿宋_GB2312"/>
          <w:sz w:val="32"/>
          <w:szCs w:val="32"/>
        </w:rPr>
        <w:t>等</w:t>
      </w:r>
      <w:r>
        <w:rPr>
          <w:rFonts w:eastAsia="仿宋_GB2312"/>
          <w:sz w:val="32"/>
          <w:szCs w:val="32"/>
        </w:rPr>
        <w:t>因素使我单位绩效工作人员流动频繁，</w:t>
      </w:r>
      <w:r>
        <w:rPr>
          <w:rFonts w:hint="eastAsia" w:eastAsia="仿宋_GB2312"/>
          <w:sz w:val="32"/>
          <w:szCs w:val="32"/>
        </w:rPr>
        <w:t>造成</w:t>
      </w:r>
      <w:r>
        <w:rPr>
          <w:rFonts w:eastAsia="仿宋_GB2312"/>
          <w:sz w:val="32"/>
          <w:szCs w:val="32"/>
        </w:rPr>
        <w:t>工作衔接不到位的情况。</w:t>
      </w:r>
    </w:p>
    <w:p w14:paraId="173B463A">
      <w:pPr>
        <w:spacing w:line="560" w:lineRule="exact"/>
        <w:ind w:firstLine="640" w:firstLineChars="200"/>
        <w:rPr>
          <w:rFonts w:eastAsia="黑体"/>
          <w:sz w:val="32"/>
          <w:szCs w:val="32"/>
        </w:rPr>
      </w:pPr>
      <w:r>
        <w:rPr>
          <w:rFonts w:hint="eastAsia" w:eastAsia="黑体"/>
          <w:sz w:val="32"/>
          <w:szCs w:val="32"/>
        </w:rPr>
        <w:t>六</w:t>
      </w:r>
      <w:r>
        <w:rPr>
          <w:rFonts w:eastAsia="黑体"/>
          <w:sz w:val="32"/>
          <w:szCs w:val="32"/>
        </w:rPr>
        <w:t>.有关建议</w:t>
      </w:r>
    </w:p>
    <w:p w14:paraId="5801E3DA">
      <w:pPr>
        <w:spacing w:line="600" w:lineRule="exact"/>
        <w:ind w:firstLine="640" w:firstLineChars="200"/>
        <w:outlineLvl w:val="0"/>
        <w:rPr>
          <w:rFonts w:eastAsia="仿宋_GB2312"/>
          <w:sz w:val="32"/>
          <w:szCs w:val="32"/>
        </w:rPr>
      </w:pPr>
      <w:r>
        <w:rPr>
          <w:rFonts w:eastAsia="仿宋_GB2312"/>
          <w:sz w:val="32"/>
          <w:szCs w:val="32"/>
        </w:rPr>
        <w:t>1.多进行有关绩效管理工作方面的培训。积极组织第三方开展绩效管理工作培训，进一步夯实业务基础，提高我单位绩效人员水平。</w:t>
      </w:r>
    </w:p>
    <w:p w14:paraId="5B8F18A8">
      <w:pPr>
        <w:spacing w:line="600" w:lineRule="exact"/>
        <w:ind w:firstLine="640" w:firstLineChars="200"/>
        <w:outlineLvl w:val="0"/>
        <w:rPr>
          <w:rFonts w:eastAsia="仿宋_GB2312"/>
          <w:sz w:val="32"/>
          <w:szCs w:val="32"/>
        </w:rPr>
      </w:pPr>
      <w:r>
        <w:rPr>
          <w:rFonts w:eastAsia="仿宋_GB2312"/>
          <w:sz w:val="32"/>
          <w:szCs w:val="32"/>
        </w:rPr>
        <w:t>2.专门设定对绩效工作人员定职、定岗、定责等相关制度措施，进一步提升我单位绩效管理工作业务水平，扎实做好绩效管理工作。</w:t>
      </w:r>
    </w:p>
    <w:p w14:paraId="1BB1C58B">
      <w:pPr>
        <w:spacing w:line="560" w:lineRule="exact"/>
        <w:ind w:firstLine="640" w:firstLineChars="200"/>
        <w:rPr>
          <w:rFonts w:eastAsia="黑体"/>
          <w:sz w:val="32"/>
          <w:szCs w:val="32"/>
        </w:rPr>
      </w:pPr>
      <w:r>
        <w:rPr>
          <w:rFonts w:hint="eastAsia" w:eastAsia="黑体"/>
          <w:sz w:val="32"/>
          <w:szCs w:val="32"/>
        </w:rPr>
        <w:t>七</w:t>
      </w:r>
      <w:r>
        <w:rPr>
          <w:rFonts w:eastAsia="仿宋_GB2312"/>
          <w:b/>
          <w:bCs/>
          <w:sz w:val="32"/>
          <w:szCs w:val="32"/>
        </w:rPr>
        <w:t>.</w:t>
      </w:r>
      <w:r>
        <w:rPr>
          <w:rFonts w:eastAsia="黑体"/>
          <w:sz w:val="32"/>
          <w:szCs w:val="32"/>
        </w:rPr>
        <w:t>其他需要说</w:t>
      </w:r>
      <w:bookmarkStart w:id="0" w:name="page8"/>
      <w:bookmarkEnd w:id="0"/>
      <w:r>
        <w:rPr>
          <w:rFonts w:eastAsia="黑体"/>
          <w:sz w:val="32"/>
          <w:szCs w:val="32"/>
        </w:rPr>
        <w:t>明的问题</w:t>
      </w:r>
    </w:p>
    <w:p w14:paraId="0DF4172D">
      <w:pPr>
        <w:spacing w:line="600" w:lineRule="exact"/>
        <w:ind w:firstLine="640" w:firstLineChars="200"/>
        <w:outlineLvl w:val="0"/>
        <w:rPr>
          <w:rFonts w:eastAsia="仿宋_GB2312"/>
          <w:sz w:val="32"/>
          <w:szCs w:val="32"/>
        </w:rPr>
      </w:pPr>
      <w:r>
        <w:rPr>
          <w:rFonts w:hint="eastAsia" w:eastAsia="仿宋_GB2312"/>
          <w:sz w:val="32"/>
          <w:szCs w:val="32"/>
        </w:rPr>
        <w:t>1</w:t>
      </w:r>
      <w:r>
        <w:rPr>
          <w:rFonts w:eastAsia="仿宋_GB2312"/>
          <w:sz w:val="32"/>
          <w:szCs w:val="32"/>
        </w:rPr>
        <w:t>.</w:t>
      </w:r>
      <w:r>
        <w:rPr>
          <w:rFonts w:hint="eastAsia" w:eastAsia="仿宋_GB2312"/>
          <w:sz w:val="32"/>
          <w:szCs w:val="32"/>
        </w:rPr>
        <w:t>项目支出符合相关政策，路径设计科学，符合实际需要；</w:t>
      </w:r>
    </w:p>
    <w:p w14:paraId="6829DD3B">
      <w:pPr>
        <w:spacing w:line="600" w:lineRule="exact"/>
        <w:ind w:firstLine="640" w:firstLineChars="200"/>
        <w:outlineLvl w:val="0"/>
        <w:rPr>
          <w:rFonts w:eastAsia="仿宋_GB2312"/>
          <w:sz w:val="32"/>
          <w:szCs w:val="32"/>
        </w:rPr>
      </w:pPr>
      <w:r>
        <w:rPr>
          <w:rFonts w:eastAsia="仿宋_GB2312"/>
          <w:sz w:val="32"/>
          <w:szCs w:val="32"/>
        </w:rPr>
        <w:t>2.</w:t>
      </w:r>
      <w:r>
        <w:rPr>
          <w:rFonts w:hint="eastAsia" w:eastAsia="仿宋_GB2312"/>
          <w:sz w:val="32"/>
          <w:szCs w:val="32"/>
        </w:rPr>
        <w:t>项目安排准确，未发现背离项目立项初衷的情况；</w:t>
      </w:r>
    </w:p>
    <w:p w14:paraId="29191001">
      <w:pPr>
        <w:pStyle w:val="13"/>
        <w:spacing w:after="0" w:line="560" w:lineRule="exact"/>
        <w:ind w:left="0" w:leftChars="0" w:firstLine="640"/>
        <w:rPr>
          <w:rFonts w:ascii="Times New Roman" w:hAnsi="Times New Roman" w:eastAsia="仿宋_GB2312"/>
          <w:sz w:val="32"/>
          <w:szCs w:val="32"/>
        </w:rPr>
      </w:pPr>
    </w:p>
    <w:p w14:paraId="4187BB99">
      <w:pPr>
        <w:spacing w:line="600" w:lineRule="exact"/>
        <w:rPr>
          <w:rFonts w:eastAsia="黑体"/>
          <w:sz w:val="32"/>
          <w:szCs w:val="32"/>
        </w:rPr>
        <w:sectPr>
          <w:footerReference r:id="rId5" w:type="default"/>
          <w:pgSz w:w="11906" w:h="16838"/>
          <w:pgMar w:top="1440" w:right="1558" w:bottom="1440" w:left="1800" w:header="851" w:footer="992" w:gutter="0"/>
          <w:pgNumType w:start="1"/>
          <w:cols w:space="425" w:num="1"/>
          <w:docGrid w:type="lines" w:linePitch="312" w:charSpace="0"/>
        </w:sectPr>
      </w:pPr>
    </w:p>
    <w:p w14:paraId="0F34B021">
      <w:pPr>
        <w:spacing w:line="600" w:lineRule="exact"/>
        <w:rPr>
          <w:rFonts w:eastAsia="黑体"/>
          <w:sz w:val="32"/>
          <w:szCs w:val="32"/>
        </w:rPr>
      </w:pPr>
      <w:r>
        <w:rPr>
          <w:rFonts w:hint="eastAsia" w:eastAsia="黑体"/>
          <w:sz w:val="32"/>
          <w:szCs w:val="32"/>
        </w:rPr>
        <w:t>附件1</w:t>
      </w:r>
    </w:p>
    <w:p w14:paraId="7355A9C4">
      <w:pPr>
        <w:pStyle w:val="19"/>
        <w:ind w:firstLine="562"/>
        <w:jc w:val="center"/>
        <w:rPr>
          <w:rFonts w:ascii="仿宋_GB2312" w:hAnsi="仿宋_GB2312" w:eastAsia="仿宋_GB2312" w:cs="仿宋_GB2312"/>
          <w:sz w:val="28"/>
          <w:szCs w:val="40"/>
        </w:rPr>
      </w:pPr>
      <w:bookmarkStart w:id="1" w:name="_Toc26499_WPSOffice_Level2"/>
      <w:bookmarkStart w:id="2" w:name="_Toc30064_WPSOffice_Level1"/>
      <w:r>
        <w:rPr>
          <w:rFonts w:hint="eastAsia" w:ascii="仿宋_GB2312" w:hAnsi="仿宋_GB2312" w:eastAsia="仿宋_GB2312" w:cs="仿宋_GB2312"/>
          <w:b/>
          <w:bCs/>
          <w:sz w:val="28"/>
          <w:szCs w:val="40"/>
        </w:rPr>
        <w:t>临聘教师项目绩效评价指标体系</w:t>
      </w:r>
      <w:bookmarkEnd w:id="1"/>
      <w:bookmarkEnd w:id="2"/>
    </w:p>
    <w:tbl>
      <w:tblPr>
        <w:tblStyle w:val="14"/>
        <w:tblW w:w="1268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04"/>
        <w:gridCol w:w="1000"/>
        <w:gridCol w:w="1071"/>
        <w:gridCol w:w="1726"/>
        <w:gridCol w:w="5216"/>
        <w:gridCol w:w="1300"/>
        <w:gridCol w:w="1366"/>
      </w:tblGrid>
      <w:tr w14:paraId="51C80F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1004" w:type="dxa"/>
            <w:shd w:val="clear" w:color="auto" w:fill="FFFFFF"/>
            <w:vAlign w:val="center"/>
          </w:tcPr>
          <w:p w14:paraId="385EC4DB">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一级指标</w:t>
            </w:r>
          </w:p>
        </w:tc>
        <w:tc>
          <w:tcPr>
            <w:tcW w:w="1000" w:type="dxa"/>
            <w:shd w:val="clear" w:color="auto" w:fill="FFFFFF"/>
            <w:vAlign w:val="center"/>
          </w:tcPr>
          <w:p w14:paraId="26B2DAC1">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二级指标</w:t>
            </w:r>
          </w:p>
        </w:tc>
        <w:tc>
          <w:tcPr>
            <w:tcW w:w="1071" w:type="dxa"/>
            <w:shd w:val="clear" w:color="auto" w:fill="FFFFFF"/>
            <w:vAlign w:val="center"/>
          </w:tcPr>
          <w:p w14:paraId="367EE5BF">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三级指标</w:t>
            </w:r>
          </w:p>
        </w:tc>
        <w:tc>
          <w:tcPr>
            <w:tcW w:w="1726" w:type="dxa"/>
            <w:shd w:val="clear" w:color="auto" w:fill="FFFFFF"/>
            <w:vAlign w:val="center"/>
          </w:tcPr>
          <w:p w14:paraId="3D409CBD">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指标解释</w:t>
            </w:r>
          </w:p>
        </w:tc>
        <w:tc>
          <w:tcPr>
            <w:tcW w:w="5216" w:type="dxa"/>
            <w:shd w:val="clear" w:color="auto" w:fill="FFFFFF"/>
            <w:vAlign w:val="center"/>
          </w:tcPr>
          <w:p w14:paraId="72C9DC05">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指标说明</w:t>
            </w:r>
          </w:p>
        </w:tc>
        <w:tc>
          <w:tcPr>
            <w:tcW w:w="1300" w:type="dxa"/>
            <w:shd w:val="clear" w:color="auto" w:fill="FFFFFF"/>
            <w:vAlign w:val="center"/>
          </w:tcPr>
          <w:p w14:paraId="450A9218">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权重</w:t>
            </w:r>
          </w:p>
        </w:tc>
        <w:tc>
          <w:tcPr>
            <w:tcW w:w="1366" w:type="dxa"/>
            <w:shd w:val="clear" w:color="auto" w:fill="FFFFFF"/>
            <w:vAlign w:val="center"/>
          </w:tcPr>
          <w:p w14:paraId="41937A4F">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得分</w:t>
            </w:r>
          </w:p>
        </w:tc>
      </w:tr>
      <w:tr w14:paraId="771891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1004" w:type="dxa"/>
            <w:vMerge w:val="restart"/>
            <w:shd w:val="clear" w:color="auto" w:fill="FFFFFF"/>
            <w:vAlign w:val="center"/>
          </w:tcPr>
          <w:p w14:paraId="0307836F">
            <w:pPr>
              <w:widowControl/>
              <w:spacing w:line="0" w:lineRule="atLeast"/>
              <w:jc w:val="center"/>
              <w:rPr>
                <w:rFonts w:eastAsia="仿宋_GB2312"/>
                <w:color w:val="000000"/>
                <w:kern w:val="0"/>
                <w:sz w:val="18"/>
                <w:szCs w:val="18"/>
              </w:rPr>
            </w:pPr>
          </w:p>
          <w:p w14:paraId="5249FC4F">
            <w:pPr>
              <w:widowControl/>
              <w:spacing w:line="0" w:lineRule="atLeast"/>
              <w:jc w:val="center"/>
              <w:rPr>
                <w:rFonts w:eastAsia="仿宋_GB2312"/>
                <w:color w:val="000000"/>
                <w:kern w:val="0"/>
                <w:sz w:val="18"/>
                <w:szCs w:val="18"/>
              </w:rPr>
            </w:pPr>
          </w:p>
          <w:p w14:paraId="7B614B60">
            <w:pPr>
              <w:widowControl/>
              <w:spacing w:line="0" w:lineRule="atLeast"/>
              <w:jc w:val="center"/>
              <w:rPr>
                <w:rFonts w:eastAsia="仿宋_GB2312"/>
                <w:color w:val="000000"/>
                <w:kern w:val="0"/>
                <w:sz w:val="18"/>
                <w:szCs w:val="18"/>
              </w:rPr>
            </w:pPr>
          </w:p>
          <w:p w14:paraId="5E958933">
            <w:pPr>
              <w:widowControl/>
              <w:spacing w:line="0" w:lineRule="atLeast"/>
              <w:jc w:val="center"/>
              <w:rPr>
                <w:rFonts w:eastAsia="仿宋_GB2312"/>
                <w:color w:val="000000"/>
                <w:kern w:val="0"/>
                <w:sz w:val="18"/>
                <w:szCs w:val="18"/>
              </w:rPr>
            </w:pPr>
          </w:p>
          <w:p w14:paraId="29BD55F3">
            <w:pPr>
              <w:widowControl/>
              <w:spacing w:line="0" w:lineRule="atLeast"/>
              <w:jc w:val="center"/>
              <w:rPr>
                <w:rFonts w:eastAsia="仿宋_GB2312"/>
                <w:color w:val="000000"/>
                <w:kern w:val="0"/>
                <w:sz w:val="18"/>
                <w:szCs w:val="18"/>
              </w:rPr>
            </w:pPr>
          </w:p>
          <w:p w14:paraId="5F971EBF">
            <w:pPr>
              <w:widowControl/>
              <w:spacing w:line="0" w:lineRule="atLeast"/>
              <w:jc w:val="center"/>
              <w:rPr>
                <w:rFonts w:eastAsia="仿宋_GB2312"/>
                <w:color w:val="000000"/>
                <w:kern w:val="0"/>
                <w:sz w:val="18"/>
                <w:szCs w:val="18"/>
              </w:rPr>
            </w:pPr>
          </w:p>
          <w:p w14:paraId="43836C90">
            <w:pPr>
              <w:widowControl/>
              <w:spacing w:line="0" w:lineRule="atLeast"/>
              <w:jc w:val="center"/>
              <w:rPr>
                <w:rFonts w:eastAsia="仿宋_GB2312"/>
                <w:color w:val="000000"/>
                <w:kern w:val="0"/>
                <w:sz w:val="18"/>
                <w:szCs w:val="18"/>
              </w:rPr>
            </w:pPr>
            <w:r>
              <w:rPr>
                <w:rFonts w:eastAsia="仿宋_GB2312"/>
                <w:color w:val="000000"/>
                <w:kern w:val="0"/>
                <w:sz w:val="18"/>
                <w:szCs w:val="18"/>
              </w:rPr>
              <w:t>决策　</w:t>
            </w:r>
          </w:p>
        </w:tc>
        <w:tc>
          <w:tcPr>
            <w:tcW w:w="1000" w:type="dxa"/>
            <w:vMerge w:val="restart"/>
            <w:shd w:val="clear" w:color="auto" w:fill="FFFFFF"/>
            <w:vAlign w:val="center"/>
          </w:tcPr>
          <w:p w14:paraId="23E8AEB9">
            <w:pPr>
              <w:widowControl/>
              <w:spacing w:line="0" w:lineRule="atLeast"/>
              <w:jc w:val="center"/>
              <w:rPr>
                <w:rFonts w:eastAsia="仿宋_GB2312"/>
                <w:color w:val="000000"/>
                <w:kern w:val="0"/>
                <w:sz w:val="18"/>
                <w:szCs w:val="18"/>
              </w:rPr>
            </w:pPr>
            <w:r>
              <w:rPr>
                <w:rFonts w:eastAsia="仿宋_GB2312"/>
                <w:color w:val="000000"/>
                <w:kern w:val="0"/>
                <w:sz w:val="18"/>
                <w:szCs w:val="18"/>
              </w:rPr>
              <w:t>项目立项　</w:t>
            </w:r>
          </w:p>
        </w:tc>
        <w:tc>
          <w:tcPr>
            <w:tcW w:w="1071" w:type="dxa"/>
            <w:shd w:val="clear" w:color="auto" w:fill="FFFFFF"/>
            <w:vAlign w:val="center"/>
          </w:tcPr>
          <w:p w14:paraId="3083C3F4">
            <w:pPr>
              <w:widowControl/>
              <w:spacing w:line="0" w:lineRule="atLeast"/>
              <w:jc w:val="center"/>
              <w:rPr>
                <w:rFonts w:eastAsia="仿宋_GB2312"/>
                <w:color w:val="000000"/>
                <w:kern w:val="0"/>
                <w:sz w:val="18"/>
                <w:szCs w:val="18"/>
              </w:rPr>
            </w:pPr>
            <w:r>
              <w:rPr>
                <w:rFonts w:eastAsia="仿宋_GB2312"/>
                <w:color w:val="000000"/>
                <w:kern w:val="0"/>
                <w:sz w:val="18"/>
                <w:szCs w:val="18"/>
              </w:rPr>
              <w:t>立项依据</w:t>
            </w:r>
          </w:p>
          <w:p w14:paraId="4A012BD3">
            <w:pPr>
              <w:widowControl/>
              <w:spacing w:line="0" w:lineRule="atLeast"/>
              <w:jc w:val="center"/>
              <w:rPr>
                <w:rFonts w:eastAsia="仿宋_GB2312"/>
                <w:color w:val="000000"/>
                <w:kern w:val="0"/>
                <w:sz w:val="18"/>
                <w:szCs w:val="18"/>
              </w:rPr>
            </w:pPr>
            <w:r>
              <w:rPr>
                <w:rFonts w:eastAsia="仿宋_GB2312"/>
                <w:color w:val="000000"/>
                <w:kern w:val="0"/>
                <w:sz w:val="18"/>
                <w:szCs w:val="18"/>
              </w:rPr>
              <w:t>充分性</w:t>
            </w:r>
          </w:p>
        </w:tc>
        <w:tc>
          <w:tcPr>
            <w:tcW w:w="1726" w:type="dxa"/>
            <w:shd w:val="clear" w:color="auto" w:fill="FFFFFF"/>
            <w:vAlign w:val="center"/>
          </w:tcPr>
          <w:p w14:paraId="29FB22BB">
            <w:pPr>
              <w:widowControl/>
              <w:spacing w:line="0" w:lineRule="atLeast"/>
              <w:rPr>
                <w:rFonts w:eastAsia="仿宋_GB2312"/>
                <w:color w:val="000000"/>
                <w:kern w:val="0"/>
                <w:sz w:val="18"/>
                <w:szCs w:val="18"/>
              </w:rPr>
            </w:pPr>
            <w:r>
              <w:rPr>
                <w:rFonts w:eastAsia="仿宋_GB2312"/>
                <w:color w:val="000000"/>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22703B0C">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p>
          <w:p w14:paraId="46961067">
            <w:pPr>
              <w:widowControl/>
              <w:spacing w:line="0" w:lineRule="atLeast"/>
              <w:jc w:val="left"/>
              <w:rPr>
                <w:rFonts w:eastAsia="仿宋_GB2312"/>
                <w:color w:val="000000"/>
                <w:kern w:val="0"/>
                <w:sz w:val="18"/>
                <w:szCs w:val="18"/>
              </w:rPr>
            </w:pPr>
            <w:r>
              <w:rPr>
                <w:rFonts w:eastAsia="仿宋_GB2312"/>
                <w:color w:val="000000"/>
                <w:kern w:val="0"/>
                <w:sz w:val="18"/>
                <w:szCs w:val="18"/>
              </w:rPr>
              <w:t>①项目立项是否符合国家法律法规、国民经济发展规划和相关政策；</w:t>
            </w:r>
          </w:p>
          <w:p w14:paraId="06001F7B">
            <w:pPr>
              <w:widowControl/>
              <w:spacing w:line="0" w:lineRule="atLeast"/>
              <w:jc w:val="left"/>
              <w:rPr>
                <w:rFonts w:eastAsia="仿宋_GB2312"/>
                <w:color w:val="000000"/>
                <w:kern w:val="0"/>
                <w:sz w:val="18"/>
                <w:szCs w:val="18"/>
              </w:rPr>
            </w:pPr>
            <w:r>
              <w:rPr>
                <w:rFonts w:eastAsia="仿宋_GB2312"/>
                <w:color w:val="000000"/>
                <w:kern w:val="0"/>
                <w:sz w:val="18"/>
                <w:szCs w:val="18"/>
              </w:rPr>
              <w:t>②项目立项是否符合行业发展规划和政策要求；</w:t>
            </w:r>
          </w:p>
          <w:p w14:paraId="4DC45FEA">
            <w:pPr>
              <w:widowControl/>
              <w:spacing w:line="0" w:lineRule="atLeast"/>
              <w:jc w:val="left"/>
              <w:rPr>
                <w:rFonts w:eastAsia="仿宋_GB2312"/>
                <w:color w:val="000000"/>
                <w:kern w:val="0"/>
                <w:sz w:val="18"/>
                <w:szCs w:val="18"/>
              </w:rPr>
            </w:pPr>
            <w:r>
              <w:rPr>
                <w:rFonts w:eastAsia="仿宋_GB2312"/>
                <w:color w:val="000000"/>
                <w:kern w:val="0"/>
                <w:sz w:val="18"/>
                <w:szCs w:val="18"/>
              </w:rPr>
              <w:t>③项目立项是否与部门职责范围相符，属于部门履职所需；</w:t>
            </w:r>
          </w:p>
          <w:p w14:paraId="01A070A0">
            <w:pPr>
              <w:widowControl/>
              <w:spacing w:line="0" w:lineRule="atLeast"/>
              <w:jc w:val="left"/>
              <w:rPr>
                <w:rFonts w:eastAsia="仿宋_GB2312"/>
                <w:color w:val="000000"/>
                <w:kern w:val="0"/>
                <w:sz w:val="18"/>
                <w:szCs w:val="18"/>
              </w:rPr>
            </w:pPr>
            <w:r>
              <w:rPr>
                <w:rFonts w:eastAsia="仿宋_GB2312"/>
                <w:color w:val="000000"/>
                <w:kern w:val="0"/>
                <w:sz w:val="18"/>
                <w:szCs w:val="18"/>
              </w:rPr>
              <w:t>④项目是否属于公共财政支持范围，是否符合中央、地方事权支出责任划分原则；</w:t>
            </w:r>
          </w:p>
          <w:p w14:paraId="030D4AB9">
            <w:pPr>
              <w:widowControl/>
              <w:spacing w:line="0" w:lineRule="atLeast"/>
              <w:jc w:val="left"/>
              <w:rPr>
                <w:rFonts w:eastAsia="仿宋_GB2312"/>
                <w:color w:val="000000"/>
                <w:kern w:val="0"/>
                <w:sz w:val="18"/>
                <w:szCs w:val="18"/>
              </w:rPr>
            </w:pPr>
            <w:r>
              <w:rPr>
                <w:rFonts w:eastAsia="仿宋_GB2312"/>
                <w:color w:val="000000"/>
                <w:kern w:val="0"/>
                <w:sz w:val="18"/>
                <w:szCs w:val="18"/>
              </w:rPr>
              <w:t>⑤项目是否与相关部门同类项目或部门内部相关项目重复。</w:t>
            </w:r>
          </w:p>
        </w:tc>
        <w:tc>
          <w:tcPr>
            <w:tcW w:w="1300" w:type="dxa"/>
            <w:shd w:val="clear" w:color="auto" w:fill="FFFFFF"/>
            <w:vAlign w:val="center"/>
          </w:tcPr>
          <w:p w14:paraId="2FF84F36">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6" w:type="dxa"/>
            <w:shd w:val="clear" w:color="auto" w:fill="FFFFFF"/>
            <w:vAlign w:val="center"/>
          </w:tcPr>
          <w:p w14:paraId="64038BD7">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3</w:t>
            </w:r>
          </w:p>
        </w:tc>
      </w:tr>
      <w:tr w14:paraId="67E5E6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4" w:type="dxa"/>
            <w:vMerge w:val="continue"/>
            <w:shd w:val="clear" w:color="auto" w:fill="FFFFFF"/>
            <w:vAlign w:val="center"/>
          </w:tcPr>
          <w:p w14:paraId="0498B466">
            <w:pPr>
              <w:spacing w:line="0" w:lineRule="atLeast"/>
              <w:jc w:val="center"/>
              <w:rPr>
                <w:rFonts w:eastAsia="仿宋_GB2312"/>
                <w:color w:val="000000"/>
                <w:kern w:val="0"/>
                <w:sz w:val="18"/>
                <w:szCs w:val="18"/>
              </w:rPr>
            </w:pPr>
          </w:p>
        </w:tc>
        <w:tc>
          <w:tcPr>
            <w:tcW w:w="1000" w:type="dxa"/>
            <w:vMerge w:val="continue"/>
            <w:shd w:val="clear" w:color="auto" w:fill="FFFFFF"/>
            <w:vAlign w:val="center"/>
          </w:tcPr>
          <w:p w14:paraId="714D62ED">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40D90EF1">
            <w:pPr>
              <w:widowControl/>
              <w:spacing w:line="0" w:lineRule="atLeast"/>
              <w:jc w:val="center"/>
              <w:rPr>
                <w:rFonts w:eastAsia="仿宋_GB2312"/>
                <w:color w:val="000000"/>
                <w:kern w:val="0"/>
                <w:sz w:val="18"/>
                <w:szCs w:val="18"/>
              </w:rPr>
            </w:pPr>
            <w:r>
              <w:rPr>
                <w:rFonts w:eastAsia="仿宋_GB2312"/>
                <w:color w:val="000000"/>
                <w:kern w:val="0"/>
                <w:sz w:val="18"/>
                <w:szCs w:val="18"/>
              </w:rPr>
              <w:t>立项程序</w:t>
            </w:r>
          </w:p>
          <w:p w14:paraId="621EFC4E">
            <w:pPr>
              <w:widowControl/>
              <w:spacing w:line="0" w:lineRule="atLeast"/>
              <w:jc w:val="center"/>
              <w:rPr>
                <w:rFonts w:eastAsia="仿宋_GB2312"/>
                <w:color w:val="000000"/>
                <w:kern w:val="0"/>
                <w:sz w:val="18"/>
                <w:szCs w:val="18"/>
              </w:rPr>
            </w:pPr>
            <w:r>
              <w:rPr>
                <w:rFonts w:eastAsia="仿宋_GB2312"/>
                <w:color w:val="000000"/>
                <w:kern w:val="0"/>
                <w:sz w:val="18"/>
                <w:szCs w:val="18"/>
              </w:rPr>
              <w:t>规范性</w:t>
            </w:r>
          </w:p>
        </w:tc>
        <w:tc>
          <w:tcPr>
            <w:tcW w:w="1726" w:type="dxa"/>
            <w:shd w:val="clear" w:color="auto" w:fill="FFFFFF"/>
            <w:vAlign w:val="center"/>
          </w:tcPr>
          <w:p w14:paraId="59C2247C">
            <w:pPr>
              <w:widowControl/>
              <w:spacing w:line="0" w:lineRule="atLeast"/>
              <w:rPr>
                <w:rFonts w:eastAsia="仿宋_GB2312"/>
                <w:color w:val="000000"/>
                <w:kern w:val="0"/>
                <w:sz w:val="18"/>
                <w:szCs w:val="18"/>
              </w:rPr>
            </w:pPr>
            <w:r>
              <w:rPr>
                <w:rFonts w:eastAsia="仿宋_GB2312"/>
                <w:color w:val="000000"/>
                <w:kern w:val="0"/>
                <w:sz w:val="18"/>
                <w:szCs w:val="18"/>
              </w:rPr>
              <w:t>项目申请、设立过程是否符合相关要求，用以反映和考核项目立项的规范情况。</w:t>
            </w:r>
          </w:p>
        </w:tc>
        <w:tc>
          <w:tcPr>
            <w:tcW w:w="5216" w:type="dxa"/>
            <w:shd w:val="clear" w:color="auto" w:fill="FFFFFF"/>
            <w:vAlign w:val="center"/>
          </w:tcPr>
          <w:p w14:paraId="07FE9552">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p>
          <w:p w14:paraId="4CB33052">
            <w:pPr>
              <w:widowControl/>
              <w:spacing w:line="0" w:lineRule="atLeast"/>
              <w:jc w:val="left"/>
              <w:rPr>
                <w:rFonts w:eastAsia="仿宋_GB2312"/>
                <w:color w:val="000000"/>
                <w:kern w:val="0"/>
                <w:sz w:val="18"/>
                <w:szCs w:val="18"/>
              </w:rPr>
            </w:pPr>
            <w:r>
              <w:rPr>
                <w:rFonts w:eastAsia="仿宋_GB2312"/>
                <w:color w:val="000000"/>
                <w:kern w:val="0"/>
                <w:sz w:val="18"/>
                <w:szCs w:val="18"/>
              </w:rPr>
              <w:t>①项目是否按照规定的程序申请设立；</w:t>
            </w:r>
          </w:p>
          <w:p w14:paraId="1151A936">
            <w:pPr>
              <w:widowControl/>
              <w:spacing w:line="0" w:lineRule="atLeast"/>
              <w:jc w:val="left"/>
              <w:rPr>
                <w:rFonts w:eastAsia="仿宋_GB2312"/>
                <w:color w:val="000000"/>
                <w:kern w:val="0"/>
                <w:sz w:val="18"/>
                <w:szCs w:val="18"/>
              </w:rPr>
            </w:pPr>
            <w:r>
              <w:rPr>
                <w:rFonts w:eastAsia="仿宋_GB2312"/>
                <w:color w:val="000000"/>
                <w:kern w:val="0"/>
                <w:sz w:val="18"/>
                <w:szCs w:val="18"/>
              </w:rPr>
              <w:t>②审批文件、材料是否符合相关要求；</w:t>
            </w:r>
          </w:p>
          <w:p w14:paraId="04D533EB">
            <w:pPr>
              <w:widowControl/>
              <w:spacing w:line="0" w:lineRule="atLeast"/>
              <w:jc w:val="left"/>
              <w:rPr>
                <w:rFonts w:eastAsia="仿宋_GB2312"/>
                <w:color w:val="000000"/>
                <w:kern w:val="0"/>
                <w:sz w:val="18"/>
                <w:szCs w:val="18"/>
              </w:rPr>
            </w:pPr>
            <w:r>
              <w:rPr>
                <w:rFonts w:eastAsia="仿宋_GB2312"/>
                <w:color w:val="000000"/>
                <w:kern w:val="0"/>
                <w:sz w:val="18"/>
                <w:szCs w:val="18"/>
              </w:rPr>
              <w:t>③事前是否已经过必要的可行性研究、专家论证、风险评估、绩效评估、集体决策。</w:t>
            </w:r>
          </w:p>
        </w:tc>
        <w:tc>
          <w:tcPr>
            <w:tcW w:w="1300" w:type="dxa"/>
            <w:shd w:val="clear" w:color="auto" w:fill="FFFFFF"/>
            <w:vAlign w:val="center"/>
          </w:tcPr>
          <w:p w14:paraId="023573CD">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6" w:type="dxa"/>
            <w:shd w:val="clear" w:color="auto" w:fill="FFFFFF"/>
            <w:vAlign w:val="center"/>
          </w:tcPr>
          <w:p w14:paraId="57A82024">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3</w:t>
            </w:r>
          </w:p>
        </w:tc>
      </w:tr>
      <w:tr w14:paraId="5D5712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4" w:type="dxa"/>
            <w:vMerge w:val="continue"/>
            <w:shd w:val="clear" w:color="auto" w:fill="FFFFFF"/>
            <w:vAlign w:val="center"/>
          </w:tcPr>
          <w:p w14:paraId="79C5391C">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1E2CE7C0">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　</w:t>
            </w:r>
          </w:p>
        </w:tc>
        <w:tc>
          <w:tcPr>
            <w:tcW w:w="1071" w:type="dxa"/>
            <w:shd w:val="clear" w:color="auto" w:fill="FFFFFF"/>
            <w:vAlign w:val="center"/>
          </w:tcPr>
          <w:p w14:paraId="3BC37EE7">
            <w:pPr>
              <w:widowControl/>
              <w:spacing w:line="0" w:lineRule="atLeast"/>
              <w:jc w:val="center"/>
              <w:rPr>
                <w:rFonts w:eastAsia="仿宋_GB2312"/>
                <w:color w:val="000000"/>
                <w:kern w:val="0"/>
                <w:sz w:val="18"/>
                <w:szCs w:val="18"/>
              </w:rPr>
            </w:pPr>
            <w:r>
              <w:rPr>
                <w:rFonts w:eastAsia="仿宋_GB2312"/>
                <w:color w:val="000000"/>
                <w:kern w:val="0"/>
                <w:sz w:val="18"/>
                <w:szCs w:val="18"/>
              </w:rPr>
              <w:t>绩效目标</w:t>
            </w:r>
          </w:p>
          <w:p w14:paraId="55E828B3">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6" w:type="dxa"/>
            <w:shd w:val="clear" w:color="000000" w:fill="FFFFFF"/>
            <w:vAlign w:val="center"/>
          </w:tcPr>
          <w:p w14:paraId="466E517D">
            <w:pPr>
              <w:widowControl/>
              <w:spacing w:line="0" w:lineRule="atLeast"/>
              <w:rPr>
                <w:rFonts w:eastAsia="仿宋_GB2312"/>
                <w:color w:val="000000"/>
                <w:kern w:val="0"/>
                <w:sz w:val="18"/>
                <w:szCs w:val="18"/>
              </w:rPr>
            </w:pPr>
            <w:r>
              <w:rPr>
                <w:rFonts w:eastAsia="仿宋_GB2312"/>
                <w:color w:val="000000"/>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113908EC">
            <w:pPr>
              <w:widowControl/>
              <w:spacing w:line="0" w:lineRule="atLeast"/>
              <w:jc w:val="left"/>
              <w:rPr>
                <w:rFonts w:eastAsia="仿宋_GB2312"/>
                <w:color w:val="000000"/>
                <w:kern w:val="0"/>
                <w:sz w:val="18"/>
                <w:szCs w:val="18"/>
              </w:rPr>
            </w:pPr>
            <w:r>
              <w:rPr>
                <w:rFonts w:eastAsia="仿宋_GB2312"/>
                <w:color w:val="000000"/>
                <w:kern w:val="0"/>
                <w:sz w:val="18"/>
                <w:szCs w:val="18"/>
              </w:rPr>
              <w:t>评价要点：</w:t>
            </w:r>
          </w:p>
          <w:p w14:paraId="5417F769">
            <w:pPr>
              <w:widowControl/>
              <w:spacing w:line="0" w:lineRule="atLeast"/>
              <w:jc w:val="left"/>
              <w:rPr>
                <w:rFonts w:eastAsia="仿宋_GB2312"/>
                <w:color w:val="000000"/>
                <w:kern w:val="0"/>
                <w:sz w:val="18"/>
                <w:szCs w:val="18"/>
              </w:rPr>
            </w:pPr>
            <w:r>
              <w:rPr>
                <w:rFonts w:eastAsia="仿宋_GB2312"/>
                <w:color w:val="000000"/>
                <w:kern w:val="0"/>
                <w:sz w:val="18"/>
                <w:szCs w:val="18"/>
              </w:rPr>
              <w:t>（如未设定预算绩效目标，也可考核其他工作任务目标）</w:t>
            </w:r>
          </w:p>
          <w:p w14:paraId="367B6165">
            <w:pPr>
              <w:widowControl/>
              <w:spacing w:line="0" w:lineRule="atLeast"/>
              <w:jc w:val="left"/>
              <w:rPr>
                <w:rFonts w:eastAsia="仿宋_GB2312"/>
                <w:color w:val="000000"/>
                <w:kern w:val="0"/>
                <w:sz w:val="18"/>
                <w:szCs w:val="18"/>
              </w:rPr>
            </w:pPr>
            <w:r>
              <w:rPr>
                <w:rFonts w:eastAsia="仿宋_GB2312"/>
                <w:color w:val="000000"/>
                <w:kern w:val="0"/>
                <w:sz w:val="18"/>
                <w:szCs w:val="18"/>
              </w:rPr>
              <w:t>①项目是否有绩效目标；</w:t>
            </w:r>
          </w:p>
          <w:p w14:paraId="365428E6">
            <w:pPr>
              <w:widowControl/>
              <w:spacing w:line="0" w:lineRule="atLeast"/>
              <w:jc w:val="left"/>
              <w:rPr>
                <w:rFonts w:eastAsia="仿宋_GB2312"/>
                <w:color w:val="000000"/>
                <w:kern w:val="0"/>
                <w:sz w:val="18"/>
                <w:szCs w:val="18"/>
              </w:rPr>
            </w:pPr>
            <w:r>
              <w:rPr>
                <w:rFonts w:eastAsia="仿宋_GB2312"/>
                <w:color w:val="000000"/>
                <w:kern w:val="0"/>
                <w:sz w:val="18"/>
                <w:szCs w:val="18"/>
              </w:rPr>
              <w:t>②项目绩效目标与实际工作内容是否具有相关性；</w:t>
            </w:r>
          </w:p>
          <w:p w14:paraId="55B1C4CA">
            <w:pPr>
              <w:widowControl/>
              <w:spacing w:line="0" w:lineRule="atLeast"/>
              <w:jc w:val="left"/>
              <w:rPr>
                <w:rFonts w:eastAsia="仿宋_GB2312"/>
                <w:color w:val="000000"/>
                <w:kern w:val="0"/>
                <w:sz w:val="18"/>
                <w:szCs w:val="18"/>
              </w:rPr>
            </w:pPr>
            <w:r>
              <w:rPr>
                <w:rFonts w:eastAsia="仿宋_GB2312"/>
                <w:color w:val="000000"/>
                <w:kern w:val="0"/>
                <w:sz w:val="18"/>
                <w:szCs w:val="18"/>
              </w:rPr>
              <w:t>③项目预期产出效益和效果是否符合正常的业绩水平；</w:t>
            </w:r>
          </w:p>
          <w:p w14:paraId="1FD74CEE">
            <w:pPr>
              <w:widowControl/>
              <w:spacing w:line="0" w:lineRule="atLeast"/>
              <w:jc w:val="left"/>
              <w:rPr>
                <w:rFonts w:eastAsia="仿宋_GB2312"/>
                <w:color w:val="000000"/>
                <w:kern w:val="0"/>
                <w:sz w:val="18"/>
                <w:szCs w:val="18"/>
              </w:rPr>
            </w:pPr>
            <w:r>
              <w:rPr>
                <w:rFonts w:eastAsia="仿宋_GB2312"/>
                <w:color w:val="000000"/>
                <w:kern w:val="0"/>
                <w:sz w:val="18"/>
                <w:szCs w:val="18"/>
              </w:rPr>
              <w:t>④是否与预算确定的项目投资额或资金量相匹配。</w:t>
            </w:r>
          </w:p>
        </w:tc>
        <w:tc>
          <w:tcPr>
            <w:tcW w:w="1300" w:type="dxa"/>
            <w:shd w:val="clear" w:color="000000" w:fill="FFFFFF"/>
            <w:vAlign w:val="center"/>
          </w:tcPr>
          <w:p w14:paraId="21AF0E3F">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6" w:type="dxa"/>
            <w:shd w:val="clear" w:color="000000" w:fill="FFFFFF"/>
            <w:vAlign w:val="center"/>
          </w:tcPr>
          <w:p w14:paraId="53C23AD0">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3</w:t>
            </w:r>
          </w:p>
        </w:tc>
      </w:tr>
      <w:tr w14:paraId="707B3B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1004" w:type="dxa"/>
            <w:vMerge w:val="continue"/>
            <w:shd w:val="clear" w:color="auto" w:fill="FFFFFF"/>
            <w:vAlign w:val="center"/>
          </w:tcPr>
          <w:p w14:paraId="7074843C">
            <w:pPr>
              <w:widowControl/>
              <w:spacing w:line="0" w:lineRule="atLeast"/>
              <w:jc w:val="center"/>
              <w:rPr>
                <w:rFonts w:eastAsia="仿宋_GB2312"/>
                <w:color w:val="000000"/>
                <w:kern w:val="0"/>
                <w:sz w:val="18"/>
                <w:szCs w:val="18"/>
              </w:rPr>
            </w:pPr>
          </w:p>
        </w:tc>
        <w:tc>
          <w:tcPr>
            <w:tcW w:w="1000" w:type="dxa"/>
            <w:vMerge w:val="continue"/>
            <w:shd w:val="clear" w:color="auto" w:fill="FFFFFF"/>
            <w:vAlign w:val="center"/>
          </w:tcPr>
          <w:p w14:paraId="4101E8A2">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01466BFE">
            <w:pPr>
              <w:widowControl/>
              <w:spacing w:line="0" w:lineRule="atLeast"/>
              <w:jc w:val="center"/>
              <w:rPr>
                <w:rFonts w:eastAsia="仿宋_GB2312"/>
                <w:color w:val="000000"/>
                <w:kern w:val="0"/>
                <w:sz w:val="18"/>
                <w:szCs w:val="18"/>
              </w:rPr>
            </w:pPr>
            <w:r>
              <w:rPr>
                <w:rFonts w:eastAsia="仿宋_GB2312"/>
                <w:color w:val="000000"/>
                <w:kern w:val="0"/>
                <w:sz w:val="18"/>
                <w:szCs w:val="18"/>
              </w:rPr>
              <w:t>绩效指标</w:t>
            </w:r>
          </w:p>
          <w:p w14:paraId="05A99A49">
            <w:pPr>
              <w:widowControl/>
              <w:spacing w:line="0" w:lineRule="atLeast"/>
              <w:jc w:val="center"/>
              <w:rPr>
                <w:rFonts w:eastAsia="仿宋_GB2312"/>
                <w:color w:val="000000"/>
                <w:kern w:val="0"/>
                <w:sz w:val="18"/>
                <w:szCs w:val="18"/>
              </w:rPr>
            </w:pPr>
            <w:r>
              <w:rPr>
                <w:rFonts w:eastAsia="仿宋_GB2312"/>
                <w:color w:val="000000"/>
                <w:kern w:val="0"/>
                <w:sz w:val="18"/>
                <w:szCs w:val="18"/>
              </w:rPr>
              <w:t>明确性</w:t>
            </w:r>
          </w:p>
        </w:tc>
        <w:tc>
          <w:tcPr>
            <w:tcW w:w="1726" w:type="dxa"/>
            <w:shd w:val="clear" w:color="000000" w:fill="FFFFFF"/>
            <w:vAlign w:val="center"/>
          </w:tcPr>
          <w:p w14:paraId="5690A009">
            <w:pPr>
              <w:widowControl/>
              <w:spacing w:line="0" w:lineRule="atLeast"/>
              <w:rPr>
                <w:rFonts w:eastAsia="仿宋_GB2312"/>
                <w:color w:val="000000"/>
                <w:kern w:val="0"/>
                <w:sz w:val="18"/>
                <w:szCs w:val="18"/>
              </w:rPr>
            </w:pPr>
            <w:r>
              <w:rPr>
                <w:rFonts w:eastAsia="仿宋_GB2312"/>
                <w:color w:val="000000"/>
                <w:kern w:val="0"/>
                <w:sz w:val="18"/>
                <w:szCs w:val="18"/>
              </w:rPr>
              <w:t>依据绩效目标设定的绩效指标是否清晰、细化、可衡量等，用以反映和考核项目绩效目标的明细化情况。</w:t>
            </w:r>
          </w:p>
        </w:tc>
        <w:tc>
          <w:tcPr>
            <w:tcW w:w="5216" w:type="dxa"/>
            <w:shd w:val="clear" w:color="000000" w:fill="FFFFFF"/>
            <w:vAlign w:val="center"/>
          </w:tcPr>
          <w:p w14:paraId="0558637B">
            <w:pPr>
              <w:widowControl/>
              <w:spacing w:line="0" w:lineRule="atLeast"/>
              <w:rPr>
                <w:rFonts w:eastAsia="仿宋_GB2312"/>
                <w:color w:val="000000"/>
                <w:kern w:val="0"/>
                <w:sz w:val="18"/>
                <w:szCs w:val="18"/>
              </w:rPr>
            </w:pPr>
            <w:r>
              <w:rPr>
                <w:rFonts w:eastAsia="仿宋_GB2312"/>
                <w:color w:val="000000"/>
                <w:kern w:val="0"/>
                <w:sz w:val="18"/>
                <w:szCs w:val="18"/>
              </w:rPr>
              <w:t>评价要点：</w:t>
            </w:r>
          </w:p>
          <w:p w14:paraId="2AED109E">
            <w:pPr>
              <w:widowControl/>
              <w:spacing w:line="0" w:lineRule="atLeast"/>
              <w:rPr>
                <w:rFonts w:eastAsia="仿宋_GB2312"/>
                <w:color w:val="000000"/>
                <w:kern w:val="0"/>
                <w:sz w:val="18"/>
                <w:szCs w:val="18"/>
              </w:rPr>
            </w:pPr>
            <w:r>
              <w:rPr>
                <w:rFonts w:eastAsia="仿宋_GB2312"/>
                <w:color w:val="000000"/>
                <w:kern w:val="0"/>
                <w:sz w:val="18"/>
                <w:szCs w:val="18"/>
              </w:rPr>
              <w:t>①是否将项目绩效目标细化分解为具体的绩效指标；</w:t>
            </w:r>
          </w:p>
          <w:p w14:paraId="63A35A4F">
            <w:pPr>
              <w:widowControl/>
              <w:spacing w:line="0" w:lineRule="atLeast"/>
              <w:rPr>
                <w:rFonts w:eastAsia="仿宋_GB2312"/>
                <w:color w:val="000000"/>
                <w:kern w:val="0"/>
                <w:sz w:val="18"/>
                <w:szCs w:val="18"/>
              </w:rPr>
            </w:pPr>
            <w:r>
              <w:rPr>
                <w:rFonts w:eastAsia="仿宋_GB2312"/>
                <w:color w:val="000000"/>
                <w:kern w:val="0"/>
                <w:sz w:val="18"/>
                <w:szCs w:val="18"/>
              </w:rPr>
              <w:t>②是否通过清晰、可衡量的指标值予以体现；</w:t>
            </w:r>
          </w:p>
          <w:p w14:paraId="0CCC6B88">
            <w:pPr>
              <w:widowControl/>
              <w:spacing w:line="0" w:lineRule="atLeast"/>
              <w:rPr>
                <w:rFonts w:eastAsia="仿宋_GB2312"/>
                <w:color w:val="000000"/>
                <w:kern w:val="0"/>
                <w:sz w:val="18"/>
                <w:szCs w:val="18"/>
              </w:rPr>
            </w:pPr>
            <w:r>
              <w:rPr>
                <w:rFonts w:eastAsia="仿宋_GB2312"/>
                <w:color w:val="000000"/>
                <w:kern w:val="0"/>
                <w:sz w:val="18"/>
                <w:szCs w:val="18"/>
              </w:rPr>
              <w:t>③是否与项目目标任务数或计划数相对应。</w:t>
            </w:r>
          </w:p>
          <w:p w14:paraId="19460A4A">
            <w:pPr>
              <w:widowControl/>
              <w:spacing w:line="0" w:lineRule="atLeast"/>
              <w:rPr>
                <w:rFonts w:eastAsia="仿宋_GB2312"/>
                <w:color w:val="000000"/>
                <w:kern w:val="0"/>
                <w:sz w:val="18"/>
                <w:szCs w:val="18"/>
              </w:rPr>
            </w:pPr>
          </w:p>
        </w:tc>
        <w:tc>
          <w:tcPr>
            <w:tcW w:w="1300" w:type="dxa"/>
            <w:shd w:val="clear" w:color="000000" w:fill="FFFFFF"/>
            <w:vAlign w:val="center"/>
          </w:tcPr>
          <w:p w14:paraId="2F05701B">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3</w:t>
            </w:r>
          </w:p>
        </w:tc>
        <w:tc>
          <w:tcPr>
            <w:tcW w:w="1366" w:type="dxa"/>
            <w:shd w:val="clear" w:color="000000" w:fill="FFFFFF"/>
            <w:vAlign w:val="center"/>
          </w:tcPr>
          <w:p w14:paraId="7EAA90A0">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3</w:t>
            </w:r>
          </w:p>
        </w:tc>
      </w:tr>
      <w:tr w14:paraId="3DF04C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1004" w:type="dxa"/>
            <w:vMerge w:val="continue"/>
            <w:shd w:val="clear" w:color="auto" w:fill="FFFFFF"/>
            <w:vAlign w:val="center"/>
          </w:tcPr>
          <w:p w14:paraId="42ABE39C">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5747BA34">
            <w:pPr>
              <w:widowControl/>
              <w:spacing w:line="0" w:lineRule="atLeast"/>
              <w:jc w:val="center"/>
              <w:rPr>
                <w:rFonts w:eastAsia="仿宋_GB2312"/>
                <w:color w:val="000000"/>
                <w:kern w:val="0"/>
                <w:sz w:val="18"/>
                <w:szCs w:val="18"/>
              </w:rPr>
            </w:pPr>
            <w:r>
              <w:rPr>
                <w:rFonts w:eastAsia="仿宋_GB2312"/>
                <w:color w:val="000000"/>
                <w:kern w:val="0"/>
                <w:sz w:val="18"/>
                <w:szCs w:val="18"/>
              </w:rPr>
              <w:t>资金投入</w:t>
            </w:r>
          </w:p>
          <w:p w14:paraId="75BF3142">
            <w:pPr>
              <w:spacing w:line="0" w:lineRule="atLeast"/>
              <w:jc w:val="center"/>
              <w:rPr>
                <w:rFonts w:eastAsia="仿宋_GB2312"/>
                <w:color w:val="000000"/>
                <w:kern w:val="0"/>
                <w:sz w:val="18"/>
                <w:szCs w:val="18"/>
              </w:rPr>
            </w:pPr>
            <w:r>
              <w:rPr>
                <w:rFonts w:eastAsia="仿宋_GB2312"/>
                <w:color w:val="000000"/>
                <w:kern w:val="0"/>
                <w:sz w:val="18"/>
                <w:szCs w:val="18"/>
              </w:rPr>
              <w:t>　</w:t>
            </w:r>
          </w:p>
        </w:tc>
        <w:tc>
          <w:tcPr>
            <w:tcW w:w="1071" w:type="dxa"/>
            <w:shd w:val="clear" w:color="auto" w:fill="FFFFFF"/>
            <w:vAlign w:val="center"/>
          </w:tcPr>
          <w:p w14:paraId="42D19F0C">
            <w:pPr>
              <w:widowControl/>
              <w:spacing w:line="0" w:lineRule="atLeast"/>
              <w:jc w:val="center"/>
              <w:rPr>
                <w:rFonts w:eastAsia="仿宋_GB2312"/>
                <w:color w:val="000000"/>
                <w:kern w:val="0"/>
                <w:sz w:val="18"/>
                <w:szCs w:val="18"/>
              </w:rPr>
            </w:pPr>
            <w:r>
              <w:rPr>
                <w:rFonts w:eastAsia="仿宋_GB2312"/>
                <w:color w:val="000000"/>
                <w:kern w:val="0"/>
                <w:sz w:val="18"/>
                <w:szCs w:val="18"/>
              </w:rPr>
              <w:t>预算编制</w:t>
            </w:r>
          </w:p>
          <w:p w14:paraId="7ECF62C0">
            <w:pPr>
              <w:widowControl/>
              <w:spacing w:line="0" w:lineRule="atLeast"/>
              <w:jc w:val="center"/>
              <w:rPr>
                <w:rFonts w:eastAsia="仿宋_GB2312"/>
                <w:color w:val="000000"/>
                <w:kern w:val="0"/>
                <w:sz w:val="18"/>
                <w:szCs w:val="18"/>
              </w:rPr>
            </w:pPr>
            <w:r>
              <w:rPr>
                <w:rFonts w:eastAsia="仿宋_GB2312"/>
                <w:color w:val="000000"/>
                <w:kern w:val="0"/>
                <w:sz w:val="18"/>
                <w:szCs w:val="18"/>
              </w:rPr>
              <w:t>科学性</w:t>
            </w:r>
          </w:p>
        </w:tc>
        <w:tc>
          <w:tcPr>
            <w:tcW w:w="1726" w:type="dxa"/>
            <w:shd w:val="clear" w:color="auto" w:fill="FFFFFF"/>
            <w:vAlign w:val="center"/>
          </w:tcPr>
          <w:p w14:paraId="750C6651">
            <w:pPr>
              <w:widowControl/>
              <w:spacing w:line="0" w:lineRule="atLeast"/>
              <w:rPr>
                <w:rFonts w:eastAsia="仿宋_GB2312"/>
                <w:color w:val="000000"/>
                <w:kern w:val="0"/>
                <w:sz w:val="18"/>
                <w:szCs w:val="18"/>
              </w:rPr>
            </w:pPr>
            <w:r>
              <w:rPr>
                <w:rFonts w:eastAsia="仿宋_GB2312"/>
                <w:color w:val="000000"/>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77BE3A51">
            <w:pPr>
              <w:widowControl/>
              <w:spacing w:line="0" w:lineRule="atLeast"/>
              <w:rPr>
                <w:rFonts w:eastAsia="仿宋_GB2312"/>
                <w:color w:val="000000"/>
                <w:kern w:val="0"/>
                <w:sz w:val="18"/>
                <w:szCs w:val="18"/>
              </w:rPr>
            </w:pPr>
            <w:r>
              <w:rPr>
                <w:rFonts w:eastAsia="仿宋_GB2312"/>
                <w:color w:val="000000"/>
                <w:kern w:val="0"/>
                <w:sz w:val="18"/>
                <w:szCs w:val="18"/>
              </w:rPr>
              <w:t>评价要点：</w:t>
            </w:r>
          </w:p>
          <w:p w14:paraId="57D0303B">
            <w:pPr>
              <w:widowControl/>
              <w:spacing w:line="0" w:lineRule="atLeast"/>
              <w:rPr>
                <w:rFonts w:eastAsia="仿宋_GB2312"/>
                <w:color w:val="000000"/>
                <w:kern w:val="0"/>
                <w:sz w:val="18"/>
                <w:szCs w:val="18"/>
              </w:rPr>
            </w:pPr>
            <w:r>
              <w:rPr>
                <w:rFonts w:eastAsia="仿宋_GB2312"/>
                <w:color w:val="000000"/>
                <w:kern w:val="0"/>
                <w:sz w:val="18"/>
                <w:szCs w:val="18"/>
              </w:rPr>
              <w:t>①预算编制是否经过科学论证；</w:t>
            </w:r>
          </w:p>
          <w:p w14:paraId="68D73C8B">
            <w:pPr>
              <w:widowControl/>
              <w:spacing w:line="0" w:lineRule="atLeast"/>
              <w:rPr>
                <w:rFonts w:eastAsia="仿宋_GB2312"/>
                <w:color w:val="000000"/>
                <w:kern w:val="0"/>
                <w:sz w:val="18"/>
                <w:szCs w:val="18"/>
              </w:rPr>
            </w:pPr>
            <w:r>
              <w:rPr>
                <w:rFonts w:eastAsia="仿宋_GB2312"/>
                <w:color w:val="000000"/>
                <w:kern w:val="0"/>
                <w:sz w:val="18"/>
                <w:szCs w:val="18"/>
              </w:rPr>
              <w:t>②预算内容与项目内容是否匹配；</w:t>
            </w:r>
          </w:p>
          <w:p w14:paraId="243A9D07">
            <w:pPr>
              <w:widowControl/>
              <w:spacing w:line="0" w:lineRule="atLeast"/>
              <w:rPr>
                <w:rFonts w:eastAsia="仿宋_GB2312"/>
                <w:color w:val="000000"/>
                <w:kern w:val="0"/>
                <w:sz w:val="18"/>
                <w:szCs w:val="18"/>
              </w:rPr>
            </w:pPr>
            <w:r>
              <w:rPr>
                <w:rFonts w:eastAsia="仿宋_GB2312"/>
                <w:color w:val="000000"/>
                <w:kern w:val="0"/>
                <w:sz w:val="18"/>
                <w:szCs w:val="18"/>
              </w:rPr>
              <w:t>③预算额度测算依据是否充分，是否按照标准编制；</w:t>
            </w:r>
          </w:p>
          <w:p w14:paraId="77A6EB08">
            <w:pPr>
              <w:widowControl/>
              <w:spacing w:line="0" w:lineRule="atLeast"/>
              <w:rPr>
                <w:rFonts w:eastAsia="仿宋_GB2312"/>
                <w:color w:val="000000"/>
                <w:kern w:val="0"/>
                <w:sz w:val="18"/>
                <w:szCs w:val="18"/>
              </w:rPr>
            </w:pPr>
            <w:r>
              <w:rPr>
                <w:rFonts w:eastAsia="仿宋_GB2312"/>
                <w:color w:val="000000"/>
                <w:kern w:val="0"/>
                <w:sz w:val="18"/>
                <w:szCs w:val="18"/>
              </w:rPr>
              <w:t>④预算确定的项目投资额或资金量是否与工作任务相匹配。</w:t>
            </w:r>
          </w:p>
        </w:tc>
        <w:tc>
          <w:tcPr>
            <w:tcW w:w="1300" w:type="dxa"/>
            <w:shd w:val="clear" w:color="auto" w:fill="FFFFFF"/>
            <w:vAlign w:val="center"/>
          </w:tcPr>
          <w:p w14:paraId="59939BC6">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6" w:type="dxa"/>
            <w:shd w:val="clear" w:color="auto" w:fill="FFFFFF"/>
            <w:vAlign w:val="center"/>
          </w:tcPr>
          <w:p w14:paraId="0ECBDD2A">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4</w:t>
            </w:r>
          </w:p>
        </w:tc>
      </w:tr>
      <w:tr w14:paraId="5AC16D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1004" w:type="dxa"/>
            <w:vMerge w:val="continue"/>
            <w:shd w:val="clear" w:color="auto" w:fill="FFFFFF"/>
            <w:vAlign w:val="center"/>
          </w:tcPr>
          <w:p w14:paraId="46BD604E">
            <w:pPr>
              <w:widowControl/>
              <w:spacing w:line="0" w:lineRule="atLeast"/>
              <w:jc w:val="center"/>
              <w:rPr>
                <w:rFonts w:eastAsia="仿宋_GB2312"/>
                <w:color w:val="000000"/>
                <w:kern w:val="0"/>
                <w:sz w:val="18"/>
                <w:szCs w:val="18"/>
              </w:rPr>
            </w:pPr>
          </w:p>
        </w:tc>
        <w:tc>
          <w:tcPr>
            <w:tcW w:w="1000" w:type="dxa"/>
            <w:vMerge w:val="continue"/>
            <w:shd w:val="clear" w:color="auto" w:fill="FFFFFF"/>
            <w:vAlign w:val="center"/>
          </w:tcPr>
          <w:p w14:paraId="6A246228">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10D67FDC">
            <w:pPr>
              <w:widowControl/>
              <w:spacing w:line="0" w:lineRule="atLeast"/>
              <w:jc w:val="center"/>
              <w:rPr>
                <w:rFonts w:eastAsia="仿宋_GB2312"/>
                <w:color w:val="000000"/>
                <w:kern w:val="0"/>
                <w:sz w:val="18"/>
                <w:szCs w:val="18"/>
              </w:rPr>
            </w:pPr>
            <w:r>
              <w:rPr>
                <w:rFonts w:eastAsia="仿宋_GB2312"/>
                <w:color w:val="000000"/>
                <w:kern w:val="0"/>
                <w:sz w:val="18"/>
                <w:szCs w:val="18"/>
              </w:rPr>
              <w:t>资金分配</w:t>
            </w:r>
          </w:p>
          <w:p w14:paraId="0FF3E0E8">
            <w:pPr>
              <w:widowControl/>
              <w:spacing w:line="0" w:lineRule="atLeast"/>
              <w:jc w:val="center"/>
              <w:rPr>
                <w:rFonts w:eastAsia="仿宋_GB2312"/>
                <w:color w:val="000000"/>
                <w:kern w:val="0"/>
                <w:sz w:val="18"/>
                <w:szCs w:val="18"/>
              </w:rPr>
            </w:pPr>
            <w:r>
              <w:rPr>
                <w:rFonts w:eastAsia="仿宋_GB2312"/>
                <w:color w:val="000000"/>
                <w:kern w:val="0"/>
                <w:sz w:val="18"/>
                <w:szCs w:val="18"/>
              </w:rPr>
              <w:t>合理性</w:t>
            </w:r>
          </w:p>
        </w:tc>
        <w:tc>
          <w:tcPr>
            <w:tcW w:w="1726" w:type="dxa"/>
            <w:shd w:val="clear" w:color="auto" w:fill="FFFFFF"/>
            <w:vAlign w:val="center"/>
          </w:tcPr>
          <w:p w14:paraId="1A07F0C9">
            <w:pPr>
              <w:widowControl/>
              <w:spacing w:line="0" w:lineRule="atLeast"/>
              <w:rPr>
                <w:rFonts w:eastAsia="仿宋_GB2312"/>
                <w:color w:val="000000"/>
                <w:kern w:val="0"/>
                <w:sz w:val="18"/>
                <w:szCs w:val="18"/>
              </w:rPr>
            </w:pPr>
            <w:r>
              <w:rPr>
                <w:rFonts w:eastAsia="仿宋_GB2312"/>
                <w:color w:val="000000"/>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3DAD13F4">
            <w:pPr>
              <w:widowControl/>
              <w:spacing w:line="0" w:lineRule="atLeast"/>
              <w:rPr>
                <w:rFonts w:eastAsia="仿宋_GB2312"/>
                <w:color w:val="000000"/>
                <w:kern w:val="0"/>
                <w:sz w:val="18"/>
                <w:szCs w:val="18"/>
              </w:rPr>
            </w:pPr>
            <w:r>
              <w:rPr>
                <w:rFonts w:eastAsia="仿宋_GB2312"/>
                <w:color w:val="000000"/>
                <w:kern w:val="0"/>
                <w:sz w:val="18"/>
                <w:szCs w:val="18"/>
              </w:rPr>
              <w:t>评价要点：</w:t>
            </w:r>
          </w:p>
          <w:p w14:paraId="33E355AD">
            <w:pPr>
              <w:widowControl/>
              <w:spacing w:line="0" w:lineRule="atLeast"/>
              <w:rPr>
                <w:rFonts w:eastAsia="仿宋_GB2312"/>
                <w:color w:val="000000"/>
                <w:kern w:val="0"/>
                <w:sz w:val="18"/>
                <w:szCs w:val="18"/>
              </w:rPr>
            </w:pPr>
            <w:r>
              <w:rPr>
                <w:rFonts w:eastAsia="仿宋_GB2312"/>
                <w:color w:val="000000"/>
                <w:kern w:val="0"/>
                <w:sz w:val="18"/>
                <w:szCs w:val="18"/>
              </w:rPr>
              <w:t>①预算资金分配依据是否充分；</w:t>
            </w:r>
          </w:p>
          <w:p w14:paraId="335AA61D">
            <w:pPr>
              <w:widowControl/>
              <w:spacing w:line="0" w:lineRule="atLeast"/>
              <w:rPr>
                <w:rFonts w:eastAsia="仿宋_GB2312"/>
                <w:color w:val="000000"/>
                <w:kern w:val="0"/>
                <w:sz w:val="18"/>
                <w:szCs w:val="18"/>
              </w:rPr>
            </w:pPr>
            <w:r>
              <w:rPr>
                <w:rFonts w:eastAsia="仿宋_GB2312"/>
                <w:color w:val="000000"/>
                <w:kern w:val="0"/>
                <w:sz w:val="18"/>
                <w:szCs w:val="18"/>
              </w:rPr>
              <w:t>②资金分配额度是否合理，与项目单位或地方实际是否相适应。</w:t>
            </w:r>
          </w:p>
        </w:tc>
        <w:tc>
          <w:tcPr>
            <w:tcW w:w="1300" w:type="dxa"/>
            <w:shd w:val="clear" w:color="auto" w:fill="FFFFFF"/>
            <w:vAlign w:val="center"/>
          </w:tcPr>
          <w:p w14:paraId="37A37F53">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6" w:type="dxa"/>
            <w:shd w:val="clear" w:color="auto" w:fill="FFFFFF"/>
            <w:vAlign w:val="center"/>
          </w:tcPr>
          <w:p w14:paraId="1658765C">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4</w:t>
            </w:r>
          </w:p>
        </w:tc>
      </w:tr>
      <w:tr w14:paraId="7D8EBB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1004" w:type="dxa"/>
            <w:vMerge w:val="restart"/>
            <w:shd w:val="clear" w:color="auto" w:fill="FFFFFF"/>
            <w:vAlign w:val="center"/>
          </w:tcPr>
          <w:p w14:paraId="499D5AA3">
            <w:pPr>
              <w:spacing w:line="0" w:lineRule="atLeast"/>
              <w:jc w:val="center"/>
              <w:rPr>
                <w:rFonts w:eastAsia="仿宋_GB2312"/>
                <w:color w:val="000000"/>
                <w:kern w:val="0"/>
                <w:sz w:val="18"/>
                <w:szCs w:val="18"/>
              </w:rPr>
            </w:pPr>
          </w:p>
          <w:p w14:paraId="34AAF5E8">
            <w:pPr>
              <w:spacing w:line="0" w:lineRule="atLeast"/>
              <w:jc w:val="center"/>
              <w:rPr>
                <w:rFonts w:eastAsia="仿宋_GB2312"/>
                <w:color w:val="000000"/>
                <w:kern w:val="0"/>
                <w:sz w:val="18"/>
                <w:szCs w:val="18"/>
              </w:rPr>
            </w:pPr>
          </w:p>
          <w:p w14:paraId="1DA8A531">
            <w:pPr>
              <w:spacing w:line="0" w:lineRule="atLeast"/>
              <w:jc w:val="center"/>
              <w:rPr>
                <w:rFonts w:eastAsia="仿宋_GB2312"/>
                <w:color w:val="000000"/>
                <w:kern w:val="0"/>
                <w:sz w:val="18"/>
                <w:szCs w:val="18"/>
              </w:rPr>
            </w:pPr>
          </w:p>
          <w:p w14:paraId="69D60F75">
            <w:pPr>
              <w:spacing w:line="0" w:lineRule="atLeast"/>
              <w:jc w:val="center"/>
              <w:rPr>
                <w:rFonts w:eastAsia="仿宋_GB2312"/>
                <w:color w:val="000000"/>
                <w:kern w:val="0"/>
                <w:sz w:val="18"/>
                <w:szCs w:val="18"/>
              </w:rPr>
            </w:pPr>
          </w:p>
          <w:p w14:paraId="541BE05B">
            <w:pPr>
              <w:spacing w:line="0" w:lineRule="atLeast"/>
              <w:jc w:val="center"/>
              <w:rPr>
                <w:rFonts w:eastAsia="仿宋_GB2312"/>
                <w:color w:val="000000"/>
                <w:kern w:val="0"/>
                <w:sz w:val="18"/>
                <w:szCs w:val="18"/>
              </w:rPr>
            </w:pPr>
          </w:p>
          <w:p w14:paraId="4C7AEFA1">
            <w:pPr>
              <w:spacing w:line="0" w:lineRule="atLeast"/>
              <w:jc w:val="center"/>
              <w:rPr>
                <w:rFonts w:eastAsia="仿宋_GB2312"/>
                <w:color w:val="000000"/>
                <w:kern w:val="0"/>
                <w:sz w:val="18"/>
                <w:szCs w:val="18"/>
              </w:rPr>
            </w:pPr>
          </w:p>
          <w:p w14:paraId="2347D4E6">
            <w:pPr>
              <w:spacing w:line="0" w:lineRule="atLeast"/>
              <w:jc w:val="center"/>
              <w:rPr>
                <w:rFonts w:eastAsia="仿宋_GB2312"/>
                <w:color w:val="000000"/>
                <w:kern w:val="0"/>
                <w:sz w:val="18"/>
                <w:szCs w:val="18"/>
              </w:rPr>
            </w:pPr>
          </w:p>
          <w:p w14:paraId="15BF3421">
            <w:pPr>
              <w:spacing w:line="0" w:lineRule="atLeast"/>
              <w:jc w:val="center"/>
              <w:rPr>
                <w:rFonts w:eastAsia="仿宋_GB2312"/>
                <w:color w:val="000000"/>
                <w:kern w:val="0"/>
                <w:sz w:val="18"/>
                <w:szCs w:val="18"/>
              </w:rPr>
            </w:pPr>
          </w:p>
          <w:p w14:paraId="633F8EC8">
            <w:pPr>
              <w:spacing w:line="0" w:lineRule="atLeast"/>
              <w:jc w:val="center"/>
              <w:rPr>
                <w:rFonts w:eastAsia="仿宋_GB2312"/>
                <w:color w:val="000000"/>
                <w:kern w:val="0"/>
                <w:sz w:val="18"/>
                <w:szCs w:val="18"/>
              </w:rPr>
            </w:pPr>
          </w:p>
          <w:p w14:paraId="185582B9">
            <w:pPr>
              <w:spacing w:line="0" w:lineRule="atLeast"/>
              <w:jc w:val="center"/>
              <w:rPr>
                <w:rFonts w:eastAsia="仿宋_GB2312"/>
                <w:color w:val="000000"/>
                <w:kern w:val="0"/>
                <w:sz w:val="18"/>
                <w:szCs w:val="18"/>
              </w:rPr>
            </w:pPr>
          </w:p>
          <w:p w14:paraId="2384B48C">
            <w:pPr>
              <w:spacing w:line="0" w:lineRule="atLeast"/>
              <w:jc w:val="center"/>
              <w:rPr>
                <w:rFonts w:eastAsia="仿宋_GB2312"/>
                <w:color w:val="000000"/>
                <w:kern w:val="0"/>
                <w:sz w:val="18"/>
                <w:szCs w:val="18"/>
              </w:rPr>
            </w:pPr>
          </w:p>
          <w:p w14:paraId="350F2152">
            <w:pPr>
              <w:spacing w:line="0" w:lineRule="atLeast"/>
              <w:jc w:val="center"/>
              <w:rPr>
                <w:rFonts w:eastAsia="仿宋_GB2312"/>
                <w:color w:val="000000"/>
                <w:kern w:val="0"/>
                <w:sz w:val="18"/>
                <w:szCs w:val="18"/>
              </w:rPr>
            </w:pPr>
          </w:p>
          <w:p w14:paraId="207E250D">
            <w:pPr>
              <w:spacing w:line="0" w:lineRule="atLeast"/>
              <w:jc w:val="center"/>
              <w:rPr>
                <w:rFonts w:eastAsia="仿宋_GB2312"/>
                <w:color w:val="000000"/>
                <w:kern w:val="0"/>
                <w:sz w:val="18"/>
                <w:szCs w:val="18"/>
              </w:rPr>
            </w:pPr>
          </w:p>
          <w:p w14:paraId="22602A88">
            <w:pPr>
              <w:spacing w:line="0" w:lineRule="atLeast"/>
              <w:jc w:val="center"/>
              <w:rPr>
                <w:rFonts w:eastAsia="仿宋_GB2312"/>
                <w:color w:val="000000"/>
                <w:kern w:val="0"/>
                <w:sz w:val="18"/>
                <w:szCs w:val="18"/>
              </w:rPr>
            </w:pPr>
          </w:p>
          <w:p w14:paraId="5E4C6FD5">
            <w:pPr>
              <w:spacing w:line="0" w:lineRule="atLeast"/>
              <w:jc w:val="center"/>
              <w:rPr>
                <w:rFonts w:eastAsia="仿宋_GB2312"/>
                <w:color w:val="000000"/>
                <w:kern w:val="0"/>
                <w:sz w:val="18"/>
                <w:szCs w:val="18"/>
              </w:rPr>
            </w:pPr>
          </w:p>
          <w:p w14:paraId="356B22B5">
            <w:pPr>
              <w:spacing w:line="0" w:lineRule="atLeast"/>
              <w:jc w:val="center"/>
              <w:rPr>
                <w:rFonts w:eastAsia="仿宋_GB2312"/>
                <w:color w:val="000000"/>
                <w:kern w:val="0"/>
                <w:sz w:val="18"/>
                <w:szCs w:val="18"/>
              </w:rPr>
            </w:pPr>
            <w:r>
              <w:rPr>
                <w:rFonts w:eastAsia="仿宋_GB2312"/>
                <w:color w:val="000000"/>
                <w:kern w:val="0"/>
                <w:sz w:val="18"/>
                <w:szCs w:val="18"/>
              </w:rPr>
              <w:t>过程</w:t>
            </w:r>
          </w:p>
          <w:p w14:paraId="6A1F5BE8">
            <w:pPr>
              <w:widowControl/>
              <w:spacing w:line="0" w:lineRule="atLeast"/>
              <w:jc w:val="center"/>
              <w:rPr>
                <w:rFonts w:eastAsia="仿宋_GB2312"/>
                <w:color w:val="000000"/>
                <w:kern w:val="0"/>
                <w:sz w:val="18"/>
                <w:szCs w:val="18"/>
              </w:rPr>
            </w:pPr>
            <w:r>
              <w:rPr>
                <w:rFonts w:eastAsia="仿宋_GB2312"/>
                <w:color w:val="000000"/>
                <w:kern w:val="0"/>
                <w:sz w:val="18"/>
                <w:szCs w:val="18"/>
              </w:rPr>
              <w:t>　　</w:t>
            </w:r>
          </w:p>
        </w:tc>
        <w:tc>
          <w:tcPr>
            <w:tcW w:w="1000" w:type="dxa"/>
            <w:vMerge w:val="restart"/>
            <w:shd w:val="clear" w:color="auto" w:fill="FFFFFF"/>
            <w:vAlign w:val="center"/>
          </w:tcPr>
          <w:p w14:paraId="5015D189">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1071" w:type="dxa"/>
            <w:shd w:val="clear" w:color="auto" w:fill="FFFFFF"/>
            <w:vAlign w:val="center"/>
          </w:tcPr>
          <w:p w14:paraId="70145114">
            <w:pPr>
              <w:widowControl/>
              <w:spacing w:line="0" w:lineRule="atLeast"/>
              <w:jc w:val="center"/>
              <w:rPr>
                <w:rFonts w:eastAsia="仿宋_GB2312"/>
                <w:color w:val="000000"/>
                <w:kern w:val="0"/>
                <w:sz w:val="18"/>
                <w:szCs w:val="18"/>
              </w:rPr>
            </w:pPr>
            <w:r>
              <w:rPr>
                <w:rFonts w:eastAsia="仿宋_GB2312"/>
                <w:color w:val="000000"/>
                <w:kern w:val="0"/>
                <w:sz w:val="18"/>
                <w:szCs w:val="18"/>
              </w:rPr>
              <w:t>资金到位率</w:t>
            </w:r>
          </w:p>
        </w:tc>
        <w:tc>
          <w:tcPr>
            <w:tcW w:w="1726" w:type="dxa"/>
            <w:shd w:val="clear" w:color="000000" w:fill="FFFFFF"/>
            <w:vAlign w:val="center"/>
          </w:tcPr>
          <w:p w14:paraId="56776413">
            <w:pPr>
              <w:widowControl/>
              <w:spacing w:line="0" w:lineRule="atLeast"/>
              <w:rPr>
                <w:rFonts w:eastAsia="仿宋_GB2312"/>
                <w:color w:val="000000"/>
                <w:kern w:val="0"/>
                <w:sz w:val="18"/>
                <w:szCs w:val="18"/>
              </w:rPr>
            </w:pPr>
            <w:r>
              <w:rPr>
                <w:rFonts w:eastAsia="仿宋_GB2312"/>
                <w:color w:val="000000"/>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3D4717D3">
            <w:pPr>
              <w:widowControl/>
              <w:spacing w:line="0" w:lineRule="atLeast"/>
              <w:rPr>
                <w:rFonts w:eastAsia="仿宋_GB2312"/>
                <w:color w:val="000000"/>
                <w:kern w:val="0"/>
                <w:sz w:val="18"/>
                <w:szCs w:val="18"/>
              </w:rPr>
            </w:pPr>
            <w:r>
              <w:rPr>
                <w:rFonts w:eastAsia="仿宋_GB2312"/>
                <w:color w:val="000000"/>
                <w:kern w:val="0"/>
                <w:sz w:val="18"/>
                <w:szCs w:val="18"/>
              </w:rPr>
              <w:t>资金到位率=（实际到位资金/预算资金）×100%。</w:t>
            </w:r>
          </w:p>
          <w:p w14:paraId="6B69DB35">
            <w:pPr>
              <w:widowControl/>
              <w:spacing w:line="0" w:lineRule="atLeast"/>
              <w:rPr>
                <w:rFonts w:eastAsia="仿宋_GB2312"/>
                <w:color w:val="000000"/>
                <w:kern w:val="0"/>
                <w:sz w:val="18"/>
                <w:szCs w:val="18"/>
              </w:rPr>
            </w:pPr>
            <w:r>
              <w:rPr>
                <w:rFonts w:eastAsia="仿宋_GB2312"/>
                <w:color w:val="000000"/>
                <w:kern w:val="0"/>
                <w:sz w:val="18"/>
                <w:szCs w:val="18"/>
              </w:rPr>
              <w:t>实际到位资金：一定时期（本年度或项目期）内落实到具体项目的资金。</w:t>
            </w:r>
          </w:p>
          <w:p w14:paraId="570B6D20">
            <w:pPr>
              <w:widowControl/>
              <w:spacing w:line="0" w:lineRule="atLeast"/>
              <w:rPr>
                <w:rFonts w:eastAsia="仿宋_GB2312"/>
                <w:color w:val="000000"/>
                <w:kern w:val="0"/>
                <w:sz w:val="18"/>
                <w:szCs w:val="18"/>
              </w:rPr>
            </w:pPr>
            <w:r>
              <w:rPr>
                <w:rFonts w:eastAsia="仿宋_GB2312"/>
                <w:color w:val="000000"/>
                <w:kern w:val="0"/>
                <w:sz w:val="18"/>
                <w:szCs w:val="18"/>
              </w:rPr>
              <w:t>预算资金：一定时期（本年度或项目期）内预算安排到具体项目的资金。</w:t>
            </w:r>
          </w:p>
        </w:tc>
        <w:tc>
          <w:tcPr>
            <w:tcW w:w="1300" w:type="dxa"/>
            <w:shd w:val="clear" w:color="000000" w:fill="FFFFFF"/>
            <w:vAlign w:val="center"/>
          </w:tcPr>
          <w:p w14:paraId="6C663B9D">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6" w:type="dxa"/>
            <w:shd w:val="clear" w:color="000000" w:fill="FFFFFF"/>
            <w:vAlign w:val="center"/>
          </w:tcPr>
          <w:p w14:paraId="2909F1D2">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4</w:t>
            </w:r>
          </w:p>
        </w:tc>
      </w:tr>
      <w:tr w14:paraId="0209F7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1004" w:type="dxa"/>
            <w:vMerge w:val="continue"/>
            <w:shd w:val="clear" w:color="auto" w:fill="FFFFFF"/>
            <w:vAlign w:val="center"/>
          </w:tcPr>
          <w:p w14:paraId="67BA8438">
            <w:pPr>
              <w:spacing w:line="0" w:lineRule="atLeast"/>
              <w:jc w:val="center"/>
              <w:rPr>
                <w:rFonts w:eastAsia="仿宋_GB2312"/>
                <w:color w:val="000000"/>
                <w:kern w:val="0"/>
                <w:sz w:val="18"/>
                <w:szCs w:val="18"/>
              </w:rPr>
            </w:pPr>
          </w:p>
        </w:tc>
        <w:tc>
          <w:tcPr>
            <w:tcW w:w="1000" w:type="dxa"/>
            <w:vMerge w:val="continue"/>
            <w:shd w:val="clear" w:color="auto" w:fill="FFFFFF"/>
            <w:vAlign w:val="center"/>
          </w:tcPr>
          <w:p w14:paraId="796F36FA">
            <w:pPr>
              <w:spacing w:line="0" w:lineRule="atLeast"/>
              <w:jc w:val="center"/>
              <w:rPr>
                <w:rFonts w:eastAsia="仿宋_GB2312"/>
                <w:color w:val="000000"/>
                <w:kern w:val="0"/>
                <w:sz w:val="18"/>
                <w:szCs w:val="18"/>
              </w:rPr>
            </w:pPr>
          </w:p>
        </w:tc>
        <w:tc>
          <w:tcPr>
            <w:tcW w:w="1071" w:type="dxa"/>
            <w:shd w:val="clear" w:color="auto" w:fill="FFFFFF"/>
            <w:vAlign w:val="center"/>
          </w:tcPr>
          <w:p w14:paraId="3A9CFE78">
            <w:pPr>
              <w:widowControl/>
              <w:spacing w:line="0" w:lineRule="atLeast"/>
              <w:jc w:val="center"/>
              <w:rPr>
                <w:rFonts w:eastAsia="仿宋_GB2312"/>
                <w:color w:val="000000"/>
                <w:kern w:val="0"/>
                <w:sz w:val="18"/>
                <w:szCs w:val="18"/>
              </w:rPr>
            </w:pPr>
            <w:r>
              <w:rPr>
                <w:rFonts w:eastAsia="仿宋_GB2312"/>
                <w:color w:val="000000"/>
                <w:kern w:val="0"/>
                <w:sz w:val="18"/>
                <w:szCs w:val="18"/>
              </w:rPr>
              <w:t>预算执行率</w:t>
            </w:r>
          </w:p>
        </w:tc>
        <w:tc>
          <w:tcPr>
            <w:tcW w:w="1726" w:type="dxa"/>
            <w:shd w:val="clear" w:color="auto" w:fill="FFFFFF"/>
            <w:vAlign w:val="center"/>
          </w:tcPr>
          <w:p w14:paraId="33DB1FEE">
            <w:pPr>
              <w:widowControl/>
              <w:spacing w:line="0" w:lineRule="atLeast"/>
              <w:rPr>
                <w:rFonts w:eastAsia="仿宋_GB2312"/>
                <w:color w:val="000000"/>
                <w:kern w:val="0"/>
                <w:sz w:val="18"/>
                <w:szCs w:val="18"/>
              </w:rPr>
            </w:pPr>
            <w:r>
              <w:rPr>
                <w:rFonts w:eastAsia="仿宋_GB2312"/>
                <w:color w:val="000000"/>
                <w:kern w:val="0"/>
                <w:sz w:val="18"/>
                <w:szCs w:val="18"/>
              </w:rPr>
              <w:t>项目预算资金是否按照计划执行，用以反映或考核项目预算执行情况。</w:t>
            </w:r>
          </w:p>
        </w:tc>
        <w:tc>
          <w:tcPr>
            <w:tcW w:w="5216" w:type="dxa"/>
            <w:shd w:val="clear" w:color="auto" w:fill="FFFFFF"/>
            <w:vAlign w:val="center"/>
          </w:tcPr>
          <w:p w14:paraId="7864BB3C">
            <w:pPr>
              <w:widowControl/>
              <w:spacing w:line="0" w:lineRule="atLeast"/>
              <w:rPr>
                <w:rFonts w:eastAsia="仿宋_GB2312"/>
                <w:color w:val="000000"/>
                <w:kern w:val="0"/>
                <w:sz w:val="18"/>
                <w:szCs w:val="18"/>
              </w:rPr>
            </w:pPr>
            <w:r>
              <w:rPr>
                <w:rFonts w:eastAsia="仿宋_GB2312"/>
                <w:color w:val="000000"/>
                <w:kern w:val="0"/>
                <w:sz w:val="18"/>
                <w:szCs w:val="18"/>
              </w:rPr>
              <w:t>预算执行率=（实际支出资金/实际到位资金）×100%。</w:t>
            </w:r>
          </w:p>
          <w:p w14:paraId="4B6FDB77">
            <w:pPr>
              <w:widowControl/>
              <w:spacing w:line="0" w:lineRule="atLeast"/>
              <w:rPr>
                <w:rFonts w:eastAsia="仿宋_GB2312"/>
                <w:color w:val="000000"/>
                <w:kern w:val="0"/>
                <w:sz w:val="18"/>
                <w:szCs w:val="18"/>
              </w:rPr>
            </w:pPr>
            <w:r>
              <w:rPr>
                <w:rFonts w:eastAsia="仿宋_GB2312"/>
                <w:color w:val="000000"/>
                <w:kern w:val="0"/>
                <w:sz w:val="18"/>
                <w:szCs w:val="18"/>
              </w:rPr>
              <w:t>实际支出资金：一定时期（本年度或项目期）内项目实际拨付的资金。</w:t>
            </w:r>
          </w:p>
        </w:tc>
        <w:tc>
          <w:tcPr>
            <w:tcW w:w="1300" w:type="dxa"/>
            <w:shd w:val="clear" w:color="auto" w:fill="FFFFFF"/>
            <w:vAlign w:val="center"/>
          </w:tcPr>
          <w:p w14:paraId="1D434903">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6" w:type="dxa"/>
            <w:shd w:val="clear" w:color="auto" w:fill="FFFFFF"/>
            <w:vAlign w:val="center"/>
          </w:tcPr>
          <w:p w14:paraId="3954B754">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4</w:t>
            </w:r>
          </w:p>
        </w:tc>
      </w:tr>
      <w:tr w14:paraId="71D1E3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076" w:hRule="atLeast"/>
          <w:jc w:val="center"/>
        </w:trPr>
        <w:tc>
          <w:tcPr>
            <w:tcW w:w="1004" w:type="dxa"/>
            <w:vMerge w:val="continue"/>
            <w:shd w:val="clear" w:color="auto" w:fill="FFFFFF"/>
            <w:vAlign w:val="center"/>
          </w:tcPr>
          <w:p w14:paraId="53573F8E">
            <w:pPr>
              <w:spacing w:line="0" w:lineRule="atLeast"/>
              <w:jc w:val="center"/>
              <w:rPr>
                <w:rFonts w:eastAsia="仿宋_GB2312"/>
                <w:color w:val="000000"/>
                <w:kern w:val="0"/>
                <w:sz w:val="18"/>
                <w:szCs w:val="18"/>
              </w:rPr>
            </w:pPr>
          </w:p>
        </w:tc>
        <w:tc>
          <w:tcPr>
            <w:tcW w:w="1000" w:type="dxa"/>
            <w:shd w:val="clear" w:color="auto" w:fill="FFFFFF"/>
            <w:vAlign w:val="center"/>
          </w:tcPr>
          <w:p w14:paraId="552E0D45">
            <w:pPr>
              <w:widowControl/>
              <w:spacing w:line="0" w:lineRule="atLeast"/>
              <w:jc w:val="center"/>
              <w:rPr>
                <w:rFonts w:eastAsia="仿宋_GB2312"/>
                <w:color w:val="000000"/>
                <w:kern w:val="0"/>
                <w:sz w:val="18"/>
                <w:szCs w:val="18"/>
              </w:rPr>
            </w:pPr>
            <w:r>
              <w:rPr>
                <w:rFonts w:eastAsia="仿宋_GB2312"/>
                <w:color w:val="000000"/>
                <w:kern w:val="0"/>
                <w:sz w:val="18"/>
                <w:szCs w:val="18"/>
              </w:rPr>
              <w:t>资金管理</w:t>
            </w:r>
          </w:p>
        </w:tc>
        <w:tc>
          <w:tcPr>
            <w:tcW w:w="1071" w:type="dxa"/>
            <w:shd w:val="clear" w:color="auto" w:fill="FFFFFF"/>
            <w:vAlign w:val="center"/>
          </w:tcPr>
          <w:p w14:paraId="62BFE303">
            <w:pPr>
              <w:widowControl/>
              <w:spacing w:line="0" w:lineRule="atLeast"/>
              <w:jc w:val="center"/>
              <w:rPr>
                <w:rFonts w:eastAsia="仿宋_GB2312"/>
                <w:color w:val="000000"/>
                <w:kern w:val="0"/>
                <w:sz w:val="18"/>
                <w:szCs w:val="18"/>
              </w:rPr>
            </w:pPr>
            <w:r>
              <w:rPr>
                <w:rFonts w:eastAsia="仿宋_GB2312"/>
                <w:color w:val="000000"/>
                <w:kern w:val="0"/>
                <w:sz w:val="18"/>
                <w:szCs w:val="18"/>
              </w:rPr>
              <w:t>资金使用</w:t>
            </w:r>
          </w:p>
          <w:p w14:paraId="7674C6D9">
            <w:pPr>
              <w:widowControl/>
              <w:spacing w:line="0" w:lineRule="atLeast"/>
              <w:jc w:val="center"/>
              <w:rPr>
                <w:rFonts w:eastAsia="仿宋_GB2312"/>
                <w:color w:val="000000"/>
                <w:kern w:val="0"/>
                <w:sz w:val="18"/>
                <w:szCs w:val="18"/>
              </w:rPr>
            </w:pPr>
            <w:r>
              <w:rPr>
                <w:rFonts w:eastAsia="仿宋_GB2312"/>
                <w:color w:val="000000"/>
                <w:kern w:val="0"/>
                <w:sz w:val="18"/>
                <w:szCs w:val="18"/>
              </w:rPr>
              <w:t>合规性</w:t>
            </w:r>
          </w:p>
        </w:tc>
        <w:tc>
          <w:tcPr>
            <w:tcW w:w="1726" w:type="dxa"/>
            <w:shd w:val="clear" w:color="000000" w:fill="FFFFFF"/>
            <w:vAlign w:val="center"/>
          </w:tcPr>
          <w:p w14:paraId="78FD6E16">
            <w:pPr>
              <w:widowControl/>
              <w:spacing w:line="0" w:lineRule="atLeast"/>
              <w:rPr>
                <w:rFonts w:eastAsia="仿宋_GB2312"/>
                <w:color w:val="000000"/>
                <w:kern w:val="0"/>
                <w:sz w:val="18"/>
                <w:szCs w:val="18"/>
              </w:rPr>
            </w:pPr>
            <w:r>
              <w:rPr>
                <w:rFonts w:eastAsia="仿宋_GB2312"/>
                <w:color w:val="000000"/>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2D753A8E">
            <w:pPr>
              <w:widowControl/>
              <w:spacing w:line="0" w:lineRule="atLeast"/>
              <w:rPr>
                <w:rFonts w:eastAsia="仿宋_GB2312"/>
                <w:color w:val="000000"/>
                <w:kern w:val="0"/>
                <w:sz w:val="18"/>
                <w:szCs w:val="18"/>
              </w:rPr>
            </w:pPr>
            <w:r>
              <w:rPr>
                <w:rFonts w:eastAsia="仿宋_GB2312"/>
                <w:color w:val="000000"/>
                <w:kern w:val="0"/>
                <w:sz w:val="18"/>
                <w:szCs w:val="18"/>
              </w:rPr>
              <w:t>评价要点：</w:t>
            </w:r>
          </w:p>
          <w:p w14:paraId="0554171B">
            <w:pPr>
              <w:widowControl/>
              <w:spacing w:line="0" w:lineRule="atLeast"/>
              <w:rPr>
                <w:rFonts w:eastAsia="仿宋_GB2312"/>
                <w:color w:val="000000"/>
                <w:kern w:val="0"/>
                <w:sz w:val="18"/>
                <w:szCs w:val="18"/>
              </w:rPr>
            </w:pPr>
            <w:r>
              <w:rPr>
                <w:rFonts w:eastAsia="仿宋_GB2312"/>
                <w:color w:val="000000"/>
                <w:kern w:val="0"/>
                <w:sz w:val="18"/>
                <w:szCs w:val="18"/>
              </w:rPr>
              <w:t>①是否符合国家财经法规和财务管理制度以及有关专项资金管理办法的规定；</w:t>
            </w:r>
          </w:p>
          <w:p w14:paraId="06071F29">
            <w:pPr>
              <w:widowControl/>
              <w:spacing w:line="0" w:lineRule="atLeast"/>
              <w:rPr>
                <w:rFonts w:eastAsia="仿宋_GB2312"/>
                <w:color w:val="000000"/>
                <w:kern w:val="0"/>
                <w:sz w:val="18"/>
                <w:szCs w:val="18"/>
              </w:rPr>
            </w:pPr>
            <w:r>
              <w:rPr>
                <w:rFonts w:eastAsia="仿宋_GB2312"/>
                <w:color w:val="000000"/>
                <w:kern w:val="0"/>
                <w:sz w:val="18"/>
                <w:szCs w:val="18"/>
              </w:rPr>
              <w:t>②资金的拨付是否有完整的审批程序和手续；</w:t>
            </w:r>
          </w:p>
          <w:p w14:paraId="5A430BC9">
            <w:pPr>
              <w:widowControl/>
              <w:spacing w:line="0" w:lineRule="atLeast"/>
              <w:rPr>
                <w:rFonts w:eastAsia="仿宋_GB2312"/>
                <w:color w:val="000000"/>
                <w:kern w:val="0"/>
                <w:sz w:val="18"/>
                <w:szCs w:val="18"/>
              </w:rPr>
            </w:pPr>
            <w:r>
              <w:rPr>
                <w:rFonts w:eastAsia="仿宋_GB2312"/>
                <w:color w:val="000000"/>
                <w:kern w:val="0"/>
                <w:sz w:val="18"/>
                <w:szCs w:val="18"/>
              </w:rPr>
              <w:t>③是否符合项目预算批复或合同规定的用途；</w:t>
            </w:r>
          </w:p>
          <w:p w14:paraId="5927F815">
            <w:pPr>
              <w:widowControl/>
              <w:spacing w:line="0" w:lineRule="atLeast"/>
              <w:rPr>
                <w:rFonts w:eastAsia="仿宋_GB2312"/>
                <w:color w:val="000000"/>
                <w:kern w:val="0"/>
                <w:sz w:val="18"/>
                <w:szCs w:val="18"/>
              </w:rPr>
            </w:pPr>
            <w:r>
              <w:rPr>
                <w:rFonts w:eastAsia="仿宋_GB2312"/>
                <w:color w:val="000000"/>
                <w:kern w:val="0"/>
                <w:sz w:val="18"/>
                <w:szCs w:val="18"/>
              </w:rPr>
              <w:t>④是否存在截留、挤占、挪用、虚列支出等情况。</w:t>
            </w:r>
          </w:p>
        </w:tc>
        <w:tc>
          <w:tcPr>
            <w:tcW w:w="1300" w:type="dxa"/>
            <w:shd w:val="clear" w:color="000000" w:fill="FFFFFF"/>
            <w:vAlign w:val="center"/>
          </w:tcPr>
          <w:p w14:paraId="6D652434">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6" w:type="dxa"/>
            <w:shd w:val="clear" w:color="000000" w:fill="FFFFFF"/>
            <w:vAlign w:val="center"/>
          </w:tcPr>
          <w:p w14:paraId="5C2AD247">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4</w:t>
            </w:r>
          </w:p>
        </w:tc>
      </w:tr>
      <w:tr w14:paraId="7033F4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1004" w:type="dxa"/>
            <w:vMerge w:val="continue"/>
            <w:shd w:val="clear" w:color="auto" w:fill="FFFFFF"/>
            <w:vAlign w:val="center"/>
          </w:tcPr>
          <w:p w14:paraId="1C11B36B">
            <w:pPr>
              <w:spacing w:line="0" w:lineRule="atLeast"/>
              <w:jc w:val="center"/>
              <w:rPr>
                <w:rFonts w:eastAsia="仿宋_GB2312"/>
                <w:color w:val="000000"/>
                <w:kern w:val="0"/>
                <w:sz w:val="18"/>
                <w:szCs w:val="18"/>
              </w:rPr>
            </w:pPr>
          </w:p>
        </w:tc>
        <w:tc>
          <w:tcPr>
            <w:tcW w:w="1000" w:type="dxa"/>
            <w:vMerge w:val="restart"/>
            <w:shd w:val="clear" w:color="auto" w:fill="FFFFFF"/>
            <w:vAlign w:val="center"/>
          </w:tcPr>
          <w:p w14:paraId="6E1CC48B">
            <w:pPr>
              <w:widowControl/>
              <w:spacing w:line="0" w:lineRule="atLeast"/>
              <w:jc w:val="center"/>
              <w:rPr>
                <w:rFonts w:eastAsia="仿宋_GB2312"/>
                <w:color w:val="000000"/>
                <w:kern w:val="0"/>
                <w:sz w:val="18"/>
                <w:szCs w:val="18"/>
              </w:rPr>
            </w:pPr>
            <w:r>
              <w:rPr>
                <w:rFonts w:eastAsia="仿宋_GB2312"/>
                <w:color w:val="000000"/>
                <w:kern w:val="0"/>
                <w:sz w:val="18"/>
                <w:szCs w:val="18"/>
              </w:rPr>
              <w:t>组织实施</w:t>
            </w:r>
          </w:p>
          <w:p w14:paraId="60ACFCEF">
            <w:pPr>
              <w:spacing w:line="0" w:lineRule="atLeast"/>
              <w:jc w:val="center"/>
              <w:rPr>
                <w:rFonts w:eastAsia="仿宋_GB2312"/>
                <w:color w:val="000000"/>
                <w:kern w:val="0"/>
                <w:sz w:val="18"/>
                <w:szCs w:val="18"/>
              </w:rPr>
            </w:pPr>
            <w:r>
              <w:rPr>
                <w:rFonts w:eastAsia="仿宋_GB2312"/>
                <w:color w:val="000000"/>
                <w:kern w:val="0"/>
                <w:sz w:val="18"/>
                <w:szCs w:val="18"/>
              </w:rPr>
              <w:t>　</w:t>
            </w:r>
          </w:p>
        </w:tc>
        <w:tc>
          <w:tcPr>
            <w:tcW w:w="1071" w:type="dxa"/>
            <w:shd w:val="clear" w:color="auto" w:fill="FFFFFF"/>
            <w:vAlign w:val="center"/>
          </w:tcPr>
          <w:p w14:paraId="67704127">
            <w:pPr>
              <w:widowControl/>
              <w:spacing w:line="0" w:lineRule="atLeast"/>
              <w:jc w:val="center"/>
              <w:rPr>
                <w:rFonts w:eastAsia="仿宋_GB2312"/>
                <w:color w:val="000000"/>
                <w:kern w:val="0"/>
                <w:sz w:val="18"/>
                <w:szCs w:val="18"/>
              </w:rPr>
            </w:pPr>
            <w:r>
              <w:rPr>
                <w:rFonts w:eastAsia="仿宋_GB2312"/>
                <w:color w:val="000000"/>
                <w:kern w:val="0"/>
                <w:sz w:val="18"/>
                <w:szCs w:val="18"/>
              </w:rPr>
              <w:t>管理制度</w:t>
            </w:r>
          </w:p>
          <w:p w14:paraId="58805753">
            <w:pPr>
              <w:widowControl/>
              <w:spacing w:line="0" w:lineRule="atLeast"/>
              <w:jc w:val="center"/>
              <w:rPr>
                <w:rFonts w:eastAsia="仿宋_GB2312"/>
                <w:color w:val="000000"/>
                <w:kern w:val="0"/>
                <w:sz w:val="18"/>
                <w:szCs w:val="18"/>
              </w:rPr>
            </w:pPr>
            <w:r>
              <w:rPr>
                <w:rFonts w:eastAsia="仿宋_GB2312"/>
                <w:color w:val="000000"/>
                <w:kern w:val="0"/>
                <w:sz w:val="18"/>
                <w:szCs w:val="18"/>
              </w:rPr>
              <w:t>健全性</w:t>
            </w:r>
          </w:p>
        </w:tc>
        <w:tc>
          <w:tcPr>
            <w:tcW w:w="1726" w:type="dxa"/>
            <w:shd w:val="clear" w:color="000000" w:fill="FFFFFF"/>
            <w:vAlign w:val="center"/>
          </w:tcPr>
          <w:p w14:paraId="4EA2E30B">
            <w:pPr>
              <w:widowControl/>
              <w:spacing w:line="0" w:lineRule="atLeast"/>
              <w:rPr>
                <w:rFonts w:eastAsia="仿宋_GB2312"/>
                <w:color w:val="000000"/>
                <w:kern w:val="0"/>
                <w:sz w:val="18"/>
                <w:szCs w:val="18"/>
              </w:rPr>
            </w:pPr>
            <w:r>
              <w:rPr>
                <w:rFonts w:eastAsia="仿宋_GB2312"/>
                <w:color w:val="000000"/>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59ECF94E">
            <w:pPr>
              <w:widowControl/>
              <w:spacing w:line="0" w:lineRule="atLeast"/>
              <w:rPr>
                <w:rFonts w:eastAsia="仿宋_GB2312"/>
                <w:color w:val="000000"/>
                <w:kern w:val="0"/>
                <w:sz w:val="18"/>
                <w:szCs w:val="18"/>
              </w:rPr>
            </w:pPr>
            <w:r>
              <w:rPr>
                <w:rFonts w:eastAsia="仿宋_GB2312"/>
                <w:color w:val="000000"/>
                <w:kern w:val="0"/>
                <w:sz w:val="18"/>
                <w:szCs w:val="18"/>
              </w:rPr>
              <w:t>评价要点：</w:t>
            </w:r>
          </w:p>
          <w:p w14:paraId="73251D25">
            <w:pPr>
              <w:widowControl/>
              <w:spacing w:line="0" w:lineRule="atLeast"/>
              <w:rPr>
                <w:rFonts w:eastAsia="仿宋_GB2312"/>
                <w:color w:val="000000"/>
                <w:kern w:val="0"/>
                <w:sz w:val="18"/>
                <w:szCs w:val="18"/>
              </w:rPr>
            </w:pPr>
            <w:r>
              <w:rPr>
                <w:rFonts w:eastAsia="仿宋_GB2312"/>
                <w:color w:val="000000"/>
                <w:kern w:val="0"/>
                <w:sz w:val="18"/>
                <w:szCs w:val="18"/>
              </w:rPr>
              <w:t>①是否已制定或具有相应的财务和业务管理制度；</w:t>
            </w:r>
          </w:p>
          <w:p w14:paraId="71DBFF49">
            <w:pPr>
              <w:widowControl/>
              <w:spacing w:line="0" w:lineRule="atLeast"/>
              <w:rPr>
                <w:rFonts w:eastAsia="仿宋_GB2312"/>
                <w:color w:val="000000"/>
                <w:kern w:val="0"/>
                <w:sz w:val="18"/>
                <w:szCs w:val="18"/>
              </w:rPr>
            </w:pPr>
            <w:r>
              <w:rPr>
                <w:rFonts w:eastAsia="仿宋_GB2312"/>
                <w:color w:val="000000"/>
                <w:kern w:val="0"/>
                <w:sz w:val="18"/>
                <w:szCs w:val="18"/>
              </w:rPr>
              <w:t>②财务和业务管理制度是否合法、合规、完整。</w:t>
            </w:r>
          </w:p>
        </w:tc>
        <w:tc>
          <w:tcPr>
            <w:tcW w:w="1300" w:type="dxa"/>
            <w:shd w:val="clear" w:color="000000" w:fill="FFFFFF"/>
            <w:vAlign w:val="center"/>
          </w:tcPr>
          <w:p w14:paraId="1FDD94A0">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6" w:type="dxa"/>
            <w:shd w:val="clear" w:color="000000" w:fill="FFFFFF"/>
            <w:vAlign w:val="center"/>
          </w:tcPr>
          <w:p w14:paraId="129B7068">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4</w:t>
            </w:r>
          </w:p>
        </w:tc>
      </w:tr>
      <w:tr w14:paraId="478B06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1004" w:type="dxa"/>
            <w:vMerge w:val="continue"/>
            <w:shd w:val="clear" w:color="auto" w:fill="FFFFFF"/>
            <w:vAlign w:val="center"/>
          </w:tcPr>
          <w:p w14:paraId="143ED28A">
            <w:pPr>
              <w:widowControl/>
              <w:spacing w:line="0" w:lineRule="atLeast"/>
              <w:jc w:val="center"/>
              <w:rPr>
                <w:rFonts w:eastAsia="仿宋_GB2312"/>
                <w:color w:val="000000"/>
                <w:kern w:val="0"/>
                <w:sz w:val="18"/>
                <w:szCs w:val="18"/>
              </w:rPr>
            </w:pPr>
          </w:p>
        </w:tc>
        <w:tc>
          <w:tcPr>
            <w:tcW w:w="1000" w:type="dxa"/>
            <w:vMerge w:val="continue"/>
            <w:shd w:val="clear" w:color="auto" w:fill="FFFFFF"/>
            <w:vAlign w:val="center"/>
          </w:tcPr>
          <w:p w14:paraId="491FC070">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62266D64">
            <w:pPr>
              <w:widowControl/>
              <w:spacing w:line="0" w:lineRule="atLeast"/>
              <w:jc w:val="center"/>
              <w:rPr>
                <w:rFonts w:eastAsia="仿宋_GB2312"/>
                <w:color w:val="000000"/>
                <w:kern w:val="0"/>
                <w:sz w:val="18"/>
                <w:szCs w:val="18"/>
              </w:rPr>
            </w:pPr>
            <w:r>
              <w:rPr>
                <w:rFonts w:eastAsia="仿宋_GB2312"/>
                <w:color w:val="000000"/>
                <w:kern w:val="0"/>
                <w:sz w:val="18"/>
                <w:szCs w:val="18"/>
              </w:rPr>
              <w:t>制度执行</w:t>
            </w:r>
          </w:p>
          <w:p w14:paraId="773F73F6">
            <w:pPr>
              <w:widowControl/>
              <w:spacing w:line="0" w:lineRule="atLeast"/>
              <w:jc w:val="center"/>
              <w:rPr>
                <w:rFonts w:eastAsia="仿宋_GB2312"/>
                <w:color w:val="000000"/>
                <w:kern w:val="0"/>
                <w:sz w:val="18"/>
                <w:szCs w:val="18"/>
              </w:rPr>
            </w:pPr>
            <w:r>
              <w:rPr>
                <w:rFonts w:eastAsia="仿宋_GB2312"/>
                <w:color w:val="000000"/>
                <w:kern w:val="0"/>
                <w:sz w:val="18"/>
                <w:szCs w:val="18"/>
              </w:rPr>
              <w:t>有效性</w:t>
            </w:r>
          </w:p>
        </w:tc>
        <w:tc>
          <w:tcPr>
            <w:tcW w:w="1726" w:type="dxa"/>
            <w:shd w:val="clear" w:color="000000" w:fill="FFFFFF"/>
            <w:vAlign w:val="center"/>
          </w:tcPr>
          <w:p w14:paraId="58508E04">
            <w:pPr>
              <w:widowControl/>
              <w:spacing w:line="0" w:lineRule="atLeast"/>
              <w:rPr>
                <w:rFonts w:eastAsia="仿宋_GB2312"/>
                <w:color w:val="000000"/>
                <w:kern w:val="0"/>
                <w:sz w:val="18"/>
                <w:szCs w:val="18"/>
              </w:rPr>
            </w:pPr>
            <w:r>
              <w:rPr>
                <w:rFonts w:eastAsia="仿宋_GB2312"/>
                <w:color w:val="000000"/>
                <w:kern w:val="0"/>
                <w:sz w:val="18"/>
                <w:szCs w:val="18"/>
              </w:rPr>
              <w:t>项目实施是否符合相关管理规定，用以反映和考核相关管理制度的有效执行情况。</w:t>
            </w:r>
          </w:p>
        </w:tc>
        <w:tc>
          <w:tcPr>
            <w:tcW w:w="5216" w:type="dxa"/>
            <w:shd w:val="clear" w:color="000000" w:fill="FFFFFF"/>
            <w:vAlign w:val="center"/>
          </w:tcPr>
          <w:p w14:paraId="25650DCA">
            <w:pPr>
              <w:widowControl/>
              <w:spacing w:line="0" w:lineRule="atLeast"/>
              <w:rPr>
                <w:rFonts w:eastAsia="仿宋_GB2312"/>
                <w:color w:val="000000"/>
                <w:kern w:val="0"/>
                <w:sz w:val="18"/>
                <w:szCs w:val="18"/>
              </w:rPr>
            </w:pPr>
            <w:r>
              <w:rPr>
                <w:rFonts w:eastAsia="仿宋_GB2312"/>
                <w:color w:val="000000"/>
                <w:kern w:val="0"/>
                <w:sz w:val="18"/>
                <w:szCs w:val="18"/>
              </w:rPr>
              <w:t>评价要点：</w:t>
            </w:r>
          </w:p>
          <w:p w14:paraId="30CECC29">
            <w:pPr>
              <w:widowControl/>
              <w:spacing w:line="0" w:lineRule="atLeast"/>
              <w:rPr>
                <w:rFonts w:eastAsia="仿宋_GB2312"/>
                <w:color w:val="000000"/>
                <w:kern w:val="0"/>
                <w:sz w:val="18"/>
                <w:szCs w:val="18"/>
              </w:rPr>
            </w:pPr>
            <w:r>
              <w:rPr>
                <w:rFonts w:eastAsia="仿宋_GB2312"/>
                <w:color w:val="000000"/>
                <w:kern w:val="0"/>
                <w:sz w:val="18"/>
                <w:szCs w:val="18"/>
              </w:rPr>
              <w:t>①是否遵守相关法律法规和相关管理规定；</w:t>
            </w:r>
          </w:p>
          <w:p w14:paraId="087B0934">
            <w:pPr>
              <w:widowControl/>
              <w:spacing w:line="0" w:lineRule="atLeast"/>
              <w:rPr>
                <w:rFonts w:eastAsia="仿宋_GB2312"/>
                <w:color w:val="000000"/>
                <w:kern w:val="0"/>
                <w:sz w:val="18"/>
                <w:szCs w:val="18"/>
              </w:rPr>
            </w:pPr>
            <w:r>
              <w:rPr>
                <w:rFonts w:eastAsia="仿宋_GB2312"/>
                <w:color w:val="000000"/>
                <w:kern w:val="0"/>
                <w:sz w:val="18"/>
                <w:szCs w:val="18"/>
              </w:rPr>
              <w:t>②项目调整及支出调整手续是否完备；</w:t>
            </w:r>
          </w:p>
          <w:p w14:paraId="731CCE3A">
            <w:pPr>
              <w:widowControl/>
              <w:spacing w:line="0" w:lineRule="atLeast"/>
              <w:rPr>
                <w:rFonts w:eastAsia="仿宋_GB2312"/>
                <w:color w:val="000000"/>
                <w:kern w:val="0"/>
                <w:sz w:val="18"/>
                <w:szCs w:val="18"/>
              </w:rPr>
            </w:pPr>
            <w:r>
              <w:rPr>
                <w:rFonts w:eastAsia="仿宋_GB2312"/>
                <w:color w:val="000000"/>
                <w:kern w:val="0"/>
                <w:sz w:val="18"/>
                <w:szCs w:val="18"/>
              </w:rPr>
              <w:t>③项目合同书、验收报告、技术鉴定等资料是否齐全并及时归档；</w:t>
            </w:r>
          </w:p>
          <w:p w14:paraId="33208C12">
            <w:pPr>
              <w:widowControl/>
              <w:spacing w:line="0" w:lineRule="atLeast"/>
              <w:rPr>
                <w:rFonts w:eastAsia="仿宋_GB2312"/>
                <w:color w:val="000000"/>
                <w:kern w:val="0"/>
                <w:sz w:val="18"/>
                <w:szCs w:val="18"/>
              </w:rPr>
            </w:pPr>
            <w:r>
              <w:rPr>
                <w:rFonts w:eastAsia="仿宋_GB2312"/>
                <w:color w:val="000000"/>
                <w:kern w:val="0"/>
                <w:sz w:val="18"/>
                <w:szCs w:val="18"/>
              </w:rPr>
              <w:t>④项目实施的人员条件、场地设备、信息支撑等是否落实到位。</w:t>
            </w:r>
          </w:p>
        </w:tc>
        <w:tc>
          <w:tcPr>
            <w:tcW w:w="1300" w:type="dxa"/>
            <w:shd w:val="clear" w:color="000000" w:fill="FFFFFF"/>
            <w:vAlign w:val="center"/>
          </w:tcPr>
          <w:p w14:paraId="02AA51E7">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4</w:t>
            </w:r>
          </w:p>
        </w:tc>
        <w:tc>
          <w:tcPr>
            <w:tcW w:w="1366" w:type="dxa"/>
            <w:shd w:val="clear" w:color="000000" w:fill="FFFFFF"/>
            <w:vAlign w:val="center"/>
          </w:tcPr>
          <w:p w14:paraId="5B14C9B5">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4</w:t>
            </w:r>
          </w:p>
        </w:tc>
      </w:tr>
      <w:tr w14:paraId="12B176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1004" w:type="dxa"/>
            <w:vMerge w:val="restart"/>
            <w:shd w:val="clear" w:color="auto" w:fill="FFFFFF"/>
            <w:vAlign w:val="center"/>
          </w:tcPr>
          <w:p w14:paraId="3B9227AB">
            <w:pPr>
              <w:widowControl/>
              <w:spacing w:line="0" w:lineRule="atLeast"/>
              <w:jc w:val="center"/>
              <w:rPr>
                <w:rFonts w:eastAsia="仿宋_GB2312"/>
                <w:color w:val="000000"/>
                <w:kern w:val="0"/>
                <w:sz w:val="18"/>
                <w:szCs w:val="18"/>
              </w:rPr>
            </w:pPr>
            <w:r>
              <w:rPr>
                <w:rFonts w:eastAsia="仿宋_GB2312"/>
                <w:color w:val="000000"/>
                <w:kern w:val="0"/>
                <w:sz w:val="18"/>
                <w:szCs w:val="18"/>
              </w:rPr>
              <w:t>产出</w:t>
            </w:r>
          </w:p>
        </w:tc>
        <w:tc>
          <w:tcPr>
            <w:tcW w:w="1000" w:type="dxa"/>
            <w:shd w:val="clear" w:color="auto" w:fill="FFFFFF"/>
            <w:vAlign w:val="center"/>
          </w:tcPr>
          <w:p w14:paraId="7108A27C">
            <w:pPr>
              <w:widowControl/>
              <w:spacing w:line="0" w:lineRule="atLeast"/>
              <w:jc w:val="center"/>
              <w:rPr>
                <w:rFonts w:eastAsia="仿宋_GB2312"/>
                <w:color w:val="000000"/>
                <w:kern w:val="0"/>
                <w:sz w:val="18"/>
                <w:szCs w:val="18"/>
              </w:rPr>
            </w:pPr>
            <w:r>
              <w:rPr>
                <w:rFonts w:eastAsia="仿宋_GB2312"/>
                <w:color w:val="000000"/>
                <w:kern w:val="0"/>
                <w:sz w:val="18"/>
                <w:szCs w:val="18"/>
              </w:rPr>
              <w:t>产出数量</w:t>
            </w:r>
          </w:p>
        </w:tc>
        <w:tc>
          <w:tcPr>
            <w:tcW w:w="1071" w:type="dxa"/>
            <w:shd w:val="clear" w:color="auto" w:fill="FFFFFF"/>
            <w:vAlign w:val="center"/>
          </w:tcPr>
          <w:p w14:paraId="734E674E">
            <w:pPr>
              <w:widowControl/>
              <w:spacing w:line="0" w:lineRule="atLeast"/>
              <w:jc w:val="center"/>
              <w:rPr>
                <w:rFonts w:eastAsia="仿宋_GB2312"/>
                <w:color w:val="000000"/>
                <w:kern w:val="0"/>
                <w:sz w:val="18"/>
                <w:szCs w:val="18"/>
              </w:rPr>
            </w:pPr>
            <w:r>
              <w:rPr>
                <w:rFonts w:eastAsia="仿宋_GB2312"/>
                <w:color w:val="000000"/>
                <w:kern w:val="0"/>
                <w:sz w:val="18"/>
                <w:szCs w:val="18"/>
              </w:rPr>
              <w:t>实际完成率</w:t>
            </w:r>
          </w:p>
        </w:tc>
        <w:tc>
          <w:tcPr>
            <w:tcW w:w="1726" w:type="dxa"/>
            <w:shd w:val="clear" w:color="000000" w:fill="FFFFFF"/>
            <w:vAlign w:val="center"/>
          </w:tcPr>
          <w:p w14:paraId="21DE09B5">
            <w:pPr>
              <w:widowControl/>
              <w:spacing w:line="0" w:lineRule="atLeast"/>
              <w:rPr>
                <w:rFonts w:eastAsia="仿宋_GB2312"/>
                <w:color w:val="000000"/>
                <w:kern w:val="0"/>
                <w:sz w:val="18"/>
                <w:szCs w:val="18"/>
              </w:rPr>
            </w:pPr>
            <w:r>
              <w:rPr>
                <w:rFonts w:eastAsia="仿宋_GB2312"/>
                <w:color w:val="000000"/>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5E272DA8">
            <w:pPr>
              <w:widowControl/>
              <w:spacing w:line="0" w:lineRule="atLeast"/>
              <w:rPr>
                <w:rFonts w:eastAsia="仿宋_GB2312"/>
                <w:color w:val="000000"/>
                <w:kern w:val="0"/>
                <w:sz w:val="18"/>
                <w:szCs w:val="18"/>
              </w:rPr>
            </w:pPr>
            <w:r>
              <w:rPr>
                <w:rFonts w:eastAsia="仿宋_GB2312"/>
                <w:color w:val="000000"/>
                <w:kern w:val="0"/>
                <w:sz w:val="18"/>
                <w:szCs w:val="18"/>
              </w:rPr>
              <w:t>实际完成率=（实际产出数/计划产出数）×100%。</w:t>
            </w:r>
          </w:p>
          <w:p w14:paraId="200F7C1F">
            <w:pPr>
              <w:widowControl/>
              <w:spacing w:line="0" w:lineRule="atLeast"/>
              <w:rPr>
                <w:rFonts w:eastAsia="仿宋_GB2312"/>
                <w:color w:val="000000"/>
                <w:kern w:val="0"/>
                <w:sz w:val="18"/>
                <w:szCs w:val="18"/>
              </w:rPr>
            </w:pPr>
            <w:r>
              <w:rPr>
                <w:rFonts w:eastAsia="仿宋_GB2312"/>
                <w:color w:val="000000"/>
                <w:kern w:val="0"/>
                <w:sz w:val="18"/>
                <w:szCs w:val="18"/>
              </w:rPr>
              <w:t>实际产出数：一定时期（本年度或项目期）内项目实际产出的产品或提供的服务数量。</w:t>
            </w:r>
          </w:p>
          <w:p w14:paraId="0D196EEE">
            <w:pPr>
              <w:widowControl/>
              <w:spacing w:line="0" w:lineRule="atLeast"/>
              <w:rPr>
                <w:rFonts w:eastAsia="仿宋_GB2312"/>
                <w:color w:val="000000"/>
                <w:kern w:val="0"/>
                <w:sz w:val="18"/>
                <w:szCs w:val="18"/>
              </w:rPr>
            </w:pPr>
            <w:r>
              <w:rPr>
                <w:rFonts w:eastAsia="仿宋_GB2312"/>
                <w:color w:val="000000"/>
                <w:kern w:val="0"/>
                <w:sz w:val="18"/>
                <w:szCs w:val="18"/>
              </w:rPr>
              <w:t>计划产出数：项目绩效目标确定的在一定时期（本年度或项目期）内计划产出的产品或提供的服务数量。</w:t>
            </w:r>
          </w:p>
        </w:tc>
        <w:tc>
          <w:tcPr>
            <w:tcW w:w="1300" w:type="dxa"/>
            <w:shd w:val="clear" w:color="000000" w:fill="FFFFFF"/>
            <w:vAlign w:val="center"/>
          </w:tcPr>
          <w:p w14:paraId="23C166BF">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6" w:type="dxa"/>
            <w:shd w:val="clear" w:color="000000" w:fill="FFFFFF"/>
            <w:vAlign w:val="center"/>
          </w:tcPr>
          <w:p w14:paraId="4D8F6F66">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10</w:t>
            </w:r>
          </w:p>
        </w:tc>
      </w:tr>
      <w:tr w14:paraId="551213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1004" w:type="dxa"/>
            <w:vMerge w:val="continue"/>
            <w:shd w:val="clear" w:color="auto" w:fill="FFFFFF"/>
            <w:vAlign w:val="center"/>
          </w:tcPr>
          <w:p w14:paraId="3D2A022F">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0FA28F42">
            <w:pPr>
              <w:widowControl/>
              <w:spacing w:line="0" w:lineRule="atLeast"/>
              <w:jc w:val="center"/>
              <w:rPr>
                <w:rFonts w:eastAsia="仿宋_GB2312"/>
                <w:color w:val="000000"/>
                <w:kern w:val="0"/>
                <w:sz w:val="18"/>
                <w:szCs w:val="18"/>
              </w:rPr>
            </w:pPr>
            <w:r>
              <w:rPr>
                <w:rFonts w:eastAsia="仿宋_GB2312"/>
                <w:color w:val="000000"/>
                <w:kern w:val="0"/>
                <w:sz w:val="18"/>
                <w:szCs w:val="18"/>
              </w:rPr>
              <w:t>产出质量</w:t>
            </w:r>
          </w:p>
        </w:tc>
        <w:tc>
          <w:tcPr>
            <w:tcW w:w="1071" w:type="dxa"/>
            <w:shd w:val="clear" w:color="auto" w:fill="FFFFFF"/>
            <w:vAlign w:val="center"/>
          </w:tcPr>
          <w:p w14:paraId="6A5E83B5">
            <w:pPr>
              <w:widowControl/>
              <w:spacing w:line="0" w:lineRule="atLeast"/>
              <w:jc w:val="center"/>
              <w:rPr>
                <w:rFonts w:eastAsia="仿宋_GB2312"/>
                <w:color w:val="000000"/>
                <w:kern w:val="0"/>
                <w:sz w:val="18"/>
                <w:szCs w:val="18"/>
              </w:rPr>
            </w:pPr>
            <w:r>
              <w:rPr>
                <w:rFonts w:eastAsia="仿宋_GB2312"/>
                <w:color w:val="000000"/>
                <w:kern w:val="0"/>
                <w:sz w:val="18"/>
                <w:szCs w:val="18"/>
              </w:rPr>
              <w:t>质量达标率</w:t>
            </w:r>
          </w:p>
        </w:tc>
        <w:tc>
          <w:tcPr>
            <w:tcW w:w="1726" w:type="dxa"/>
            <w:shd w:val="clear" w:color="000000" w:fill="FFFFFF"/>
            <w:vAlign w:val="center"/>
          </w:tcPr>
          <w:p w14:paraId="46EFA174">
            <w:pPr>
              <w:widowControl/>
              <w:spacing w:line="0" w:lineRule="atLeast"/>
              <w:rPr>
                <w:rFonts w:eastAsia="仿宋_GB2312"/>
                <w:color w:val="000000"/>
                <w:kern w:val="0"/>
                <w:sz w:val="18"/>
                <w:szCs w:val="18"/>
              </w:rPr>
            </w:pPr>
            <w:r>
              <w:rPr>
                <w:rFonts w:eastAsia="仿宋_GB2312"/>
                <w:color w:val="000000"/>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7211ABCA">
            <w:pPr>
              <w:widowControl/>
              <w:spacing w:line="0" w:lineRule="atLeast"/>
              <w:rPr>
                <w:rFonts w:eastAsia="仿宋_GB2312"/>
                <w:color w:val="000000"/>
                <w:kern w:val="0"/>
                <w:sz w:val="18"/>
                <w:szCs w:val="18"/>
              </w:rPr>
            </w:pPr>
            <w:r>
              <w:rPr>
                <w:rFonts w:eastAsia="仿宋_GB2312"/>
                <w:color w:val="000000"/>
                <w:kern w:val="0"/>
                <w:sz w:val="18"/>
                <w:szCs w:val="18"/>
              </w:rPr>
              <w:t>质量达标率=（质量达标产出数/实际产出数）×100%。</w:t>
            </w:r>
          </w:p>
          <w:p w14:paraId="2AF85D9E">
            <w:pPr>
              <w:widowControl/>
              <w:spacing w:line="0" w:lineRule="atLeast"/>
              <w:rPr>
                <w:rFonts w:eastAsia="仿宋_GB2312"/>
                <w:color w:val="000000"/>
                <w:kern w:val="0"/>
                <w:sz w:val="18"/>
                <w:szCs w:val="18"/>
              </w:rPr>
            </w:pPr>
            <w:r>
              <w:rPr>
                <w:rFonts w:eastAsia="仿宋_GB2312"/>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0" w:type="dxa"/>
            <w:shd w:val="clear" w:color="000000" w:fill="FFFFFF"/>
            <w:vAlign w:val="center"/>
          </w:tcPr>
          <w:p w14:paraId="152C4C58">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6" w:type="dxa"/>
            <w:shd w:val="clear" w:color="000000" w:fill="FFFFFF"/>
            <w:vAlign w:val="center"/>
          </w:tcPr>
          <w:p w14:paraId="5F798C8E">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10</w:t>
            </w:r>
          </w:p>
        </w:tc>
      </w:tr>
      <w:tr w14:paraId="4F415E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1004" w:type="dxa"/>
            <w:vMerge w:val="continue"/>
            <w:shd w:val="clear" w:color="auto" w:fill="FFFFFF"/>
            <w:vAlign w:val="center"/>
          </w:tcPr>
          <w:p w14:paraId="31812A40">
            <w:pPr>
              <w:spacing w:line="0" w:lineRule="atLeast"/>
              <w:jc w:val="center"/>
              <w:rPr>
                <w:rFonts w:eastAsia="仿宋_GB2312"/>
                <w:color w:val="000000"/>
                <w:kern w:val="0"/>
                <w:sz w:val="18"/>
                <w:szCs w:val="18"/>
              </w:rPr>
            </w:pPr>
          </w:p>
        </w:tc>
        <w:tc>
          <w:tcPr>
            <w:tcW w:w="1000" w:type="dxa"/>
            <w:shd w:val="clear" w:color="auto" w:fill="FFFFFF"/>
            <w:vAlign w:val="center"/>
          </w:tcPr>
          <w:p w14:paraId="433E9C50">
            <w:pPr>
              <w:spacing w:line="0" w:lineRule="atLeast"/>
              <w:jc w:val="center"/>
              <w:rPr>
                <w:rFonts w:eastAsia="仿宋_GB2312"/>
                <w:color w:val="000000"/>
                <w:kern w:val="0"/>
                <w:sz w:val="18"/>
                <w:szCs w:val="18"/>
              </w:rPr>
            </w:pPr>
            <w:r>
              <w:rPr>
                <w:rFonts w:eastAsia="仿宋_GB2312"/>
                <w:color w:val="000000"/>
                <w:kern w:val="0"/>
                <w:sz w:val="18"/>
                <w:szCs w:val="18"/>
              </w:rPr>
              <w:t>产出时效</w:t>
            </w:r>
          </w:p>
        </w:tc>
        <w:tc>
          <w:tcPr>
            <w:tcW w:w="1071" w:type="dxa"/>
            <w:shd w:val="clear" w:color="auto" w:fill="FFFFFF"/>
            <w:vAlign w:val="center"/>
          </w:tcPr>
          <w:p w14:paraId="53FF7257">
            <w:pPr>
              <w:widowControl/>
              <w:spacing w:line="0" w:lineRule="atLeast"/>
              <w:jc w:val="center"/>
              <w:rPr>
                <w:rFonts w:eastAsia="仿宋_GB2312"/>
                <w:color w:val="000000"/>
                <w:kern w:val="0"/>
                <w:sz w:val="18"/>
                <w:szCs w:val="18"/>
              </w:rPr>
            </w:pPr>
            <w:r>
              <w:rPr>
                <w:rFonts w:eastAsia="仿宋_GB2312"/>
                <w:color w:val="000000"/>
                <w:kern w:val="0"/>
                <w:sz w:val="18"/>
                <w:szCs w:val="18"/>
              </w:rPr>
              <w:t>完成及时性</w:t>
            </w:r>
          </w:p>
        </w:tc>
        <w:tc>
          <w:tcPr>
            <w:tcW w:w="1726" w:type="dxa"/>
            <w:shd w:val="clear" w:color="000000" w:fill="FFFFFF"/>
            <w:vAlign w:val="center"/>
          </w:tcPr>
          <w:p w14:paraId="09D2662D">
            <w:pPr>
              <w:widowControl/>
              <w:spacing w:line="0" w:lineRule="atLeast"/>
              <w:rPr>
                <w:rFonts w:eastAsia="仿宋_GB2312"/>
                <w:color w:val="000000"/>
                <w:kern w:val="0"/>
                <w:sz w:val="18"/>
                <w:szCs w:val="18"/>
              </w:rPr>
            </w:pPr>
            <w:r>
              <w:rPr>
                <w:rFonts w:eastAsia="仿宋_GB2312"/>
                <w:color w:val="000000"/>
                <w:kern w:val="0"/>
                <w:sz w:val="18"/>
                <w:szCs w:val="18"/>
              </w:rPr>
              <w:t>项目实际完成时间与计划完成时间的比较，用以反映和考核项目产出时效目标的实现程度。</w:t>
            </w:r>
          </w:p>
        </w:tc>
        <w:tc>
          <w:tcPr>
            <w:tcW w:w="5216" w:type="dxa"/>
            <w:shd w:val="clear" w:color="000000" w:fill="FFFFFF"/>
            <w:vAlign w:val="center"/>
          </w:tcPr>
          <w:p w14:paraId="67A67568">
            <w:pPr>
              <w:widowControl/>
              <w:spacing w:line="0" w:lineRule="atLeast"/>
              <w:rPr>
                <w:rFonts w:eastAsia="仿宋_GB2312"/>
                <w:color w:val="000000"/>
                <w:kern w:val="0"/>
                <w:sz w:val="18"/>
                <w:szCs w:val="18"/>
              </w:rPr>
            </w:pPr>
            <w:r>
              <w:rPr>
                <w:rFonts w:eastAsia="仿宋_GB2312"/>
                <w:color w:val="000000"/>
                <w:kern w:val="0"/>
                <w:sz w:val="18"/>
                <w:szCs w:val="18"/>
              </w:rPr>
              <w:t>实际完成时间：项目实施单位完成该项目实际所耗用的时间。</w:t>
            </w:r>
          </w:p>
          <w:p w14:paraId="77F3054C">
            <w:pPr>
              <w:widowControl/>
              <w:spacing w:line="0" w:lineRule="atLeast"/>
              <w:rPr>
                <w:rFonts w:eastAsia="仿宋_GB2312"/>
                <w:color w:val="000000"/>
                <w:kern w:val="0"/>
                <w:sz w:val="18"/>
                <w:szCs w:val="18"/>
              </w:rPr>
            </w:pPr>
            <w:r>
              <w:rPr>
                <w:rFonts w:eastAsia="仿宋_GB2312"/>
                <w:color w:val="000000"/>
                <w:kern w:val="0"/>
                <w:sz w:val="18"/>
                <w:szCs w:val="18"/>
              </w:rPr>
              <w:t>计划完成时间：按照项目实施计划或相关规定完成该项目所需的时间。</w:t>
            </w:r>
          </w:p>
        </w:tc>
        <w:tc>
          <w:tcPr>
            <w:tcW w:w="1300" w:type="dxa"/>
            <w:shd w:val="clear" w:color="000000" w:fill="FFFFFF"/>
            <w:vAlign w:val="center"/>
          </w:tcPr>
          <w:p w14:paraId="411F31BD">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6" w:type="dxa"/>
            <w:shd w:val="clear" w:color="000000" w:fill="FFFFFF"/>
            <w:vAlign w:val="center"/>
          </w:tcPr>
          <w:p w14:paraId="64C406AF">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10</w:t>
            </w:r>
          </w:p>
        </w:tc>
      </w:tr>
      <w:tr w14:paraId="24A79D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4" w:type="dxa"/>
            <w:vMerge w:val="continue"/>
            <w:shd w:val="clear" w:color="auto" w:fill="FFFFFF"/>
            <w:vAlign w:val="center"/>
          </w:tcPr>
          <w:p w14:paraId="19CFBF22">
            <w:pPr>
              <w:widowControl/>
              <w:spacing w:line="0" w:lineRule="atLeast"/>
              <w:jc w:val="center"/>
              <w:rPr>
                <w:rFonts w:eastAsia="仿宋_GB2312"/>
                <w:color w:val="000000"/>
                <w:kern w:val="0"/>
                <w:sz w:val="18"/>
                <w:szCs w:val="18"/>
              </w:rPr>
            </w:pPr>
          </w:p>
        </w:tc>
        <w:tc>
          <w:tcPr>
            <w:tcW w:w="1000" w:type="dxa"/>
            <w:shd w:val="clear" w:color="auto" w:fill="FFFFFF"/>
            <w:vAlign w:val="center"/>
          </w:tcPr>
          <w:p w14:paraId="51E43EC9">
            <w:pPr>
              <w:widowControl/>
              <w:spacing w:line="0" w:lineRule="atLeast"/>
              <w:jc w:val="center"/>
              <w:rPr>
                <w:rFonts w:eastAsia="仿宋_GB2312"/>
                <w:color w:val="000000"/>
                <w:kern w:val="0"/>
                <w:sz w:val="18"/>
                <w:szCs w:val="18"/>
              </w:rPr>
            </w:pPr>
            <w:r>
              <w:rPr>
                <w:rFonts w:eastAsia="仿宋_GB2312"/>
                <w:color w:val="000000"/>
                <w:kern w:val="0"/>
                <w:sz w:val="18"/>
                <w:szCs w:val="18"/>
              </w:rPr>
              <w:t>产出成本</w:t>
            </w:r>
          </w:p>
        </w:tc>
        <w:tc>
          <w:tcPr>
            <w:tcW w:w="1071" w:type="dxa"/>
            <w:shd w:val="clear" w:color="auto" w:fill="FFFFFF"/>
            <w:vAlign w:val="center"/>
          </w:tcPr>
          <w:p w14:paraId="3C499124">
            <w:pPr>
              <w:widowControl/>
              <w:spacing w:line="0" w:lineRule="atLeast"/>
              <w:jc w:val="center"/>
              <w:rPr>
                <w:rFonts w:eastAsia="仿宋_GB2312"/>
                <w:color w:val="000000"/>
                <w:kern w:val="0"/>
                <w:sz w:val="18"/>
                <w:szCs w:val="18"/>
              </w:rPr>
            </w:pPr>
            <w:r>
              <w:rPr>
                <w:rFonts w:eastAsia="仿宋_GB2312"/>
                <w:color w:val="000000"/>
                <w:kern w:val="0"/>
                <w:sz w:val="18"/>
                <w:szCs w:val="18"/>
              </w:rPr>
              <w:t>成本节约率</w:t>
            </w:r>
          </w:p>
        </w:tc>
        <w:tc>
          <w:tcPr>
            <w:tcW w:w="1726" w:type="dxa"/>
            <w:shd w:val="clear" w:color="000000" w:fill="FFFFFF"/>
            <w:vAlign w:val="center"/>
          </w:tcPr>
          <w:p w14:paraId="6D51F009">
            <w:pPr>
              <w:widowControl/>
              <w:spacing w:line="0" w:lineRule="atLeast"/>
              <w:rPr>
                <w:rFonts w:eastAsia="仿宋_GB2312"/>
                <w:color w:val="000000"/>
                <w:kern w:val="0"/>
                <w:sz w:val="18"/>
                <w:szCs w:val="18"/>
              </w:rPr>
            </w:pPr>
            <w:r>
              <w:rPr>
                <w:rFonts w:eastAsia="仿宋_GB2312"/>
                <w:color w:val="000000"/>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7B7280ED">
            <w:pPr>
              <w:widowControl/>
              <w:spacing w:line="0" w:lineRule="atLeast"/>
              <w:rPr>
                <w:rFonts w:eastAsia="仿宋_GB2312"/>
                <w:color w:val="000000"/>
                <w:kern w:val="0"/>
                <w:sz w:val="18"/>
                <w:szCs w:val="18"/>
              </w:rPr>
            </w:pPr>
          </w:p>
          <w:p w14:paraId="72C90772">
            <w:pPr>
              <w:widowControl/>
              <w:spacing w:line="0" w:lineRule="atLeast"/>
              <w:rPr>
                <w:rFonts w:eastAsia="仿宋_GB2312"/>
                <w:color w:val="000000"/>
                <w:kern w:val="0"/>
                <w:sz w:val="18"/>
                <w:szCs w:val="18"/>
              </w:rPr>
            </w:pPr>
            <w:r>
              <w:rPr>
                <w:rFonts w:eastAsia="仿宋_GB2312"/>
                <w:color w:val="000000"/>
                <w:kern w:val="0"/>
                <w:sz w:val="18"/>
                <w:szCs w:val="18"/>
              </w:rPr>
              <w:t>成本节约率=[（计划成本-实际成本）/计划成本]×100%。</w:t>
            </w:r>
          </w:p>
          <w:p w14:paraId="252F8A4A">
            <w:pPr>
              <w:widowControl/>
              <w:spacing w:line="0" w:lineRule="atLeast"/>
              <w:rPr>
                <w:rFonts w:eastAsia="仿宋_GB2312"/>
                <w:color w:val="000000"/>
                <w:kern w:val="0"/>
                <w:sz w:val="18"/>
                <w:szCs w:val="18"/>
              </w:rPr>
            </w:pPr>
            <w:r>
              <w:rPr>
                <w:rFonts w:eastAsia="仿宋_GB2312"/>
                <w:color w:val="000000"/>
                <w:kern w:val="0"/>
                <w:sz w:val="18"/>
                <w:szCs w:val="18"/>
              </w:rPr>
              <w:t>实际成本：项目实施单位如期、保质、保量完成既定工作目标实际所耗费的支出。</w:t>
            </w:r>
          </w:p>
          <w:p w14:paraId="2BD905B0">
            <w:pPr>
              <w:widowControl/>
              <w:spacing w:line="0" w:lineRule="atLeast"/>
              <w:rPr>
                <w:rFonts w:eastAsia="仿宋_GB2312"/>
                <w:color w:val="000000"/>
                <w:kern w:val="0"/>
                <w:sz w:val="18"/>
                <w:szCs w:val="18"/>
              </w:rPr>
            </w:pPr>
            <w:r>
              <w:rPr>
                <w:rFonts w:eastAsia="仿宋_GB2312"/>
                <w:color w:val="000000"/>
                <w:kern w:val="0"/>
                <w:sz w:val="18"/>
                <w:szCs w:val="18"/>
              </w:rPr>
              <w:t>计划成本：项目实施单位为完成工作目标计划安排的支出，一般以项目预算为参考。</w:t>
            </w:r>
          </w:p>
        </w:tc>
        <w:tc>
          <w:tcPr>
            <w:tcW w:w="1300" w:type="dxa"/>
            <w:shd w:val="clear" w:color="000000" w:fill="FFFFFF"/>
            <w:vAlign w:val="center"/>
          </w:tcPr>
          <w:p w14:paraId="3FBBEB62">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6" w:type="dxa"/>
            <w:shd w:val="clear" w:color="000000" w:fill="FFFFFF"/>
            <w:vAlign w:val="center"/>
          </w:tcPr>
          <w:p w14:paraId="2741DC27">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10</w:t>
            </w:r>
          </w:p>
        </w:tc>
      </w:tr>
      <w:tr w14:paraId="7D1BED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1004" w:type="dxa"/>
            <w:vMerge w:val="restart"/>
            <w:shd w:val="clear" w:color="auto" w:fill="FFFFFF"/>
            <w:vAlign w:val="center"/>
          </w:tcPr>
          <w:p w14:paraId="4D62A487">
            <w:pPr>
              <w:widowControl/>
              <w:spacing w:line="0" w:lineRule="atLeast"/>
              <w:jc w:val="center"/>
              <w:rPr>
                <w:rFonts w:eastAsia="仿宋_GB2312"/>
                <w:color w:val="000000"/>
                <w:kern w:val="0"/>
                <w:sz w:val="18"/>
                <w:szCs w:val="18"/>
              </w:rPr>
            </w:pPr>
            <w:r>
              <w:rPr>
                <w:rFonts w:eastAsia="仿宋_GB2312"/>
                <w:color w:val="000000"/>
                <w:kern w:val="0"/>
                <w:sz w:val="18"/>
                <w:szCs w:val="18"/>
              </w:rPr>
              <w:t>效益　</w:t>
            </w:r>
          </w:p>
        </w:tc>
        <w:tc>
          <w:tcPr>
            <w:tcW w:w="1000" w:type="dxa"/>
            <w:vMerge w:val="restart"/>
            <w:shd w:val="clear" w:color="auto" w:fill="FFFFFF"/>
            <w:vAlign w:val="center"/>
          </w:tcPr>
          <w:p w14:paraId="5C4EAC8D">
            <w:pPr>
              <w:widowControl/>
              <w:spacing w:line="0" w:lineRule="atLeast"/>
              <w:jc w:val="center"/>
              <w:rPr>
                <w:rFonts w:eastAsia="仿宋_GB2312"/>
                <w:color w:val="000000"/>
                <w:kern w:val="0"/>
                <w:sz w:val="18"/>
                <w:szCs w:val="18"/>
              </w:rPr>
            </w:pPr>
            <w:r>
              <w:rPr>
                <w:rFonts w:eastAsia="仿宋_GB2312"/>
                <w:color w:val="000000"/>
                <w:kern w:val="0"/>
                <w:sz w:val="18"/>
                <w:szCs w:val="18"/>
              </w:rPr>
              <w:t>项目效益　</w:t>
            </w:r>
          </w:p>
        </w:tc>
        <w:tc>
          <w:tcPr>
            <w:tcW w:w="1071" w:type="dxa"/>
            <w:shd w:val="clear" w:color="auto" w:fill="FFFFFF"/>
            <w:vAlign w:val="center"/>
          </w:tcPr>
          <w:p w14:paraId="513E9170">
            <w:pPr>
              <w:widowControl/>
              <w:spacing w:line="0" w:lineRule="atLeast"/>
              <w:jc w:val="center"/>
              <w:rPr>
                <w:rFonts w:eastAsia="仿宋_GB2312"/>
                <w:color w:val="000000"/>
                <w:kern w:val="0"/>
                <w:sz w:val="18"/>
                <w:szCs w:val="18"/>
              </w:rPr>
            </w:pPr>
            <w:r>
              <w:rPr>
                <w:rFonts w:eastAsia="仿宋_GB2312"/>
                <w:color w:val="000000"/>
                <w:kern w:val="0"/>
                <w:sz w:val="18"/>
                <w:szCs w:val="18"/>
              </w:rPr>
              <w:t>实施效益</w:t>
            </w:r>
          </w:p>
        </w:tc>
        <w:tc>
          <w:tcPr>
            <w:tcW w:w="1726" w:type="dxa"/>
            <w:shd w:val="clear" w:color="auto" w:fill="FFFFFF"/>
            <w:vAlign w:val="center"/>
          </w:tcPr>
          <w:p w14:paraId="685E44F6">
            <w:pPr>
              <w:widowControl/>
              <w:spacing w:line="0" w:lineRule="atLeast"/>
              <w:jc w:val="left"/>
              <w:rPr>
                <w:rFonts w:eastAsia="仿宋_GB2312"/>
                <w:color w:val="000000"/>
                <w:kern w:val="0"/>
                <w:sz w:val="18"/>
                <w:szCs w:val="18"/>
              </w:rPr>
            </w:pPr>
            <w:r>
              <w:rPr>
                <w:rFonts w:eastAsia="仿宋_GB2312"/>
                <w:color w:val="000000"/>
                <w:kern w:val="0"/>
                <w:sz w:val="18"/>
                <w:szCs w:val="18"/>
              </w:rPr>
              <w:t>项目实施所产生的效益。</w:t>
            </w:r>
          </w:p>
        </w:tc>
        <w:tc>
          <w:tcPr>
            <w:tcW w:w="5216" w:type="dxa"/>
            <w:shd w:val="clear" w:color="auto" w:fill="FFFFFF"/>
            <w:vAlign w:val="center"/>
          </w:tcPr>
          <w:p w14:paraId="038871F4">
            <w:pPr>
              <w:widowControl/>
              <w:spacing w:line="0" w:lineRule="atLeast"/>
              <w:rPr>
                <w:rFonts w:eastAsia="仿宋_GB2312"/>
                <w:color w:val="000000"/>
                <w:kern w:val="0"/>
                <w:sz w:val="18"/>
                <w:szCs w:val="18"/>
              </w:rPr>
            </w:pPr>
            <w:r>
              <w:rPr>
                <w:rFonts w:eastAsia="仿宋_GB2312"/>
                <w:color w:val="000000"/>
                <w:kern w:val="0"/>
                <w:sz w:val="18"/>
                <w:szCs w:val="18"/>
              </w:rPr>
              <w:t>项目实施所产生的社会效益、经济效益、生态效益、可持续影响等。可根据项目实际情况有选择地设置和细化。</w:t>
            </w:r>
          </w:p>
        </w:tc>
        <w:tc>
          <w:tcPr>
            <w:tcW w:w="1300" w:type="dxa"/>
            <w:shd w:val="clear" w:color="auto" w:fill="FFFFFF"/>
            <w:vAlign w:val="center"/>
          </w:tcPr>
          <w:p w14:paraId="2488564A">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6" w:type="dxa"/>
            <w:shd w:val="clear" w:color="auto" w:fill="FFFFFF"/>
            <w:vAlign w:val="center"/>
          </w:tcPr>
          <w:p w14:paraId="1D6314A6">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10</w:t>
            </w:r>
          </w:p>
        </w:tc>
      </w:tr>
      <w:tr w14:paraId="6547C7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1004" w:type="dxa"/>
            <w:vMerge w:val="continue"/>
            <w:shd w:val="clear" w:color="auto" w:fill="FFFFFF"/>
            <w:vAlign w:val="center"/>
          </w:tcPr>
          <w:p w14:paraId="3381DF2E">
            <w:pPr>
              <w:widowControl/>
              <w:spacing w:line="0" w:lineRule="atLeast"/>
              <w:jc w:val="center"/>
              <w:rPr>
                <w:rFonts w:eastAsia="仿宋_GB2312"/>
                <w:color w:val="000000"/>
                <w:kern w:val="0"/>
                <w:sz w:val="18"/>
                <w:szCs w:val="18"/>
              </w:rPr>
            </w:pPr>
          </w:p>
        </w:tc>
        <w:tc>
          <w:tcPr>
            <w:tcW w:w="1000" w:type="dxa"/>
            <w:vMerge w:val="continue"/>
            <w:shd w:val="clear" w:color="auto" w:fill="FFFFFF"/>
            <w:vAlign w:val="center"/>
          </w:tcPr>
          <w:p w14:paraId="185BA6BA">
            <w:pPr>
              <w:widowControl/>
              <w:spacing w:line="0" w:lineRule="atLeast"/>
              <w:jc w:val="center"/>
              <w:rPr>
                <w:rFonts w:eastAsia="仿宋_GB2312"/>
                <w:color w:val="000000"/>
                <w:kern w:val="0"/>
                <w:sz w:val="18"/>
                <w:szCs w:val="18"/>
              </w:rPr>
            </w:pPr>
          </w:p>
        </w:tc>
        <w:tc>
          <w:tcPr>
            <w:tcW w:w="1071" w:type="dxa"/>
            <w:shd w:val="clear" w:color="auto" w:fill="FFFFFF"/>
            <w:vAlign w:val="center"/>
          </w:tcPr>
          <w:p w14:paraId="0F17FE32">
            <w:pPr>
              <w:widowControl/>
              <w:spacing w:line="0" w:lineRule="atLeast"/>
              <w:jc w:val="center"/>
              <w:rPr>
                <w:rFonts w:eastAsia="仿宋_GB2312"/>
                <w:color w:val="000000"/>
                <w:kern w:val="0"/>
                <w:sz w:val="18"/>
                <w:szCs w:val="18"/>
              </w:rPr>
            </w:pPr>
            <w:r>
              <w:rPr>
                <w:rFonts w:eastAsia="仿宋_GB2312"/>
                <w:color w:val="000000"/>
                <w:kern w:val="0"/>
                <w:sz w:val="18"/>
                <w:szCs w:val="18"/>
              </w:rPr>
              <w:t>满意度</w:t>
            </w:r>
          </w:p>
        </w:tc>
        <w:tc>
          <w:tcPr>
            <w:tcW w:w="1726" w:type="dxa"/>
            <w:shd w:val="clear" w:color="000000" w:fill="FFFFFF"/>
            <w:vAlign w:val="center"/>
          </w:tcPr>
          <w:p w14:paraId="267F88BA">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社会公众或服务对象对项目实施效果的满意程度。</w:t>
            </w:r>
          </w:p>
        </w:tc>
        <w:tc>
          <w:tcPr>
            <w:tcW w:w="5216" w:type="dxa"/>
            <w:shd w:val="clear" w:color="000000" w:fill="FFFFFF"/>
            <w:vAlign w:val="center"/>
          </w:tcPr>
          <w:p w14:paraId="05AD02C4">
            <w:pPr>
              <w:widowControl/>
              <w:spacing w:line="0" w:lineRule="atLeast"/>
              <w:rPr>
                <w:rFonts w:eastAsia="仿宋_GB2312"/>
                <w:color w:val="000000"/>
                <w:kern w:val="0"/>
                <w:sz w:val="18"/>
                <w:szCs w:val="18"/>
              </w:rPr>
            </w:pPr>
            <w:r>
              <w:rPr>
                <w:rFonts w:eastAsia="仿宋_GB2312"/>
                <w:color w:val="000000"/>
                <w:kern w:val="0"/>
                <w:sz w:val="18"/>
                <w:szCs w:val="18"/>
              </w:rPr>
              <w:t>社会公众或服务对象是指因该项目实施而受到影响的部门（单位）、群体或个人。一般采取社会调查的方式。</w:t>
            </w:r>
          </w:p>
        </w:tc>
        <w:tc>
          <w:tcPr>
            <w:tcW w:w="1300" w:type="dxa"/>
            <w:shd w:val="clear" w:color="000000" w:fill="FFFFFF"/>
            <w:vAlign w:val="center"/>
          </w:tcPr>
          <w:p w14:paraId="594FDFB6">
            <w:pPr>
              <w:widowControl/>
              <w:spacing w:line="0" w:lineRule="atLeast"/>
              <w:jc w:val="center"/>
              <w:rPr>
                <w:rFonts w:eastAsia="仿宋_GB2312"/>
                <w:b/>
                <w:bCs/>
                <w:color w:val="000000"/>
                <w:kern w:val="0"/>
                <w:sz w:val="18"/>
                <w:szCs w:val="18"/>
              </w:rPr>
            </w:pPr>
            <w:r>
              <w:rPr>
                <w:rFonts w:eastAsia="仿宋_GB2312"/>
                <w:b/>
                <w:bCs/>
                <w:color w:val="000000"/>
                <w:kern w:val="0"/>
                <w:sz w:val="18"/>
                <w:szCs w:val="18"/>
              </w:rPr>
              <w:t>10</w:t>
            </w:r>
          </w:p>
        </w:tc>
        <w:tc>
          <w:tcPr>
            <w:tcW w:w="1366" w:type="dxa"/>
            <w:shd w:val="clear" w:color="000000" w:fill="FFFFFF"/>
            <w:vAlign w:val="center"/>
          </w:tcPr>
          <w:p w14:paraId="68462008">
            <w:pPr>
              <w:widowControl/>
              <w:spacing w:line="0" w:lineRule="atLeast"/>
              <w:jc w:val="center"/>
              <w:rPr>
                <w:rFonts w:eastAsia="仿宋_GB2312"/>
                <w:b/>
                <w:bCs/>
                <w:color w:val="000000"/>
                <w:kern w:val="0"/>
                <w:sz w:val="18"/>
                <w:szCs w:val="18"/>
              </w:rPr>
            </w:pPr>
            <w:r>
              <w:rPr>
                <w:rFonts w:hint="eastAsia" w:eastAsia="仿宋_GB2312"/>
                <w:b/>
                <w:bCs/>
                <w:color w:val="000000"/>
                <w:kern w:val="0"/>
                <w:sz w:val="18"/>
                <w:szCs w:val="18"/>
              </w:rPr>
              <w:t>10</w:t>
            </w:r>
          </w:p>
        </w:tc>
      </w:tr>
    </w:tbl>
    <w:p w14:paraId="0DC5BE81">
      <w:pPr>
        <w:sectPr>
          <w:pgSz w:w="16838" w:h="11906" w:orient="landscape"/>
          <w:pgMar w:top="1800" w:right="1440" w:bottom="1558" w:left="1440" w:header="851" w:footer="992" w:gutter="0"/>
          <w:cols w:space="425" w:num="1"/>
          <w:docGrid w:type="lines" w:linePitch="312" w:charSpace="0"/>
        </w:sectPr>
      </w:pPr>
    </w:p>
    <w:tbl>
      <w:tblPr>
        <w:tblW w:w="0" w:type="auto"/>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18"/>
        <w:gridCol w:w="512"/>
        <w:gridCol w:w="779"/>
        <w:gridCol w:w="1891"/>
        <w:gridCol w:w="894"/>
        <w:gridCol w:w="1079"/>
        <w:gridCol w:w="643"/>
        <w:gridCol w:w="886"/>
        <w:gridCol w:w="548"/>
        <w:gridCol w:w="921"/>
      </w:tblGrid>
      <w:tr w14:paraId="736A7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5" w:hRule="atLeast"/>
        </w:trPr>
        <w:tc>
          <w:tcPr>
            <w:tcW w:w="0" w:type="auto"/>
            <w:gridSpan w:val="10"/>
            <w:tcBorders>
              <w:top w:val="nil"/>
              <w:left w:val="nil"/>
              <w:bottom w:val="nil"/>
              <w:right w:val="nil"/>
            </w:tcBorders>
            <w:shd w:val="clear"/>
            <w:vAlign w:val="center"/>
          </w:tcPr>
          <w:p w14:paraId="127E47F5">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bdr w:val="none" w:color="auto" w:sz="0" w:space="0"/>
                <w:lang w:val="en-US" w:eastAsia="zh-CN" w:bidi="ar"/>
              </w:rPr>
              <w:t>项目支出绩效自评表</w:t>
            </w:r>
            <w:bookmarkStart w:id="3" w:name="_GoBack"/>
            <w:bookmarkEnd w:id="3"/>
          </w:p>
        </w:tc>
      </w:tr>
      <w:tr w14:paraId="262CB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gridSpan w:val="10"/>
            <w:tcBorders>
              <w:top w:val="nil"/>
              <w:left w:val="nil"/>
              <w:bottom w:val="nil"/>
              <w:right w:val="nil"/>
            </w:tcBorders>
            <w:shd w:val="clear"/>
            <w:vAlign w:val="center"/>
          </w:tcPr>
          <w:p w14:paraId="3D6C0C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w:t>
            </w:r>
          </w:p>
        </w:tc>
      </w:tr>
      <w:tr w14:paraId="0D8DE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49F3F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0" w:type="auto"/>
            <w:gridSpan w:val="8"/>
            <w:tcBorders>
              <w:top w:val="single" w:color="000000" w:sz="4" w:space="0"/>
              <w:left w:val="single" w:color="000000" w:sz="4" w:space="0"/>
              <w:bottom w:val="single" w:color="000000" w:sz="4" w:space="0"/>
              <w:right w:val="single" w:color="000000" w:sz="4" w:space="0"/>
            </w:tcBorders>
            <w:shd w:val="clear"/>
            <w:vAlign w:val="center"/>
          </w:tcPr>
          <w:p w14:paraId="0853D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临聘教师工资</w:t>
            </w:r>
          </w:p>
        </w:tc>
      </w:tr>
      <w:tr w14:paraId="54DA9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472C66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主管部门</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55285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沙依巴克区教育局</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469C9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实施单位</w:t>
            </w:r>
          </w:p>
        </w:tc>
        <w:tc>
          <w:tcPr>
            <w:tcW w:w="0" w:type="auto"/>
            <w:gridSpan w:val="5"/>
            <w:tcBorders>
              <w:top w:val="single" w:color="000000" w:sz="4" w:space="0"/>
              <w:left w:val="single" w:color="000000" w:sz="4" w:space="0"/>
              <w:bottom w:val="single" w:color="000000" w:sz="4" w:space="0"/>
              <w:right w:val="single" w:color="000000" w:sz="4" w:space="0"/>
            </w:tcBorders>
            <w:shd w:val="clear"/>
            <w:vAlign w:val="center"/>
          </w:tcPr>
          <w:p w14:paraId="595684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乌鲁木齐市第八十六小学</w:t>
            </w:r>
          </w:p>
        </w:tc>
      </w:tr>
      <w:tr w14:paraId="11732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4D908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（万元）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821156D">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43FA7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年初预算数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3555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全年预算数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2CDA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全年执行数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93B1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7811F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1561B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r>
      <w:tr w14:paraId="190E9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7BE06CA">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B287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年度资金总额</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72A4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113.76</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8332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110.85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89319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110.85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7C0D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6F473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19225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10.00分</w:t>
            </w:r>
          </w:p>
        </w:tc>
      </w:tr>
      <w:tr w14:paraId="29F7D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A4A74F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9506E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其中：当年财政拨款</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09D26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113.76</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A9256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110.85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7F00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110.85</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6E148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0B6CF9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B223E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222AA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807197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77B9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其他资金</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65BC4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7A6D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9C1DA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E6ED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41312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D96BD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9BD0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9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51F8E2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年度总体目标</w:t>
            </w:r>
          </w:p>
        </w:tc>
        <w:tc>
          <w:tcPr>
            <w:tcW w:w="0" w:type="auto"/>
            <w:gridSpan w:val="4"/>
            <w:tcBorders>
              <w:top w:val="single" w:color="000000" w:sz="4" w:space="0"/>
              <w:left w:val="single" w:color="000000" w:sz="4" w:space="0"/>
              <w:bottom w:val="single" w:color="000000" w:sz="4" w:space="0"/>
              <w:right w:val="single" w:color="000000" w:sz="4" w:space="0"/>
            </w:tcBorders>
            <w:shd w:val="clear"/>
            <w:vAlign w:val="center"/>
          </w:tcPr>
          <w:p w14:paraId="0E821E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vAlign w:val="center"/>
          </w:tcPr>
          <w:p w14:paraId="2639DB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实际完成情况</w:t>
            </w:r>
          </w:p>
        </w:tc>
      </w:tr>
      <w:tr w14:paraId="1A5AE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7F79B5E5">
            <w:pPr>
              <w:jc w:val="center"/>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vAlign w:val="top"/>
          </w:tcPr>
          <w:p w14:paraId="6414149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通过聘用教师19人，提高了教育教学水平全面提升我区各级各类教师的综合素质和专业技能，保障小学教师队伍的稳定。</w:t>
            </w:r>
          </w:p>
        </w:tc>
        <w:tc>
          <w:tcPr>
            <w:tcW w:w="0" w:type="auto"/>
            <w:gridSpan w:val="5"/>
            <w:tcBorders>
              <w:top w:val="single" w:color="000000" w:sz="4" w:space="0"/>
              <w:left w:val="single" w:color="000000" w:sz="4" w:space="0"/>
              <w:bottom w:val="single" w:color="000000" w:sz="4" w:space="0"/>
              <w:right w:val="single" w:color="000000" w:sz="4" w:space="0"/>
            </w:tcBorders>
            <w:shd w:val="clear"/>
            <w:vAlign w:val="top"/>
          </w:tcPr>
          <w:p w14:paraId="3BAF720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该项目截止24年底已全部完成，聘用19名教师支付教师全年工资社保。通过此项目开展提高了教育教学水平全面提升我区各级各类教师的综合素质和专业技能，保障小学教师队伍的稳定</w:t>
            </w:r>
          </w:p>
        </w:tc>
      </w:tr>
      <w:tr w14:paraId="41BD1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312042B5">
            <w:pPr>
              <w:jc w:val="center"/>
              <w:rPr>
                <w:rFonts w:hint="eastAsia" w:ascii="宋体" w:hAnsi="宋体" w:eastAsia="宋体" w:cs="宋体"/>
                <w:i w:val="0"/>
                <w:iCs w:val="0"/>
                <w:color w:val="000000"/>
                <w:sz w:val="20"/>
                <w:szCs w:val="20"/>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69A84F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62E59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6CF7A6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19DEF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年度指标值</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77F3F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实际完成值</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592536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680B0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6D6AE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偏差原因分析及改进措施</w:t>
            </w:r>
          </w:p>
        </w:tc>
      </w:tr>
      <w:tr w14:paraId="5DA5E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03BB8D53">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45461BE">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67BD16AE">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1BDDAA4">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5320A3B">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70E6C3C7">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61CCB33E">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0859B97C">
            <w:pPr>
              <w:jc w:val="center"/>
              <w:rPr>
                <w:rFonts w:hint="eastAsia" w:ascii="宋体" w:hAnsi="宋体" w:eastAsia="宋体" w:cs="宋体"/>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0D5A7659">
            <w:pPr>
              <w:jc w:val="center"/>
              <w:rPr>
                <w:rFonts w:hint="eastAsia" w:ascii="宋体" w:hAnsi="宋体" w:eastAsia="宋体" w:cs="宋体"/>
                <w:i w:val="0"/>
                <w:iCs w:val="0"/>
                <w:color w:val="000000"/>
                <w:sz w:val="20"/>
                <w:szCs w:val="20"/>
                <w:u w:val="none"/>
              </w:rPr>
            </w:pPr>
          </w:p>
        </w:tc>
      </w:tr>
      <w:tr w14:paraId="276BB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06C23B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年度绩效指标完成情况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6D02B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vAlign w:val="center"/>
          </w:tcPr>
          <w:p w14:paraId="01D07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26B0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临聘教师人数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660B6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&gt;=19人</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7FE57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=19人</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26203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C785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55C9A007">
            <w:pPr>
              <w:jc w:val="center"/>
              <w:rPr>
                <w:rFonts w:hint="eastAsia" w:ascii="宋体" w:hAnsi="宋体" w:eastAsia="宋体" w:cs="宋体"/>
                <w:i w:val="0"/>
                <w:iCs w:val="0"/>
                <w:color w:val="000000"/>
                <w:sz w:val="20"/>
                <w:szCs w:val="20"/>
                <w:u w:val="none"/>
              </w:rPr>
            </w:pPr>
          </w:p>
        </w:tc>
      </w:tr>
      <w:tr w14:paraId="3E42C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A492CAE">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2DFA1B1">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709E0523">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47BEB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发放补助次数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567F8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=12次</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A8BC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=12次</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8DA2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2F14B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0F6CE6FA">
            <w:pPr>
              <w:jc w:val="center"/>
              <w:rPr>
                <w:rFonts w:hint="eastAsia" w:ascii="宋体" w:hAnsi="宋体" w:eastAsia="宋体" w:cs="宋体"/>
                <w:i w:val="0"/>
                <w:iCs w:val="0"/>
                <w:color w:val="000000"/>
                <w:sz w:val="20"/>
                <w:szCs w:val="20"/>
                <w:u w:val="none"/>
              </w:rPr>
            </w:pPr>
          </w:p>
        </w:tc>
      </w:tr>
      <w:tr w14:paraId="30619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3BC4FF0">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A18F137">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72706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8A94F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补助发放准确率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1B692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90DC9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C482A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122A4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0F467FA6">
            <w:pPr>
              <w:jc w:val="center"/>
              <w:rPr>
                <w:rFonts w:hint="eastAsia" w:ascii="宋体" w:hAnsi="宋体" w:eastAsia="宋体" w:cs="宋体"/>
                <w:i w:val="0"/>
                <w:iCs w:val="0"/>
                <w:color w:val="000000"/>
                <w:sz w:val="20"/>
                <w:szCs w:val="20"/>
                <w:u w:val="none"/>
              </w:rPr>
            </w:pPr>
          </w:p>
        </w:tc>
      </w:tr>
      <w:tr w14:paraId="59F49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2D4E2BC6">
            <w:pPr>
              <w:jc w:val="center"/>
              <w:rPr>
                <w:rFonts w:hint="eastAsia" w:ascii="宋体" w:hAnsi="宋体" w:eastAsia="宋体" w:cs="宋体"/>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448869FF">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FEFC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DC00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资金发放及时率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5B56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6F58D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A8989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E66F7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3F9F8622">
            <w:pPr>
              <w:jc w:val="center"/>
              <w:rPr>
                <w:rFonts w:hint="eastAsia" w:ascii="宋体" w:hAnsi="宋体" w:eastAsia="宋体" w:cs="宋体"/>
                <w:i w:val="0"/>
                <w:iCs w:val="0"/>
                <w:color w:val="000000"/>
                <w:sz w:val="20"/>
                <w:szCs w:val="20"/>
                <w:u w:val="none"/>
              </w:rPr>
            </w:pPr>
          </w:p>
        </w:tc>
      </w:tr>
      <w:tr w14:paraId="6EF0F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792F12F6">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4DB18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6F02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经济成本指标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7577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每月发放资金数</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8AE9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&lt;=9.24万元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2E2105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=9.24万元</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EACA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71C23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477B69B3">
            <w:pPr>
              <w:jc w:val="center"/>
              <w:rPr>
                <w:rFonts w:hint="eastAsia" w:ascii="宋体" w:hAnsi="宋体" w:eastAsia="宋体" w:cs="宋体"/>
                <w:i w:val="0"/>
                <w:iCs w:val="0"/>
                <w:color w:val="000000"/>
                <w:sz w:val="20"/>
                <w:szCs w:val="20"/>
                <w:u w:val="none"/>
              </w:rPr>
            </w:pPr>
          </w:p>
        </w:tc>
      </w:tr>
      <w:tr w14:paraId="2A98E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1D50E3D1">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39EA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719EC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E860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提高教育教学水平</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5076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有效提高</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0AC37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305BE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E9B9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66665951">
            <w:pPr>
              <w:jc w:val="center"/>
              <w:rPr>
                <w:rFonts w:hint="eastAsia" w:ascii="宋体" w:hAnsi="宋体" w:eastAsia="宋体" w:cs="宋体"/>
                <w:i w:val="0"/>
                <w:iCs w:val="0"/>
                <w:color w:val="000000"/>
                <w:sz w:val="20"/>
                <w:szCs w:val="20"/>
                <w:u w:val="none"/>
              </w:rPr>
            </w:pPr>
          </w:p>
        </w:tc>
      </w:tr>
      <w:tr w14:paraId="60EE7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vAlign w:val="center"/>
          </w:tcPr>
          <w:p w14:paraId="0E78C5A5">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0A2CC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ABE6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4B51C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临聘人员满意度</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60ACC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7F3A1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557EC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3D7152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31F64078">
            <w:pPr>
              <w:jc w:val="center"/>
              <w:rPr>
                <w:rFonts w:hint="eastAsia" w:ascii="宋体" w:hAnsi="宋体" w:eastAsia="宋体" w:cs="宋体"/>
                <w:i w:val="0"/>
                <w:iCs w:val="0"/>
                <w:color w:val="000000"/>
                <w:sz w:val="20"/>
                <w:szCs w:val="20"/>
                <w:u w:val="none"/>
              </w:rPr>
            </w:pPr>
          </w:p>
        </w:tc>
      </w:tr>
      <w:tr w14:paraId="3749C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0" w:type="auto"/>
            <w:gridSpan w:val="6"/>
            <w:tcBorders>
              <w:top w:val="single" w:color="000000" w:sz="4" w:space="0"/>
              <w:left w:val="single" w:color="000000" w:sz="4" w:space="0"/>
              <w:bottom w:val="single" w:color="000000" w:sz="4" w:space="0"/>
              <w:right w:val="single" w:color="000000" w:sz="4" w:space="0"/>
            </w:tcBorders>
            <w:shd w:val="clear"/>
            <w:vAlign w:val="center"/>
          </w:tcPr>
          <w:p w14:paraId="5F155D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总分</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7CF59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vAlign w:val="center"/>
          </w:tcPr>
          <w:p w14:paraId="49158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100.00分</w:t>
            </w:r>
          </w:p>
        </w:tc>
        <w:tc>
          <w:tcPr>
            <w:tcW w:w="0" w:type="auto"/>
            <w:gridSpan w:val="2"/>
            <w:tcBorders>
              <w:top w:val="single" w:color="000000" w:sz="4" w:space="0"/>
              <w:left w:val="single" w:color="000000" w:sz="4" w:space="0"/>
              <w:bottom w:val="single" w:color="000000" w:sz="4" w:space="0"/>
              <w:right w:val="single" w:color="000000" w:sz="4" w:space="0"/>
            </w:tcBorders>
            <w:shd w:val="clear"/>
            <w:vAlign w:val="center"/>
          </w:tcPr>
          <w:p w14:paraId="18709B06">
            <w:pPr>
              <w:jc w:val="center"/>
              <w:rPr>
                <w:rFonts w:hint="eastAsia" w:ascii="宋体" w:hAnsi="宋体" w:eastAsia="宋体" w:cs="宋体"/>
                <w:i w:val="0"/>
                <w:iCs w:val="0"/>
                <w:color w:val="000000"/>
                <w:sz w:val="20"/>
                <w:szCs w:val="20"/>
                <w:u w:val="none"/>
              </w:rPr>
            </w:pPr>
          </w:p>
        </w:tc>
      </w:tr>
    </w:tbl>
    <w:p w14:paraId="6D8F009E">
      <w:pPr>
        <w:pStyle w:val="2"/>
        <w:sectPr>
          <w:pgSz w:w="11906" w:h="16838"/>
          <w:pgMar w:top="1440" w:right="1558" w:bottom="1440" w:left="1800" w:header="851" w:footer="992" w:gutter="0"/>
          <w:cols w:space="425" w:num="1"/>
          <w:docGrid w:type="lines" w:linePitch="312" w:charSpace="0"/>
        </w:sectPr>
      </w:pPr>
    </w:p>
    <w:p w14:paraId="2217A151"/>
    <w:sectPr>
      <w:pgSz w:w="16838" w:h="11906" w:orient="landscape"/>
      <w:pgMar w:top="1800" w:right="1440" w:bottom="1558"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70B04978">
        <w:pPr>
          <w:pStyle w:val="8"/>
          <w:jc w:val="center"/>
        </w:pPr>
        <w:r>
          <w:fldChar w:fldCharType="begin"/>
        </w:r>
        <w:r>
          <w:instrText xml:space="preserve">PAGE   \* MERGEFORMAT</w:instrText>
        </w:r>
        <w:r>
          <w:fldChar w:fldCharType="separate"/>
        </w:r>
        <w:r>
          <w:rPr>
            <w:lang w:val="zh-CN"/>
          </w:rPr>
          <w:t>13</w:t>
        </w:r>
        <w:r>
          <w:fldChar w:fldCharType="end"/>
        </w:r>
      </w:p>
    </w:sdtContent>
  </w:sdt>
  <w:p w14:paraId="35FF6A65">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D2B0F"/>
    <w:multiLevelType w:val="singleLevel"/>
    <w:tmpl w:val="F4CD2B0F"/>
    <w:lvl w:ilvl="0" w:tentative="0">
      <w:start w:val="1"/>
      <w:numFmt w:val="decimal"/>
      <w:suff w:val="nothing"/>
      <w:lvlText w:val="（%1）"/>
      <w:lvlJc w:val="left"/>
    </w:lvl>
  </w:abstractNum>
  <w:abstractNum w:abstractNumId="1">
    <w:nsid w:val="FF9379A8"/>
    <w:multiLevelType w:val="singleLevel"/>
    <w:tmpl w:val="FF9379A8"/>
    <w:lvl w:ilvl="0" w:tentative="0">
      <w:start w:val="2"/>
      <w:numFmt w:val="chineseCounting"/>
      <w:suff w:val="nothing"/>
      <w:lvlText w:val="（%1）"/>
      <w:lvlJc w:val="left"/>
      <w:rPr>
        <w:rFonts w:hint="eastAsia"/>
      </w:rPr>
    </w:lvl>
  </w:abstractNum>
  <w:abstractNum w:abstractNumId="2">
    <w:nsid w:val="00713228"/>
    <w:multiLevelType w:val="singleLevel"/>
    <w:tmpl w:val="00713228"/>
    <w:lvl w:ilvl="0" w:tentative="0">
      <w:start w:val="2"/>
      <w:numFmt w:val="decimal"/>
      <w:lvlText w:val="%1."/>
      <w:lvlJc w:val="left"/>
      <w:pPr>
        <w:tabs>
          <w:tab w:val="left" w:pos="312"/>
        </w:tabs>
      </w:pPr>
    </w:lvl>
  </w:abstractNum>
  <w:abstractNum w:abstractNumId="3">
    <w:nsid w:val="116B29BF"/>
    <w:multiLevelType w:val="singleLevel"/>
    <w:tmpl w:val="116B29BF"/>
    <w:lvl w:ilvl="0" w:tentative="0">
      <w:start w:val="3"/>
      <w:numFmt w:val="chineseCounting"/>
      <w:suff w:val="nothing"/>
      <w:lvlText w:val="%1、"/>
      <w:lvlJc w:val="left"/>
      <w:rPr>
        <w:rFonts w:hint="eastAsia"/>
      </w:rPr>
    </w:lvl>
  </w:abstractNum>
  <w:abstractNum w:abstractNumId="4">
    <w:nsid w:val="27813159"/>
    <w:multiLevelType w:val="singleLevel"/>
    <w:tmpl w:val="27813159"/>
    <w:lvl w:ilvl="0" w:tentative="0">
      <w:start w:val="3"/>
      <w:numFmt w:val="chineseCounting"/>
      <w:suff w:val="nothing"/>
      <w:lvlText w:val="（%1）"/>
      <w:lvlJc w:val="left"/>
      <w:rPr>
        <w:rFonts w:hint="eastAsia"/>
      </w:rPr>
    </w:lvl>
  </w:abstractNum>
  <w:abstractNum w:abstractNumId="5">
    <w:nsid w:val="6FAA0AB1"/>
    <w:multiLevelType w:val="singleLevel"/>
    <w:tmpl w:val="6FAA0AB1"/>
    <w:lvl w:ilvl="0" w:tentative="0">
      <w:start w:val="2"/>
      <w:numFmt w:val="chineseCounting"/>
      <w:suff w:val="nothing"/>
      <w:lvlText w:val="（%1）"/>
      <w:lvlJc w:val="left"/>
      <w:rPr>
        <w:rFonts w:hint="eastAsia"/>
      </w:r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lMjEyNmMyNDNiMzI0ZDc2NTkxZWFkMzYyNGUwYzEifQ=="/>
  </w:docVars>
  <w:rsids>
    <w:rsidRoot w:val="FF6C4049"/>
    <w:rsid w:val="00237409"/>
    <w:rsid w:val="003160EE"/>
    <w:rsid w:val="005E3F08"/>
    <w:rsid w:val="00690D71"/>
    <w:rsid w:val="006F7242"/>
    <w:rsid w:val="007B168A"/>
    <w:rsid w:val="008B2CFE"/>
    <w:rsid w:val="00DD01C0"/>
    <w:rsid w:val="00F26FF6"/>
    <w:rsid w:val="01610122"/>
    <w:rsid w:val="02510197"/>
    <w:rsid w:val="03EC461B"/>
    <w:rsid w:val="07397B77"/>
    <w:rsid w:val="0A612CAA"/>
    <w:rsid w:val="0AB44B46"/>
    <w:rsid w:val="0AD007F3"/>
    <w:rsid w:val="0E3C619F"/>
    <w:rsid w:val="0F4C4151"/>
    <w:rsid w:val="11170296"/>
    <w:rsid w:val="13471461"/>
    <w:rsid w:val="13B90F01"/>
    <w:rsid w:val="14FD1C8E"/>
    <w:rsid w:val="155E4C4D"/>
    <w:rsid w:val="17462648"/>
    <w:rsid w:val="181066D2"/>
    <w:rsid w:val="1C671E73"/>
    <w:rsid w:val="1D1125A5"/>
    <w:rsid w:val="1D322C47"/>
    <w:rsid w:val="1DB16262"/>
    <w:rsid w:val="1DF872B6"/>
    <w:rsid w:val="1E8F01EF"/>
    <w:rsid w:val="23616034"/>
    <w:rsid w:val="23D4607E"/>
    <w:rsid w:val="24480FA2"/>
    <w:rsid w:val="25227A45"/>
    <w:rsid w:val="26AC3A6A"/>
    <w:rsid w:val="281178FD"/>
    <w:rsid w:val="29A02864"/>
    <w:rsid w:val="29B823DA"/>
    <w:rsid w:val="2B9D7E25"/>
    <w:rsid w:val="2C7C7A3B"/>
    <w:rsid w:val="2D306A77"/>
    <w:rsid w:val="2E9B50F3"/>
    <w:rsid w:val="2EFC0D68"/>
    <w:rsid w:val="2F364819"/>
    <w:rsid w:val="2FD63906"/>
    <w:rsid w:val="2FF7317E"/>
    <w:rsid w:val="33225B1E"/>
    <w:rsid w:val="37215DAE"/>
    <w:rsid w:val="38CA40DD"/>
    <w:rsid w:val="395F2B56"/>
    <w:rsid w:val="3ABC4342"/>
    <w:rsid w:val="3BBA0580"/>
    <w:rsid w:val="3BECE841"/>
    <w:rsid w:val="3CDE204C"/>
    <w:rsid w:val="3D363C36"/>
    <w:rsid w:val="3E9C3F6D"/>
    <w:rsid w:val="3FA50E79"/>
    <w:rsid w:val="3FF7797D"/>
    <w:rsid w:val="41372A9F"/>
    <w:rsid w:val="46690BD8"/>
    <w:rsid w:val="49F70BF1"/>
    <w:rsid w:val="4B4340EE"/>
    <w:rsid w:val="4BF06537"/>
    <w:rsid w:val="503D507A"/>
    <w:rsid w:val="51CD4B48"/>
    <w:rsid w:val="51FA74D0"/>
    <w:rsid w:val="52AA4A52"/>
    <w:rsid w:val="57303686"/>
    <w:rsid w:val="59943D66"/>
    <w:rsid w:val="59E051FD"/>
    <w:rsid w:val="59E6355E"/>
    <w:rsid w:val="5B821531"/>
    <w:rsid w:val="5BFF6039"/>
    <w:rsid w:val="5D76A616"/>
    <w:rsid w:val="5D7F20B9"/>
    <w:rsid w:val="5DAC7D0E"/>
    <w:rsid w:val="5F3562AD"/>
    <w:rsid w:val="5F98B5AF"/>
    <w:rsid w:val="5FFC15C4"/>
    <w:rsid w:val="5FFE8511"/>
    <w:rsid w:val="5FFEACE2"/>
    <w:rsid w:val="609D5BF6"/>
    <w:rsid w:val="61073070"/>
    <w:rsid w:val="610A3FAC"/>
    <w:rsid w:val="61B9080E"/>
    <w:rsid w:val="61DF3FED"/>
    <w:rsid w:val="642B176B"/>
    <w:rsid w:val="643EE26D"/>
    <w:rsid w:val="6491066E"/>
    <w:rsid w:val="656019A0"/>
    <w:rsid w:val="65F242EE"/>
    <w:rsid w:val="666D7E19"/>
    <w:rsid w:val="68376930"/>
    <w:rsid w:val="688540B6"/>
    <w:rsid w:val="68CF4471"/>
    <w:rsid w:val="68F91E38"/>
    <w:rsid w:val="69767E03"/>
    <w:rsid w:val="6AE73A08"/>
    <w:rsid w:val="6B3158B9"/>
    <w:rsid w:val="6BA02A3F"/>
    <w:rsid w:val="6C1E5A53"/>
    <w:rsid w:val="6DD20F3C"/>
    <w:rsid w:val="6EFB61E4"/>
    <w:rsid w:val="6EFE1F56"/>
    <w:rsid w:val="6F5C41AC"/>
    <w:rsid w:val="6FAF6C78"/>
    <w:rsid w:val="71102527"/>
    <w:rsid w:val="716167CC"/>
    <w:rsid w:val="718A7AD1"/>
    <w:rsid w:val="72A44BC2"/>
    <w:rsid w:val="7317C656"/>
    <w:rsid w:val="734ED73F"/>
    <w:rsid w:val="7354453E"/>
    <w:rsid w:val="73C82B32"/>
    <w:rsid w:val="73F94DAE"/>
    <w:rsid w:val="74220495"/>
    <w:rsid w:val="747D1B6F"/>
    <w:rsid w:val="749E5641"/>
    <w:rsid w:val="76271066"/>
    <w:rsid w:val="7660599B"/>
    <w:rsid w:val="76D40972"/>
    <w:rsid w:val="772938E8"/>
    <w:rsid w:val="77FD8BE9"/>
    <w:rsid w:val="78000AED"/>
    <w:rsid w:val="79A9BD3F"/>
    <w:rsid w:val="7B42786A"/>
    <w:rsid w:val="7B776F12"/>
    <w:rsid w:val="7BFFFDD0"/>
    <w:rsid w:val="7C336E5F"/>
    <w:rsid w:val="7C8D4919"/>
    <w:rsid w:val="7D7A5F86"/>
    <w:rsid w:val="7E1B5F44"/>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4">
    <w:name w:val="annotation text"/>
    <w:basedOn w:val="1"/>
    <w:link w:val="22"/>
    <w:qFormat/>
    <w:uiPriority w:val="0"/>
    <w:pPr>
      <w:jc w:val="left"/>
    </w:p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rPr>
      <w:rFonts w:ascii="Calibri" w:hAnsi="Calibri"/>
    </w:rPr>
  </w:style>
  <w:style w:type="paragraph" w:styleId="7">
    <w:name w:val="Balloon Text"/>
    <w:basedOn w:val="1"/>
    <w:link w:val="20"/>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0" w:afterAutospacing="1"/>
      <w:jc w:val="left"/>
    </w:pPr>
    <w:rPr>
      <w:kern w:val="0"/>
      <w:sz w:val="24"/>
    </w:rPr>
  </w:style>
  <w:style w:type="paragraph" w:styleId="11">
    <w:name w:val="annotation subject"/>
    <w:basedOn w:val="4"/>
    <w:next w:val="4"/>
    <w:link w:val="23"/>
    <w:qFormat/>
    <w:uiPriority w:val="0"/>
    <w:rPr>
      <w:b/>
      <w:bCs/>
    </w:rPr>
  </w:style>
  <w:style w:type="paragraph" w:styleId="12">
    <w:name w:val="Body Text First Indent"/>
    <w:basedOn w:val="5"/>
    <w:qFormat/>
    <w:uiPriority w:val="0"/>
    <w:pPr>
      <w:spacing w:after="0"/>
      <w:ind w:firstLine="200" w:firstLineChars="200"/>
    </w:pPr>
  </w:style>
  <w:style w:type="paragraph" w:styleId="13">
    <w:name w:val="Body Text First Indent 2"/>
    <w:basedOn w:val="6"/>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字符"/>
    <w:basedOn w:val="15"/>
    <w:link w:val="7"/>
    <w:qFormat/>
    <w:uiPriority w:val="0"/>
    <w:rPr>
      <w:rFonts w:ascii="Times New Roman" w:hAnsi="Times New Roman" w:eastAsia="宋体" w:cs="Times New Roman"/>
      <w:kern w:val="2"/>
      <w:sz w:val="18"/>
      <w:szCs w:val="18"/>
    </w:rPr>
  </w:style>
  <w:style w:type="character" w:customStyle="1" w:styleId="21">
    <w:name w:val="页眉 字符"/>
    <w:basedOn w:val="15"/>
    <w:link w:val="9"/>
    <w:qFormat/>
    <w:uiPriority w:val="0"/>
    <w:rPr>
      <w:rFonts w:ascii="Times New Roman" w:hAnsi="Times New Roman" w:eastAsia="宋体" w:cs="Times New Roman"/>
      <w:kern w:val="2"/>
      <w:sz w:val="18"/>
      <w:szCs w:val="18"/>
    </w:rPr>
  </w:style>
  <w:style w:type="character" w:customStyle="1" w:styleId="22">
    <w:name w:val="批注文字 字符"/>
    <w:basedOn w:val="15"/>
    <w:link w:val="4"/>
    <w:qFormat/>
    <w:uiPriority w:val="0"/>
    <w:rPr>
      <w:rFonts w:ascii="Times New Roman" w:hAnsi="Times New Roman" w:eastAsia="宋体" w:cs="Times New Roman"/>
      <w:kern w:val="2"/>
      <w:sz w:val="21"/>
      <w:szCs w:val="24"/>
    </w:rPr>
  </w:style>
  <w:style w:type="character" w:customStyle="1" w:styleId="23">
    <w:name w:val="批注主题 字符"/>
    <w:basedOn w:val="22"/>
    <w:link w:val="11"/>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11444</Words>
  <Characters>11862</Characters>
  <Lines>594</Lines>
  <Paragraphs>475</Paragraphs>
  <TotalTime>1</TotalTime>
  <ScaleCrop>false</ScaleCrop>
  <LinksUpToDate>false</LinksUpToDate>
  <CharactersWithSpaces>11892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小糖豆</cp:lastModifiedBy>
  <dcterms:modified xsi:type="dcterms:W3CDTF">2025-11-26T08:34:14Z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EC99773F21B349659AE205148812517A_13</vt:lpwstr>
  </property>
  <property fmtid="{D5CDD505-2E9C-101B-9397-08002B2CF9AE}" pid="4" name="KSOTemplateDocerSaveRecord">
    <vt:lpwstr>eyJoZGlkIjoiOGFkNmZiY2VjMDdjZjNhYjcxMzg2NTlkY2FmMDAzYzIiLCJ1c2VySWQiOiIzMTEwOTcwNTkifQ==</vt:lpwstr>
  </property>
</Properties>
</file>