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BCC64">
      <w:pPr>
        <w:spacing w:line="540" w:lineRule="exact"/>
        <w:jc w:val="center"/>
        <w:rPr>
          <w:rFonts w:eastAsia="华文中宋"/>
          <w:b/>
          <w:kern w:val="0"/>
          <w:sz w:val="52"/>
          <w:szCs w:val="52"/>
        </w:rPr>
      </w:pPr>
    </w:p>
    <w:p w14:paraId="766EF65B">
      <w:pPr>
        <w:spacing w:line="540" w:lineRule="exact"/>
        <w:rPr>
          <w:rFonts w:eastAsia="华文中宋"/>
          <w:b/>
          <w:kern w:val="0"/>
          <w:sz w:val="52"/>
          <w:szCs w:val="52"/>
        </w:rPr>
      </w:pPr>
    </w:p>
    <w:p w14:paraId="3E503BFB">
      <w:pPr>
        <w:spacing w:line="540" w:lineRule="exact"/>
        <w:jc w:val="center"/>
        <w:rPr>
          <w:rFonts w:eastAsia="华文中宋"/>
          <w:b/>
          <w:kern w:val="0"/>
          <w:sz w:val="52"/>
          <w:szCs w:val="52"/>
        </w:rPr>
      </w:pPr>
    </w:p>
    <w:p w14:paraId="317C5C43">
      <w:pPr>
        <w:spacing w:line="540" w:lineRule="exact"/>
        <w:jc w:val="center"/>
        <w:rPr>
          <w:rFonts w:eastAsia="华文中宋"/>
          <w:b/>
          <w:kern w:val="0"/>
          <w:sz w:val="52"/>
          <w:szCs w:val="52"/>
        </w:rPr>
      </w:pPr>
    </w:p>
    <w:p w14:paraId="5C8E100E">
      <w:pPr>
        <w:spacing w:line="540" w:lineRule="exact"/>
        <w:jc w:val="center"/>
        <w:rPr>
          <w:rFonts w:eastAsia="方正小标宋_GBK"/>
          <w:kern w:val="0"/>
          <w:sz w:val="48"/>
          <w:szCs w:val="48"/>
        </w:rPr>
      </w:pPr>
    </w:p>
    <w:p w14:paraId="328BA3AD">
      <w:pPr>
        <w:spacing w:line="560" w:lineRule="exact"/>
        <w:jc w:val="center"/>
        <w:rPr>
          <w:rFonts w:eastAsia="方正小标宋_GBK"/>
          <w:kern w:val="0"/>
          <w:sz w:val="48"/>
          <w:szCs w:val="48"/>
        </w:rPr>
      </w:pPr>
      <w:r>
        <w:rPr>
          <w:rFonts w:hint="eastAsia" w:eastAsia="方正小标宋_GBK"/>
          <w:kern w:val="0"/>
          <w:sz w:val="48"/>
          <w:szCs w:val="48"/>
        </w:rPr>
        <w:t>聘用人员（临聘教师经费）</w:t>
      </w:r>
      <w:r>
        <w:rPr>
          <w:rFonts w:eastAsia="方正小标宋_GBK"/>
          <w:kern w:val="0"/>
          <w:sz w:val="48"/>
          <w:szCs w:val="48"/>
        </w:rPr>
        <w:t>项目支出</w:t>
      </w:r>
    </w:p>
    <w:p w14:paraId="7DC690EE">
      <w:pPr>
        <w:spacing w:line="560" w:lineRule="exact"/>
        <w:jc w:val="center"/>
        <w:rPr>
          <w:rFonts w:eastAsia="方正小标宋_GBK"/>
          <w:kern w:val="0"/>
          <w:sz w:val="48"/>
          <w:szCs w:val="48"/>
        </w:rPr>
      </w:pPr>
      <w:r>
        <w:rPr>
          <w:rFonts w:eastAsia="方正小标宋_GBK"/>
          <w:kern w:val="0"/>
          <w:sz w:val="48"/>
          <w:szCs w:val="48"/>
        </w:rPr>
        <w:t>绩效评价报告</w:t>
      </w:r>
    </w:p>
    <w:p w14:paraId="5882EBBE">
      <w:pPr>
        <w:spacing w:line="560" w:lineRule="exact"/>
        <w:jc w:val="center"/>
        <w:rPr>
          <w:rFonts w:eastAsia="华文中宋"/>
          <w:b/>
          <w:kern w:val="0"/>
          <w:sz w:val="52"/>
          <w:szCs w:val="52"/>
        </w:rPr>
      </w:pPr>
    </w:p>
    <w:p w14:paraId="670011DA">
      <w:pPr>
        <w:spacing w:line="560" w:lineRule="exact"/>
        <w:jc w:val="center"/>
        <w:rPr>
          <w:rFonts w:eastAsia="仿宋_GB2312"/>
          <w:kern w:val="0"/>
          <w:sz w:val="36"/>
          <w:szCs w:val="36"/>
        </w:rPr>
      </w:pPr>
      <w:r>
        <w:rPr>
          <w:rFonts w:eastAsia="仿宋_GB2312"/>
          <w:kern w:val="0"/>
          <w:sz w:val="36"/>
          <w:szCs w:val="36"/>
        </w:rPr>
        <w:t>（2024年度）</w:t>
      </w:r>
    </w:p>
    <w:p w14:paraId="2838286A">
      <w:pPr>
        <w:spacing w:line="560" w:lineRule="exact"/>
        <w:jc w:val="center"/>
        <w:rPr>
          <w:rFonts w:eastAsia="仿宋_GB2312"/>
          <w:kern w:val="0"/>
          <w:sz w:val="30"/>
          <w:szCs w:val="30"/>
        </w:rPr>
      </w:pPr>
    </w:p>
    <w:p w14:paraId="3E43718C">
      <w:pPr>
        <w:spacing w:line="560" w:lineRule="exact"/>
        <w:jc w:val="center"/>
        <w:rPr>
          <w:rFonts w:eastAsia="仿宋_GB2312"/>
          <w:kern w:val="0"/>
          <w:sz w:val="30"/>
          <w:szCs w:val="30"/>
        </w:rPr>
      </w:pPr>
    </w:p>
    <w:p w14:paraId="0A1838B9">
      <w:pPr>
        <w:spacing w:line="540" w:lineRule="exact"/>
        <w:jc w:val="center"/>
        <w:rPr>
          <w:rFonts w:eastAsia="仿宋_GB2312"/>
          <w:kern w:val="0"/>
          <w:sz w:val="30"/>
          <w:szCs w:val="30"/>
        </w:rPr>
      </w:pPr>
    </w:p>
    <w:p w14:paraId="6104AC76">
      <w:pPr>
        <w:pStyle w:val="2"/>
        <w:rPr>
          <w:rFonts w:ascii="Times New Roman" w:hAnsi="Times New Roman"/>
        </w:rPr>
      </w:pPr>
    </w:p>
    <w:p w14:paraId="1D96E0D7">
      <w:pPr>
        <w:spacing w:line="540" w:lineRule="exact"/>
        <w:jc w:val="center"/>
        <w:rPr>
          <w:rFonts w:eastAsia="仿宋_GB2312"/>
          <w:kern w:val="0"/>
          <w:sz w:val="30"/>
          <w:szCs w:val="30"/>
        </w:rPr>
      </w:pPr>
    </w:p>
    <w:p w14:paraId="1BF8014B">
      <w:pPr>
        <w:spacing w:line="540" w:lineRule="exact"/>
        <w:rPr>
          <w:rFonts w:eastAsia="仿宋_GB2312"/>
          <w:kern w:val="0"/>
          <w:sz w:val="30"/>
          <w:szCs w:val="30"/>
        </w:rPr>
      </w:pPr>
    </w:p>
    <w:p w14:paraId="18115CF5">
      <w:pPr>
        <w:spacing w:line="700" w:lineRule="exact"/>
        <w:ind w:firstLine="1440" w:firstLineChars="400"/>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聘用人员（临聘教师经费）</w:t>
      </w:r>
    </w:p>
    <w:p w14:paraId="1AD92197">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乌鲁木齐市第五十九中学</w:t>
      </w:r>
    </w:p>
    <w:p w14:paraId="3BA35FA6">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沙依巴克区教育局</w:t>
      </w:r>
    </w:p>
    <w:p w14:paraId="48F62A78">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杨风华</w:t>
      </w:r>
    </w:p>
    <w:p w14:paraId="3D215649">
      <w:pPr>
        <w:spacing w:line="700" w:lineRule="exact"/>
        <w:ind w:firstLine="1440" w:firstLineChars="400"/>
        <w:jc w:val="left"/>
        <w:rPr>
          <w:rFonts w:eastAsia="仿宋_GB2312"/>
          <w:kern w:val="0"/>
          <w:sz w:val="30"/>
          <w:szCs w:val="30"/>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3</w:t>
      </w:r>
      <w:r>
        <w:rPr>
          <w:rFonts w:eastAsia="仿宋_GB2312"/>
          <w:kern w:val="0"/>
          <w:sz w:val="36"/>
          <w:szCs w:val="36"/>
        </w:rPr>
        <w:t>月</w:t>
      </w:r>
      <w:r>
        <w:rPr>
          <w:rFonts w:hint="eastAsia" w:eastAsia="仿宋_GB2312"/>
          <w:kern w:val="0"/>
          <w:sz w:val="36"/>
          <w:szCs w:val="36"/>
        </w:rPr>
        <w:t>27</w:t>
      </w:r>
      <w:r>
        <w:rPr>
          <w:rFonts w:eastAsia="仿宋_GB2312"/>
          <w:kern w:val="0"/>
          <w:sz w:val="36"/>
          <w:szCs w:val="36"/>
        </w:rPr>
        <w:t>日</w:t>
      </w:r>
    </w:p>
    <w:p w14:paraId="5158477D">
      <w:pPr>
        <w:spacing w:line="540" w:lineRule="exact"/>
        <w:rPr>
          <w:rStyle w:val="16"/>
          <w:rFonts w:eastAsia="黑体"/>
          <w:b w:val="0"/>
          <w:spacing w:val="-4"/>
          <w:sz w:val="32"/>
          <w:szCs w:val="32"/>
        </w:rPr>
      </w:pPr>
    </w:p>
    <w:p w14:paraId="3B1E35A8">
      <w:pPr>
        <w:spacing w:line="540" w:lineRule="exact"/>
        <w:ind w:firstLine="640"/>
        <w:rPr>
          <w:rStyle w:val="16"/>
          <w:rFonts w:eastAsia="黑体"/>
          <w:b w:val="0"/>
          <w:spacing w:val="-4"/>
          <w:sz w:val="32"/>
          <w:szCs w:val="32"/>
        </w:rPr>
      </w:pPr>
    </w:p>
    <w:p w14:paraId="4863CBFD">
      <w:pPr>
        <w:spacing w:line="540" w:lineRule="exact"/>
        <w:rPr>
          <w:rStyle w:val="16"/>
          <w:rFonts w:eastAsia="黑体"/>
          <w:b w:val="0"/>
          <w:spacing w:val="-4"/>
          <w:sz w:val="32"/>
          <w:szCs w:val="32"/>
        </w:rPr>
      </w:pPr>
    </w:p>
    <w:p w14:paraId="68B4DE6B">
      <w:pPr>
        <w:spacing w:line="560" w:lineRule="exact"/>
        <w:ind w:firstLine="640" w:firstLineChars="200"/>
        <w:rPr>
          <w:rFonts w:eastAsia="黑体"/>
          <w:bCs/>
          <w:sz w:val="32"/>
          <w:szCs w:val="32"/>
        </w:rPr>
        <w:sectPr>
          <w:pgSz w:w="11906" w:h="16838"/>
          <w:pgMar w:top="1440" w:right="1558" w:bottom="1440" w:left="1800" w:header="851" w:footer="992" w:gutter="0"/>
          <w:cols w:space="425" w:num="1"/>
          <w:docGrid w:type="lines" w:linePitch="312" w:charSpace="0"/>
        </w:sectPr>
      </w:pPr>
    </w:p>
    <w:p w14:paraId="16ADE263">
      <w:pPr>
        <w:spacing w:line="560" w:lineRule="exact"/>
        <w:ind w:firstLine="640" w:firstLineChars="200"/>
        <w:rPr>
          <w:rFonts w:eastAsia="黑体"/>
          <w:bCs/>
          <w:sz w:val="32"/>
          <w:szCs w:val="32"/>
        </w:rPr>
      </w:pPr>
      <w:r>
        <w:rPr>
          <w:rFonts w:eastAsia="黑体"/>
          <w:bCs/>
          <w:sz w:val="32"/>
          <w:szCs w:val="32"/>
        </w:rPr>
        <w:t>一、基本情况</w:t>
      </w:r>
    </w:p>
    <w:p w14:paraId="0387A1F6">
      <w:pPr>
        <w:spacing w:line="560" w:lineRule="exact"/>
        <w:ind w:firstLine="643" w:firstLineChars="200"/>
        <w:rPr>
          <w:rFonts w:eastAsia="楷体_GB2312"/>
          <w:b/>
          <w:bCs/>
          <w:sz w:val="32"/>
          <w:szCs w:val="32"/>
        </w:rPr>
      </w:pPr>
      <w:r>
        <w:rPr>
          <w:rFonts w:eastAsia="楷体_GB2312"/>
          <w:b/>
          <w:bCs/>
          <w:sz w:val="32"/>
          <w:szCs w:val="32"/>
        </w:rPr>
        <w:t>（一）项目概况</w:t>
      </w:r>
    </w:p>
    <w:p w14:paraId="7509A571">
      <w:pPr>
        <w:spacing w:line="560" w:lineRule="exact"/>
        <w:ind w:firstLine="643" w:firstLineChars="200"/>
        <w:rPr>
          <w:rFonts w:eastAsia="仿宋_GB2312"/>
          <w:b/>
          <w:bCs/>
          <w:sz w:val="32"/>
          <w:szCs w:val="32"/>
        </w:rPr>
      </w:pPr>
      <w:r>
        <w:rPr>
          <w:rFonts w:eastAsia="仿宋_GB2312"/>
          <w:b/>
          <w:bCs/>
          <w:sz w:val="32"/>
          <w:szCs w:val="32"/>
        </w:rPr>
        <w:t>1.项目背景</w:t>
      </w:r>
    </w:p>
    <w:p w14:paraId="0DF0E149">
      <w:pPr>
        <w:spacing w:line="560" w:lineRule="exact"/>
        <w:ind w:firstLine="624" w:firstLineChars="200"/>
        <w:rPr>
          <w:rStyle w:val="16"/>
          <w:rFonts w:eastAsiaTheme="minorEastAsia"/>
          <w:b w:val="0"/>
          <w:spacing w:val="-4"/>
          <w:sz w:val="32"/>
          <w:szCs w:val="32"/>
          <w:highlight w:val="yellow"/>
        </w:rPr>
      </w:pPr>
      <w:r>
        <w:rPr>
          <w:rStyle w:val="16"/>
          <w:rFonts w:hAnsiTheme="minorEastAsia" w:eastAsiaTheme="minorEastAsia"/>
          <w:b w:val="0"/>
          <w:spacing w:val="-4"/>
          <w:sz w:val="32"/>
          <w:szCs w:val="32"/>
        </w:rPr>
        <w:t>依据沙财发</w:t>
      </w:r>
      <w:r>
        <w:rPr>
          <w:rStyle w:val="16"/>
          <w:rFonts w:hint="eastAsia" w:hAnsiTheme="minorEastAsia" w:eastAsiaTheme="minorEastAsia"/>
          <w:b w:val="0"/>
          <w:spacing w:val="-4"/>
          <w:sz w:val="32"/>
          <w:szCs w:val="32"/>
          <w:lang w:eastAsia="zh-CN"/>
        </w:rPr>
        <w:t>〔2024〕1号</w:t>
      </w:r>
      <w:r>
        <w:rPr>
          <w:rStyle w:val="16"/>
          <w:rFonts w:hAnsiTheme="minorEastAsia" w:eastAsiaTheme="minorEastAsia"/>
          <w:b w:val="0"/>
          <w:spacing w:val="-4"/>
          <w:sz w:val="32"/>
          <w:szCs w:val="32"/>
        </w:rPr>
        <w:t>，乌财科教</w:t>
      </w:r>
      <w:r>
        <w:rPr>
          <w:rStyle w:val="16"/>
          <w:rFonts w:hint="eastAsia" w:hAnsiTheme="minorEastAsia" w:eastAsiaTheme="minorEastAsia"/>
          <w:b w:val="0"/>
          <w:spacing w:val="-4"/>
          <w:sz w:val="32"/>
          <w:szCs w:val="32"/>
          <w:lang w:eastAsia="zh-CN"/>
        </w:rPr>
        <w:t>〔2022〕45号</w:t>
      </w:r>
      <w:r>
        <w:rPr>
          <w:rStyle w:val="16"/>
          <w:rFonts w:hAnsiTheme="minorEastAsia" w:eastAsiaTheme="minorEastAsia"/>
          <w:b w:val="0"/>
          <w:spacing w:val="-4"/>
          <w:sz w:val="32"/>
          <w:szCs w:val="32"/>
        </w:rPr>
        <w:t>，乌财科教</w:t>
      </w:r>
      <w:r>
        <w:rPr>
          <w:rStyle w:val="16"/>
          <w:rFonts w:hint="eastAsia" w:hAnsiTheme="minorEastAsia" w:eastAsiaTheme="minorEastAsia"/>
          <w:b w:val="0"/>
          <w:spacing w:val="-4"/>
          <w:sz w:val="32"/>
          <w:szCs w:val="32"/>
          <w:lang w:eastAsia="zh-CN"/>
        </w:rPr>
        <w:t>〔2023〕170号</w:t>
      </w:r>
      <w:r>
        <w:rPr>
          <w:rStyle w:val="16"/>
          <w:rFonts w:hAnsiTheme="minorEastAsia" w:eastAsiaTheme="minorEastAsia"/>
          <w:b w:val="0"/>
          <w:spacing w:val="-4"/>
          <w:sz w:val="32"/>
          <w:szCs w:val="32"/>
        </w:rPr>
        <w:t>，乌财科教</w:t>
      </w:r>
      <w:r>
        <w:rPr>
          <w:rStyle w:val="16"/>
          <w:rFonts w:hint="eastAsia" w:hAnsiTheme="minorEastAsia" w:eastAsiaTheme="minorEastAsia"/>
          <w:b w:val="0"/>
          <w:spacing w:val="-4"/>
          <w:sz w:val="32"/>
          <w:szCs w:val="32"/>
          <w:lang w:eastAsia="zh-CN"/>
        </w:rPr>
        <w:t>〔2024〕116号</w:t>
      </w:r>
      <w:r>
        <w:rPr>
          <w:rStyle w:val="16"/>
          <w:rFonts w:hAnsiTheme="minorEastAsia" w:eastAsiaTheme="minorEastAsia"/>
          <w:b w:val="0"/>
          <w:spacing w:val="-4"/>
          <w:sz w:val="32"/>
          <w:szCs w:val="32"/>
        </w:rPr>
        <w:t>等文件精神，根据学校教育教学和班级数量的基本需求，因在编教职工休产假、教师离职或学科科任教师短缺等原因，我单位上报主管教育局人事办核定了当年代课教师需求数，设立了聘用人员（临聘教师经费）项目，聘用人员（临聘教师经费）主要用于保障全年代课教师的工资、社保、服务费等正常运转。</w:t>
      </w:r>
    </w:p>
    <w:p w14:paraId="09383417">
      <w:pPr>
        <w:pStyle w:val="2"/>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3966A3E6">
      <w:pPr>
        <w:spacing w:line="560" w:lineRule="exact"/>
        <w:ind w:firstLine="600" w:firstLineChars="200"/>
        <w:rPr>
          <w:rFonts w:eastAsiaTheme="minorEastAsia"/>
          <w:bCs/>
          <w:spacing w:val="-4"/>
          <w:sz w:val="32"/>
          <w:szCs w:val="32"/>
        </w:rPr>
      </w:pPr>
      <w:r>
        <w:rPr>
          <w:rFonts w:hAnsiTheme="minorEastAsia" w:eastAsiaTheme="minorEastAsia"/>
          <w:sz w:val="30"/>
          <w:szCs w:val="30"/>
        </w:rPr>
        <w:t>项目主要内容：</w:t>
      </w:r>
      <w:r>
        <w:rPr>
          <w:rStyle w:val="16"/>
          <w:rFonts w:hAnsiTheme="minorEastAsia" w:eastAsiaTheme="minorEastAsia"/>
          <w:b w:val="0"/>
          <w:spacing w:val="-4"/>
          <w:sz w:val="32"/>
          <w:szCs w:val="32"/>
        </w:rPr>
        <w:t>根据校领导研究决定，设立临聘教师经费项目，资金均用于代课教师工资、社保、劳务派遣的服务费</w:t>
      </w:r>
      <w:r>
        <w:rPr>
          <w:rStyle w:val="16"/>
          <w:rFonts w:hint="eastAsia" w:hAnsiTheme="minorEastAsia" w:eastAsiaTheme="minorEastAsia"/>
          <w:b w:val="0"/>
          <w:spacing w:val="-4"/>
          <w:sz w:val="32"/>
          <w:szCs w:val="32"/>
          <w:lang w:eastAsia="zh-CN"/>
        </w:rPr>
        <w:t>。</w:t>
      </w:r>
      <w:r>
        <w:rPr>
          <w:rStyle w:val="16"/>
          <w:rFonts w:hint="eastAsia" w:hAnsiTheme="minorEastAsia" w:eastAsiaTheme="minorEastAsia"/>
          <w:b w:val="0"/>
          <w:spacing w:val="-4"/>
          <w:sz w:val="32"/>
          <w:szCs w:val="32"/>
          <w:lang w:val="en-US" w:eastAsia="zh-CN"/>
        </w:rPr>
        <w:t>该项目主要是</w:t>
      </w:r>
      <w:r>
        <w:rPr>
          <w:rStyle w:val="16"/>
          <w:rFonts w:hint="eastAsia" w:hAnsiTheme="minorEastAsia" w:eastAsiaTheme="minorEastAsia"/>
          <w:b w:val="0"/>
          <w:spacing w:val="-4"/>
          <w:sz w:val="32"/>
          <w:szCs w:val="32"/>
          <w:lang w:eastAsia="zh-CN"/>
        </w:rPr>
        <w:t>为提高学校办学条件保障自聘教师薪资待遇，为</w:t>
      </w:r>
      <w:r>
        <w:rPr>
          <w:rStyle w:val="16"/>
          <w:rFonts w:hint="eastAsia" w:hAnsiTheme="minorEastAsia" w:eastAsiaTheme="minorEastAsia"/>
          <w:b w:val="0"/>
          <w:spacing w:val="-4"/>
          <w:sz w:val="32"/>
          <w:szCs w:val="32"/>
          <w:lang w:val="en-US" w:eastAsia="zh-CN"/>
        </w:rPr>
        <w:t>我校</w:t>
      </w:r>
      <w:r>
        <w:rPr>
          <w:rStyle w:val="16"/>
          <w:rFonts w:hint="eastAsia" w:hAnsiTheme="minorEastAsia" w:eastAsiaTheme="minorEastAsia"/>
          <w:b w:val="0"/>
          <w:spacing w:val="-4"/>
          <w:sz w:val="32"/>
          <w:szCs w:val="32"/>
          <w:lang w:eastAsia="zh-CN"/>
        </w:rPr>
        <w:t>教师搭建学习交流的平台；提升我</w:t>
      </w:r>
      <w:r>
        <w:rPr>
          <w:rStyle w:val="16"/>
          <w:rFonts w:hint="eastAsia" w:hAnsiTheme="minorEastAsia" w:eastAsiaTheme="minorEastAsia"/>
          <w:b w:val="0"/>
          <w:spacing w:val="-4"/>
          <w:sz w:val="32"/>
          <w:szCs w:val="32"/>
          <w:lang w:val="en-US" w:eastAsia="zh-CN"/>
        </w:rPr>
        <w:t>校</w:t>
      </w:r>
      <w:r>
        <w:rPr>
          <w:rStyle w:val="16"/>
          <w:rFonts w:hint="eastAsia" w:hAnsiTheme="minorEastAsia" w:eastAsiaTheme="minorEastAsia"/>
          <w:b w:val="0"/>
          <w:spacing w:val="-4"/>
          <w:sz w:val="32"/>
          <w:szCs w:val="32"/>
          <w:lang w:eastAsia="zh-CN"/>
        </w:rPr>
        <w:t>自聘教师的综合素质和专业技能，我单位</w:t>
      </w:r>
      <w:r>
        <w:rPr>
          <w:rStyle w:val="16"/>
          <w:rFonts w:hint="eastAsia" w:hAnsiTheme="minorEastAsia" w:eastAsiaTheme="minorEastAsia"/>
          <w:b w:val="0"/>
          <w:spacing w:val="-4"/>
          <w:sz w:val="32"/>
          <w:szCs w:val="32"/>
          <w:lang w:val="en-US" w:eastAsia="zh-CN"/>
        </w:rPr>
        <w:t>拟</w:t>
      </w:r>
      <w:r>
        <w:rPr>
          <w:rStyle w:val="16"/>
          <w:rFonts w:hint="eastAsia" w:hAnsiTheme="minorEastAsia" w:eastAsiaTheme="minorEastAsia"/>
          <w:b w:val="0"/>
          <w:spacing w:val="-4"/>
          <w:sz w:val="32"/>
          <w:szCs w:val="32"/>
          <w:lang w:eastAsia="zh-CN"/>
        </w:rPr>
        <w:t>聘用教师</w:t>
      </w:r>
      <w:r>
        <w:rPr>
          <w:rStyle w:val="16"/>
          <w:rFonts w:hint="eastAsia" w:hAnsiTheme="minorEastAsia" w:eastAsiaTheme="minorEastAsia"/>
          <w:b w:val="0"/>
          <w:spacing w:val="-4"/>
          <w:sz w:val="32"/>
          <w:szCs w:val="32"/>
          <w:lang w:val="en-US" w:eastAsia="zh-CN"/>
        </w:rPr>
        <w:t>13</w:t>
      </w:r>
      <w:r>
        <w:rPr>
          <w:rStyle w:val="16"/>
          <w:rFonts w:hint="eastAsia" w:hAnsiTheme="minorEastAsia" w:eastAsiaTheme="minorEastAsia"/>
          <w:b w:val="0"/>
          <w:spacing w:val="-4"/>
          <w:sz w:val="32"/>
          <w:szCs w:val="32"/>
          <w:lang w:eastAsia="zh-CN"/>
        </w:rPr>
        <w:t>人开展教育理论与教学方法研究‌，推进课程结构优化、教学方式创新及评价体系完善，制定与修订教学大纲‌，编写或选用教材，设计教学实践活动，确保教学符合国家课程标准和区域需求。从而促进沙区学校的长远稳定发展，为学生提供优质教学服务</w:t>
      </w:r>
      <w:r>
        <w:rPr>
          <w:rStyle w:val="16"/>
          <w:rFonts w:hAnsiTheme="minorEastAsia" w:eastAsiaTheme="minorEastAsia"/>
          <w:b w:val="0"/>
          <w:spacing w:val="-4"/>
          <w:sz w:val="32"/>
          <w:szCs w:val="32"/>
        </w:rPr>
        <w:t>。</w:t>
      </w:r>
    </w:p>
    <w:p w14:paraId="31FE7995">
      <w:pPr>
        <w:spacing w:line="560" w:lineRule="exact"/>
        <w:ind w:firstLine="640" w:firstLineChars="200"/>
        <w:rPr>
          <w:rFonts w:eastAsiaTheme="minorEastAsia"/>
        </w:rPr>
      </w:pPr>
      <w:r>
        <w:rPr>
          <w:rFonts w:hAnsiTheme="minorEastAsia" w:eastAsiaTheme="minorEastAsia"/>
          <w:sz w:val="32"/>
          <w:szCs w:val="32"/>
        </w:rPr>
        <w:t>项目实施情况：</w:t>
      </w:r>
      <w:r>
        <w:rPr>
          <w:rFonts w:hint="eastAsia" w:hAnsiTheme="minorEastAsia" w:eastAsiaTheme="minorEastAsia"/>
          <w:sz w:val="32"/>
          <w:szCs w:val="32"/>
          <w:lang w:eastAsia="zh-CN"/>
        </w:rPr>
        <w:t>截至</w:t>
      </w:r>
      <w:r>
        <w:rPr>
          <w:rStyle w:val="16"/>
          <w:rFonts w:eastAsiaTheme="minorEastAsia"/>
          <w:b w:val="0"/>
          <w:spacing w:val="-4"/>
          <w:sz w:val="32"/>
          <w:szCs w:val="32"/>
        </w:rPr>
        <w:t>2024</w:t>
      </w:r>
      <w:r>
        <w:rPr>
          <w:rStyle w:val="16"/>
          <w:rFonts w:hAnsiTheme="minorEastAsia" w:eastAsiaTheme="minorEastAsia"/>
          <w:b w:val="0"/>
          <w:spacing w:val="-4"/>
          <w:sz w:val="32"/>
          <w:szCs w:val="32"/>
        </w:rPr>
        <w:t>年</w:t>
      </w:r>
      <w:r>
        <w:rPr>
          <w:rStyle w:val="16"/>
          <w:rFonts w:eastAsiaTheme="minorEastAsia"/>
          <w:b w:val="0"/>
          <w:spacing w:val="-4"/>
          <w:sz w:val="32"/>
          <w:szCs w:val="32"/>
        </w:rPr>
        <w:t>12</w:t>
      </w:r>
      <w:r>
        <w:rPr>
          <w:rStyle w:val="16"/>
          <w:rFonts w:hAnsiTheme="minorEastAsia" w:eastAsiaTheme="minorEastAsia"/>
          <w:b w:val="0"/>
          <w:spacing w:val="-4"/>
          <w:sz w:val="32"/>
          <w:szCs w:val="32"/>
        </w:rPr>
        <w:t>月末，聘用人员（临聘教师经费）已完成主要目标，保障我校</w:t>
      </w:r>
      <w:r>
        <w:rPr>
          <w:rStyle w:val="16"/>
          <w:rFonts w:eastAsiaTheme="minorEastAsia"/>
          <w:b w:val="0"/>
          <w:spacing w:val="-4"/>
          <w:sz w:val="32"/>
          <w:szCs w:val="32"/>
        </w:rPr>
        <w:t>13</w:t>
      </w:r>
      <w:r>
        <w:rPr>
          <w:rStyle w:val="16"/>
          <w:rFonts w:hAnsiTheme="minorEastAsia" w:eastAsiaTheme="minorEastAsia"/>
          <w:b w:val="0"/>
          <w:spacing w:val="-4"/>
          <w:sz w:val="32"/>
          <w:szCs w:val="32"/>
        </w:rPr>
        <w:t>名聘用教师全年工资社保支出。包括</w:t>
      </w:r>
      <w:r>
        <w:rPr>
          <w:rStyle w:val="16"/>
          <w:rFonts w:eastAsiaTheme="minorEastAsia"/>
          <w:b w:val="0"/>
          <w:spacing w:val="-4"/>
          <w:sz w:val="32"/>
          <w:szCs w:val="32"/>
        </w:rPr>
        <w:t>2022</w:t>
      </w:r>
      <w:r>
        <w:rPr>
          <w:rStyle w:val="16"/>
          <w:rFonts w:hAnsiTheme="minorEastAsia" w:eastAsiaTheme="minorEastAsia"/>
          <w:b w:val="0"/>
          <w:spacing w:val="-4"/>
          <w:sz w:val="32"/>
          <w:szCs w:val="32"/>
        </w:rPr>
        <w:t>年自聘教师补助资金乌财科教</w:t>
      </w:r>
      <w:r>
        <w:rPr>
          <w:rStyle w:val="16"/>
          <w:rFonts w:hint="eastAsia" w:hAnsiTheme="minorEastAsia" w:eastAsiaTheme="minorEastAsia"/>
          <w:b w:val="0"/>
          <w:spacing w:val="-4"/>
          <w:sz w:val="32"/>
          <w:szCs w:val="32"/>
          <w:lang w:eastAsia="zh-CN"/>
        </w:rPr>
        <w:t>〔2022〕45号</w:t>
      </w:r>
      <w:r>
        <w:rPr>
          <w:rStyle w:val="16"/>
          <w:rFonts w:hAnsiTheme="minorEastAsia" w:eastAsiaTheme="minorEastAsia"/>
          <w:b w:val="0"/>
          <w:spacing w:val="-4"/>
          <w:sz w:val="32"/>
          <w:szCs w:val="32"/>
        </w:rPr>
        <w:t>（</w:t>
      </w:r>
      <w:r>
        <w:rPr>
          <w:rStyle w:val="16"/>
          <w:rFonts w:eastAsiaTheme="minorEastAsia"/>
          <w:b w:val="0"/>
          <w:spacing w:val="-4"/>
          <w:sz w:val="32"/>
          <w:szCs w:val="32"/>
        </w:rPr>
        <w:t>2022</w:t>
      </w:r>
      <w:r>
        <w:rPr>
          <w:rStyle w:val="16"/>
          <w:rFonts w:hAnsiTheme="minorEastAsia" w:eastAsiaTheme="minorEastAsia"/>
          <w:b w:val="0"/>
          <w:spacing w:val="-4"/>
          <w:sz w:val="32"/>
          <w:szCs w:val="32"/>
        </w:rPr>
        <w:t>年以前结转再安排）</w:t>
      </w:r>
      <w:r>
        <w:rPr>
          <w:rStyle w:val="16"/>
          <w:rFonts w:eastAsiaTheme="minorEastAsia"/>
          <w:b w:val="0"/>
          <w:spacing w:val="-4"/>
          <w:sz w:val="32"/>
          <w:szCs w:val="32"/>
        </w:rPr>
        <w:t>2.69</w:t>
      </w:r>
      <w:r>
        <w:rPr>
          <w:rStyle w:val="16"/>
          <w:rFonts w:hAnsiTheme="minorEastAsia" w:eastAsiaTheme="minorEastAsia"/>
          <w:b w:val="0"/>
          <w:spacing w:val="-4"/>
          <w:sz w:val="32"/>
          <w:szCs w:val="32"/>
        </w:rPr>
        <w:t>万元；</w:t>
      </w:r>
      <w:r>
        <w:rPr>
          <w:rStyle w:val="16"/>
          <w:rFonts w:eastAsiaTheme="minorEastAsia"/>
          <w:b w:val="0"/>
          <w:spacing w:val="-4"/>
          <w:sz w:val="32"/>
          <w:szCs w:val="32"/>
        </w:rPr>
        <w:t>2024</w:t>
      </w:r>
      <w:r>
        <w:rPr>
          <w:rStyle w:val="16"/>
          <w:rFonts w:hAnsiTheme="minorEastAsia" w:eastAsiaTheme="minorEastAsia"/>
          <w:b w:val="0"/>
          <w:spacing w:val="-4"/>
          <w:sz w:val="32"/>
          <w:szCs w:val="32"/>
        </w:rPr>
        <w:t>年自治区教育项目经费</w:t>
      </w:r>
      <w:r>
        <w:rPr>
          <w:rStyle w:val="16"/>
          <w:rFonts w:eastAsiaTheme="minorEastAsia"/>
          <w:b w:val="0"/>
          <w:spacing w:val="-4"/>
          <w:sz w:val="32"/>
          <w:szCs w:val="32"/>
        </w:rPr>
        <w:t>8.66</w:t>
      </w:r>
      <w:r>
        <w:rPr>
          <w:rStyle w:val="16"/>
          <w:rFonts w:hAnsiTheme="minorEastAsia" w:eastAsiaTheme="minorEastAsia"/>
          <w:b w:val="0"/>
          <w:spacing w:val="-4"/>
          <w:sz w:val="32"/>
          <w:szCs w:val="32"/>
        </w:rPr>
        <w:t>万元，聘用人员（临聘教师经费）</w:t>
      </w:r>
      <w:r>
        <w:rPr>
          <w:rStyle w:val="16"/>
          <w:rFonts w:eastAsiaTheme="minorEastAsia"/>
          <w:b w:val="0"/>
          <w:spacing w:val="-4"/>
          <w:sz w:val="32"/>
          <w:szCs w:val="32"/>
        </w:rPr>
        <w:t>54.53</w:t>
      </w:r>
      <w:r>
        <w:rPr>
          <w:rStyle w:val="16"/>
          <w:rFonts w:hAnsiTheme="minorEastAsia" w:eastAsiaTheme="minorEastAsia"/>
          <w:b w:val="0"/>
          <w:spacing w:val="-4"/>
          <w:sz w:val="32"/>
          <w:szCs w:val="32"/>
        </w:rPr>
        <w:t>万元，</w:t>
      </w:r>
      <w:r>
        <w:rPr>
          <w:rStyle w:val="16"/>
          <w:rFonts w:eastAsiaTheme="minorEastAsia"/>
          <w:b w:val="0"/>
          <w:spacing w:val="-4"/>
          <w:sz w:val="32"/>
          <w:szCs w:val="32"/>
        </w:rPr>
        <w:t>2024</w:t>
      </w:r>
      <w:r>
        <w:rPr>
          <w:rStyle w:val="16"/>
          <w:rFonts w:hAnsiTheme="minorEastAsia" w:eastAsiaTheme="minorEastAsia"/>
          <w:b w:val="0"/>
          <w:spacing w:val="-4"/>
          <w:sz w:val="32"/>
          <w:szCs w:val="32"/>
        </w:rPr>
        <w:t>年中小学和幼儿园自聘教师补助</w:t>
      </w:r>
      <w:r>
        <w:rPr>
          <w:rStyle w:val="16"/>
          <w:rFonts w:eastAsiaTheme="minorEastAsia"/>
          <w:b w:val="0"/>
          <w:spacing w:val="-4"/>
          <w:sz w:val="32"/>
          <w:szCs w:val="32"/>
        </w:rPr>
        <w:t>116</w:t>
      </w:r>
      <w:r>
        <w:rPr>
          <w:rStyle w:val="16"/>
          <w:rFonts w:hAnsiTheme="minorEastAsia" w:eastAsiaTheme="minorEastAsia"/>
          <w:b w:val="0"/>
          <w:spacing w:val="-4"/>
          <w:sz w:val="32"/>
          <w:szCs w:val="32"/>
        </w:rPr>
        <w:t>号等</w:t>
      </w:r>
      <w:r>
        <w:rPr>
          <w:rStyle w:val="16"/>
          <w:rFonts w:eastAsiaTheme="minorEastAsia"/>
          <w:b w:val="0"/>
          <w:spacing w:val="-4"/>
          <w:sz w:val="32"/>
          <w:szCs w:val="32"/>
        </w:rPr>
        <w:t>4.01</w:t>
      </w:r>
      <w:r>
        <w:rPr>
          <w:rStyle w:val="16"/>
          <w:rFonts w:hAnsiTheme="minorEastAsia" w:eastAsiaTheme="minorEastAsia"/>
          <w:b w:val="0"/>
          <w:spacing w:val="-4"/>
          <w:sz w:val="32"/>
          <w:szCs w:val="32"/>
        </w:rPr>
        <w:t>万元。保障了全年代课教师工资、社保、服务费等正常运转。</w:t>
      </w:r>
    </w:p>
    <w:p w14:paraId="169EDB4D">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76F85E95">
      <w:pPr>
        <w:spacing w:line="600" w:lineRule="exact"/>
        <w:ind w:firstLine="640" w:firstLineChars="200"/>
        <w:outlineLvl w:val="0"/>
        <w:rPr>
          <w:rFonts w:eastAsia="仿宋_GB2312"/>
          <w:sz w:val="32"/>
          <w:szCs w:val="32"/>
        </w:rPr>
      </w:pPr>
      <w:r>
        <w:rPr>
          <w:rFonts w:eastAsia="仿宋_GB2312"/>
          <w:sz w:val="32"/>
          <w:szCs w:val="32"/>
        </w:rPr>
        <w:t>（1）资金投入情况</w:t>
      </w:r>
    </w:p>
    <w:p w14:paraId="541B2ECA">
      <w:pPr>
        <w:spacing w:line="600" w:lineRule="exact"/>
        <w:ind w:firstLine="640" w:firstLineChars="200"/>
        <w:outlineLvl w:val="0"/>
        <w:rPr>
          <w:rFonts w:eastAsiaTheme="minorEastAsia"/>
          <w:color w:val="FF0000"/>
          <w:sz w:val="32"/>
          <w:szCs w:val="32"/>
        </w:rPr>
      </w:pPr>
      <w:r>
        <w:rPr>
          <w:rFonts w:hAnsiTheme="minorEastAsia" w:eastAsiaTheme="minorEastAsia"/>
          <w:sz w:val="32"/>
          <w:szCs w:val="32"/>
        </w:rPr>
        <w:t>聘用人员（临聘教师经费）年初预算数</w:t>
      </w:r>
      <w:r>
        <w:rPr>
          <w:rFonts w:eastAsiaTheme="minorEastAsia"/>
          <w:sz w:val="32"/>
          <w:szCs w:val="32"/>
        </w:rPr>
        <w:t>94.60</w:t>
      </w:r>
      <w:r>
        <w:rPr>
          <w:rFonts w:hAnsiTheme="minorEastAsia" w:eastAsiaTheme="minorEastAsia"/>
          <w:sz w:val="32"/>
          <w:szCs w:val="32"/>
        </w:rPr>
        <w:t>万元，全年预算数</w:t>
      </w:r>
      <w:r>
        <w:rPr>
          <w:rFonts w:eastAsiaTheme="minorEastAsia"/>
          <w:sz w:val="32"/>
          <w:szCs w:val="32"/>
        </w:rPr>
        <w:t>69.89</w:t>
      </w:r>
      <w:r>
        <w:rPr>
          <w:rFonts w:hAnsiTheme="minorEastAsia" w:eastAsiaTheme="minorEastAsia"/>
          <w:sz w:val="32"/>
          <w:szCs w:val="32"/>
        </w:rPr>
        <w:t>万元，该项目资金已全部落实到位，资金来源为财政拨款。</w:t>
      </w:r>
    </w:p>
    <w:p w14:paraId="6BD40DCF">
      <w:pPr>
        <w:spacing w:line="600" w:lineRule="exact"/>
        <w:ind w:firstLine="640" w:firstLineChars="200"/>
        <w:outlineLvl w:val="0"/>
        <w:rPr>
          <w:rFonts w:eastAsia="仿宋_GB2312"/>
          <w:sz w:val="32"/>
          <w:szCs w:val="32"/>
        </w:rPr>
      </w:pPr>
      <w:r>
        <w:rPr>
          <w:rFonts w:eastAsia="仿宋_GB2312"/>
          <w:sz w:val="32"/>
          <w:szCs w:val="32"/>
        </w:rPr>
        <w:t>（2）资金使用情况</w:t>
      </w:r>
    </w:p>
    <w:p w14:paraId="6DB312D1">
      <w:pPr>
        <w:spacing w:line="600" w:lineRule="exact"/>
        <w:ind w:firstLine="640" w:firstLineChars="200"/>
        <w:outlineLvl w:val="0"/>
        <w:rPr>
          <w:rFonts w:eastAsiaTheme="minorEastAsia"/>
          <w:sz w:val="32"/>
          <w:szCs w:val="32"/>
        </w:rPr>
      </w:pPr>
      <w:r>
        <w:rPr>
          <w:rFonts w:hAnsiTheme="minorEastAsia" w:eastAsiaTheme="minorEastAsia"/>
          <w:sz w:val="32"/>
          <w:szCs w:val="32"/>
        </w:rPr>
        <w:t>聘用人员（临聘教师经费）年初预算数</w:t>
      </w:r>
      <w:r>
        <w:rPr>
          <w:rFonts w:eastAsiaTheme="minorEastAsia"/>
          <w:sz w:val="32"/>
          <w:szCs w:val="32"/>
        </w:rPr>
        <w:t>94.60</w:t>
      </w:r>
      <w:r>
        <w:rPr>
          <w:rFonts w:hAnsiTheme="minorEastAsia" w:eastAsiaTheme="minorEastAsia"/>
          <w:sz w:val="32"/>
          <w:szCs w:val="32"/>
        </w:rPr>
        <w:t>万元，全年预算数</w:t>
      </w:r>
      <w:r>
        <w:rPr>
          <w:rFonts w:eastAsiaTheme="minorEastAsia"/>
          <w:sz w:val="32"/>
          <w:szCs w:val="32"/>
        </w:rPr>
        <w:t>69.89</w:t>
      </w:r>
      <w:r>
        <w:rPr>
          <w:rFonts w:hAnsiTheme="minorEastAsia" w:eastAsiaTheme="minorEastAsia"/>
          <w:sz w:val="32"/>
          <w:szCs w:val="32"/>
        </w:rPr>
        <w:t>万元，全年执行数</w:t>
      </w:r>
      <w:r>
        <w:rPr>
          <w:rFonts w:eastAsiaTheme="minorEastAsia"/>
          <w:sz w:val="32"/>
          <w:szCs w:val="32"/>
        </w:rPr>
        <w:t>69.89</w:t>
      </w:r>
      <w:r>
        <w:rPr>
          <w:rFonts w:hAnsiTheme="minorEastAsia" w:eastAsiaTheme="minorEastAsia"/>
          <w:sz w:val="32"/>
          <w:szCs w:val="32"/>
        </w:rPr>
        <w:t>万元，预算执行率为</w:t>
      </w:r>
      <w:r>
        <w:rPr>
          <w:rFonts w:eastAsiaTheme="minorEastAsia"/>
          <w:sz w:val="32"/>
          <w:szCs w:val="32"/>
        </w:rPr>
        <w:t>100%</w:t>
      </w:r>
      <w:r>
        <w:rPr>
          <w:rFonts w:hAnsiTheme="minorEastAsia" w:eastAsiaTheme="minorEastAsia"/>
          <w:sz w:val="32"/>
          <w:szCs w:val="32"/>
        </w:rPr>
        <w:t>，主要用于：</w:t>
      </w:r>
      <w:r>
        <w:rPr>
          <w:rFonts w:hint="eastAsia" w:hAnsiTheme="minorEastAsia" w:eastAsiaTheme="minorEastAsia"/>
          <w:sz w:val="32"/>
          <w:szCs w:val="32"/>
          <w:lang w:val="en-US" w:eastAsia="zh-CN"/>
        </w:rPr>
        <w:t>支付</w:t>
      </w:r>
      <w:r>
        <w:rPr>
          <w:rStyle w:val="16"/>
          <w:rFonts w:hint="eastAsia" w:hAnsiTheme="minorEastAsia" w:eastAsiaTheme="minorEastAsia"/>
          <w:b w:val="0"/>
          <w:spacing w:val="-4"/>
          <w:sz w:val="32"/>
          <w:szCs w:val="32"/>
        </w:rPr>
        <w:t>学校聘用的</w:t>
      </w:r>
      <w:r>
        <w:rPr>
          <w:rStyle w:val="16"/>
          <w:rFonts w:hint="eastAsia" w:hAnsiTheme="minorEastAsia" w:eastAsiaTheme="minorEastAsia"/>
          <w:b w:val="0"/>
          <w:spacing w:val="-4"/>
          <w:sz w:val="32"/>
          <w:szCs w:val="32"/>
          <w:lang w:val="en-US" w:eastAsia="zh-CN"/>
        </w:rPr>
        <w:t>13</w:t>
      </w:r>
      <w:r>
        <w:rPr>
          <w:rStyle w:val="16"/>
          <w:rFonts w:hint="eastAsia" w:hAnsiTheme="minorEastAsia" w:eastAsiaTheme="minorEastAsia"/>
          <w:b w:val="0"/>
          <w:spacing w:val="-4"/>
          <w:sz w:val="32"/>
          <w:szCs w:val="32"/>
        </w:rPr>
        <w:t>名临聘教师2024年度工资社保</w:t>
      </w:r>
      <w:r>
        <w:rPr>
          <w:rStyle w:val="16"/>
          <w:rFonts w:hint="eastAsia" w:hAnsiTheme="minorEastAsia" w:eastAsiaTheme="minorEastAsia"/>
          <w:b w:val="0"/>
          <w:spacing w:val="-4"/>
          <w:sz w:val="32"/>
          <w:szCs w:val="32"/>
          <w:lang w:val="en-US" w:eastAsia="zh-CN"/>
        </w:rPr>
        <w:t>等劳务派遣</w:t>
      </w:r>
      <w:r>
        <w:rPr>
          <w:rStyle w:val="16"/>
          <w:rFonts w:hint="eastAsia" w:hAnsiTheme="minorEastAsia" w:eastAsiaTheme="minorEastAsia"/>
          <w:b w:val="0"/>
          <w:spacing w:val="-4"/>
          <w:sz w:val="32"/>
          <w:szCs w:val="32"/>
        </w:rPr>
        <w:t>经费的支出。</w:t>
      </w:r>
    </w:p>
    <w:p w14:paraId="6AFCD142">
      <w:pPr>
        <w:spacing w:line="560" w:lineRule="exact"/>
        <w:ind w:firstLine="643" w:firstLineChars="200"/>
        <w:rPr>
          <w:rFonts w:eastAsia="楷体_GB2312"/>
          <w:b/>
          <w:bCs/>
          <w:sz w:val="32"/>
          <w:szCs w:val="32"/>
        </w:rPr>
      </w:pPr>
      <w:r>
        <w:rPr>
          <w:rFonts w:eastAsia="楷体_GB2312"/>
          <w:b/>
          <w:bCs/>
          <w:sz w:val="32"/>
          <w:szCs w:val="32"/>
        </w:rPr>
        <w:t>（二）项目绩效目标</w:t>
      </w:r>
    </w:p>
    <w:p w14:paraId="23811D38">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12F25354">
      <w:pPr>
        <w:spacing w:line="560" w:lineRule="exact"/>
        <w:ind w:firstLine="624" w:firstLineChars="200"/>
        <w:rPr>
          <w:rStyle w:val="16"/>
          <w:rFonts w:eastAsiaTheme="minorEastAsia"/>
          <w:b w:val="0"/>
          <w:spacing w:val="-4"/>
          <w:sz w:val="32"/>
          <w:szCs w:val="32"/>
        </w:rPr>
      </w:pPr>
      <w:r>
        <w:rPr>
          <w:rStyle w:val="16"/>
          <w:rFonts w:hAnsiTheme="minorEastAsia" w:eastAsiaTheme="minorEastAsia"/>
          <w:b w:val="0"/>
          <w:spacing w:val="-4"/>
          <w:sz w:val="32"/>
          <w:szCs w:val="32"/>
        </w:rPr>
        <w:t>根</w:t>
      </w:r>
      <w:r>
        <w:rPr>
          <w:rStyle w:val="16"/>
          <w:rFonts w:hint="eastAsia" w:hAnsiTheme="minorEastAsia" w:eastAsiaTheme="minorEastAsia"/>
          <w:b w:val="0"/>
          <w:spacing w:val="-4"/>
          <w:sz w:val="32"/>
          <w:szCs w:val="32"/>
        </w:rPr>
        <w:t>据校领导研究决定，该项目主要包括2022年自聘教师补助资金乌财科教</w:t>
      </w:r>
      <w:r>
        <w:rPr>
          <w:rStyle w:val="16"/>
          <w:rFonts w:hint="eastAsia" w:hAnsiTheme="minorEastAsia" w:eastAsiaTheme="minorEastAsia"/>
          <w:b w:val="0"/>
          <w:spacing w:val="-4"/>
          <w:sz w:val="32"/>
          <w:szCs w:val="32"/>
          <w:lang w:eastAsia="zh-CN"/>
        </w:rPr>
        <w:t>〔2022〕45号</w:t>
      </w:r>
      <w:r>
        <w:rPr>
          <w:rStyle w:val="16"/>
          <w:rFonts w:hint="eastAsia" w:hAnsiTheme="minorEastAsia" w:eastAsiaTheme="minorEastAsia"/>
          <w:b w:val="0"/>
          <w:spacing w:val="-4"/>
          <w:sz w:val="32"/>
          <w:szCs w:val="32"/>
        </w:rPr>
        <w:t>（2022年以前结转再安排）；2024年自治区教育项目经费，聘用人员（临聘教师经费），2024年中小学和幼儿园自聘教师补助116号等。该部分资金均用于代课教师工资、社保、服务费等</w:t>
      </w:r>
      <w:r>
        <w:rPr>
          <w:rStyle w:val="16"/>
          <w:rFonts w:hAnsiTheme="minorEastAsia" w:eastAsiaTheme="minorEastAsia"/>
          <w:b w:val="0"/>
          <w:spacing w:val="-4"/>
          <w:sz w:val="32"/>
          <w:szCs w:val="32"/>
        </w:rPr>
        <w:t>。</w:t>
      </w:r>
    </w:p>
    <w:p w14:paraId="16BEFB30">
      <w:pPr>
        <w:spacing w:line="560" w:lineRule="exact"/>
        <w:ind w:firstLine="640" w:firstLineChars="20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5770D4D7">
      <w:pPr>
        <w:spacing w:line="560" w:lineRule="exact"/>
        <w:ind w:firstLine="624" w:firstLineChars="200"/>
        <w:rPr>
          <w:rFonts w:eastAsiaTheme="minorEastAsia"/>
          <w:bCs/>
        </w:rPr>
      </w:pPr>
      <w:r>
        <w:rPr>
          <w:rStyle w:val="16"/>
          <w:rFonts w:hAnsiTheme="minorEastAsia" w:eastAsiaTheme="minorEastAsia"/>
          <w:b w:val="0"/>
          <w:spacing w:val="-4"/>
          <w:sz w:val="32"/>
          <w:szCs w:val="32"/>
        </w:rPr>
        <w:t>依据总体目标，</w:t>
      </w:r>
      <w:r>
        <w:rPr>
          <w:rStyle w:val="16"/>
          <w:rFonts w:hint="eastAsia" w:hAnsiTheme="minorEastAsia" w:eastAsiaTheme="minorEastAsia"/>
          <w:b w:val="0"/>
          <w:spacing w:val="-4"/>
          <w:sz w:val="32"/>
          <w:szCs w:val="32"/>
        </w:rPr>
        <w:t>全年</w:t>
      </w:r>
      <w:r>
        <w:rPr>
          <w:rStyle w:val="16"/>
          <w:rFonts w:hAnsiTheme="minorEastAsia" w:eastAsiaTheme="minorEastAsia"/>
          <w:b w:val="0"/>
          <w:spacing w:val="-4"/>
          <w:sz w:val="32"/>
          <w:szCs w:val="32"/>
        </w:rPr>
        <w:t>聘用人员（临聘教师经费）计划安排临聘教师</w:t>
      </w:r>
      <w:r>
        <w:rPr>
          <w:rStyle w:val="16"/>
          <w:rFonts w:eastAsiaTheme="minorEastAsia"/>
          <w:b w:val="0"/>
          <w:spacing w:val="-4"/>
          <w:sz w:val="32"/>
          <w:szCs w:val="32"/>
        </w:rPr>
        <w:t>13</w:t>
      </w:r>
      <w:r>
        <w:rPr>
          <w:rStyle w:val="16"/>
          <w:rFonts w:hAnsiTheme="minorEastAsia" w:eastAsiaTheme="minorEastAsia"/>
          <w:b w:val="0"/>
          <w:spacing w:val="-4"/>
          <w:sz w:val="32"/>
          <w:szCs w:val="32"/>
        </w:rPr>
        <w:t>人，每月发放临聘人员工资、社保和服务费</w:t>
      </w:r>
      <w:r>
        <w:rPr>
          <w:rStyle w:val="16"/>
          <w:rFonts w:eastAsiaTheme="minorEastAsia"/>
          <w:b w:val="0"/>
          <w:spacing w:val="-4"/>
          <w:sz w:val="32"/>
          <w:szCs w:val="32"/>
        </w:rPr>
        <w:t>1</w:t>
      </w:r>
      <w:r>
        <w:rPr>
          <w:rStyle w:val="16"/>
          <w:rFonts w:hAnsiTheme="minorEastAsia" w:eastAsiaTheme="minorEastAsia"/>
          <w:b w:val="0"/>
          <w:spacing w:val="-4"/>
          <w:sz w:val="32"/>
          <w:szCs w:val="32"/>
        </w:rPr>
        <w:t>次，全年预计</w:t>
      </w:r>
      <w:r>
        <w:rPr>
          <w:rStyle w:val="16"/>
          <w:rFonts w:eastAsiaTheme="minorEastAsia"/>
          <w:b w:val="0"/>
          <w:spacing w:val="-4"/>
          <w:sz w:val="32"/>
          <w:szCs w:val="32"/>
        </w:rPr>
        <w:t>12</w:t>
      </w:r>
      <w:r>
        <w:rPr>
          <w:rStyle w:val="16"/>
          <w:rFonts w:hAnsiTheme="minorEastAsia" w:eastAsiaTheme="minorEastAsia"/>
          <w:b w:val="0"/>
          <w:spacing w:val="-4"/>
          <w:sz w:val="32"/>
          <w:szCs w:val="32"/>
        </w:rPr>
        <w:t>次；每月临聘教师工资成本控制在</w:t>
      </w:r>
      <w:r>
        <w:rPr>
          <w:rStyle w:val="16"/>
          <w:rFonts w:hint="eastAsia" w:eastAsiaTheme="minorEastAsia"/>
          <w:b w:val="0"/>
          <w:spacing w:val="-4"/>
          <w:sz w:val="32"/>
          <w:szCs w:val="32"/>
        </w:rPr>
        <w:t>58239元</w:t>
      </w:r>
      <w:r>
        <w:rPr>
          <w:rStyle w:val="16"/>
          <w:rFonts w:hAnsiTheme="minorEastAsia" w:eastAsiaTheme="minorEastAsia"/>
          <w:b w:val="0"/>
          <w:spacing w:val="-4"/>
          <w:sz w:val="32"/>
          <w:szCs w:val="32"/>
        </w:rPr>
        <w:t>以内，具体成本将结合春季学期和九月秋季新学期招生人数进行调整。</w:t>
      </w:r>
    </w:p>
    <w:p w14:paraId="208CFFFF">
      <w:pPr>
        <w:spacing w:line="560" w:lineRule="exact"/>
        <w:ind w:firstLine="640" w:firstLineChars="200"/>
        <w:rPr>
          <w:rFonts w:eastAsia="黑体"/>
          <w:sz w:val="32"/>
          <w:szCs w:val="32"/>
        </w:rPr>
      </w:pPr>
      <w:r>
        <w:rPr>
          <w:rFonts w:eastAsia="黑体"/>
          <w:sz w:val="32"/>
          <w:szCs w:val="32"/>
        </w:rPr>
        <w:t>二、绩效评价工作开展情况</w:t>
      </w:r>
    </w:p>
    <w:p w14:paraId="15E42D0D">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02835BD6">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18B6089C">
      <w:pPr>
        <w:spacing w:line="560" w:lineRule="exact"/>
        <w:ind w:firstLine="640" w:firstLineChars="200"/>
        <w:rPr>
          <w:rFonts w:eastAsiaTheme="minorEastAsia"/>
          <w:sz w:val="32"/>
          <w:szCs w:val="32"/>
        </w:rPr>
      </w:pPr>
      <w:r>
        <w:rPr>
          <w:rFonts w:hAnsiTheme="minorEastAsia" w:eastAsiaTheme="minorEastAsia"/>
          <w:sz w:val="32"/>
          <w:szCs w:val="32"/>
        </w:rPr>
        <w:t>聘用人员（临聘教师经费）预算绩效评价报告涵盖了项目从预算编制、执行到完成的全过程。在评价指标体系的构建上，充分考虑了项目的性质、目标以及预期成果，选取了具有代表性和可衡量性的关键指标，涵盖了成本指标、社会效益等多个维度，力求全方位反映项目的绩效状况，确保评价结果的客观性。在数据收集与分析环节，向相关人员收集了与项目指标有关的各类数据，以确保评价结论的科学性和可靠性。</w:t>
      </w:r>
    </w:p>
    <w:p w14:paraId="021D1610">
      <w:pPr>
        <w:spacing w:line="560" w:lineRule="exact"/>
        <w:ind w:firstLine="640" w:firstLineChars="200"/>
        <w:rPr>
          <w:rFonts w:eastAsiaTheme="minorEastAsia"/>
          <w:sz w:val="32"/>
          <w:szCs w:val="32"/>
        </w:rPr>
      </w:pPr>
      <w:r>
        <w:rPr>
          <w:rFonts w:hAnsiTheme="minorEastAsia" w:eastAsiaTheme="minorEastAsia"/>
          <w:sz w:val="32"/>
          <w:szCs w:val="32"/>
        </w:rPr>
        <w:t>在报告的撰写结构上进行了规范的编排，内容层次分明、条理清晰。按照统一的格式首先对项目的背景、目标和预算安排进行了简要介绍；接着详细阐述了绩效评价的指标体系、评价方法和数据来源；然后对各项绩效指标的完成情况进行了逐一分析和评价，指出了项目在实施过程中存在的问题和不足，并提出了相应的改进建议；最后对整个项目的绩效状况进行了综合总结，给出了明确的评价结论和后续工作的建议。</w:t>
      </w:r>
    </w:p>
    <w:p w14:paraId="5D370B77">
      <w:pPr>
        <w:spacing w:line="560" w:lineRule="exact"/>
        <w:ind w:firstLine="640" w:firstLineChars="200"/>
        <w:rPr>
          <w:rFonts w:eastAsiaTheme="minorEastAsia"/>
          <w:sz w:val="32"/>
          <w:szCs w:val="32"/>
        </w:rPr>
      </w:pPr>
      <w:r>
        <w:rPr>
          <w:rFonts w:hAnsiTheme="minorEastAsia" w:eastAsiaTheme="minorEastAsia"/>
          <w:sz w:val="32"/>
          <w:szCs w:val="32"/>
        </w:rPr>
        <w:t>聘用人员（临聘教师经费）预算绩效评价报告在内容、方法和数据等方面能够真实、客观地反映项目的绩效情况。在未来的工作中，我们将继续完善绩效评价体系，不断提升评价工作的质量和水平，以更好地服务于项目的管理和优化。</w:t>
      </w:r>
    </w:p>
    <w:p w14:paraId="2781F407">
      <w:pPr>
        <w:spacing w:line="560" w:lineRule="exact"/>
        <w:ind w:firstLine="640" w:firstLineChars="200"/>
        <w:rPr>
          <w:rFonts w:eastAsia="仿宋_GB2312"/>
          <w:sz w:val="32"/>
          <w:szCs w:val="32"/>
        </w:rPr>
      </w:pPr>
      <w:r>
        <w:rPr>
          <w:rFonts w:eastAsia="仿宋_GB2312"/>
          <w:sz w:val="32"/>
          <w:szCs w:val="32"/>
        </w:rPr>
        <w:t>2.绩效评价的目的</w:t>
      </w:r>
    </w:p>
    <w:p w14:paraId="3D2D2768">
      <w:pPr>
        <w:spacing w:line="560" w:lineRule="exact"/>
        <w:ind w:firstLine="640" w:firstLineChars="200"/>
        <w:rPr>
          <w:rFonts w:eastAsia="仿宋_GB2312"/>
          <w:sz w:val="32"/>
          <w:szCs w:val="32"/>
        </w:rPr>
      </w:pPr>
      <w:r>
        <w:rPr>
          <w:rFonts w:eastAsia="仿宋_GB2312"/>
          <w:sz w:val="32"/>
          <w:szCs w:val="32"/>
        </w:rPr>
        <w:t>（1）评估项目实施效果</w:t>
      </w:r>
    </w:p>
    <w:p w14:paraId="21548DF6">
      <w:pPr>
        <w:spacing w:line="560" w:lineRule="exact"/>
        <w:ind w:firstLine="640" w:firstLineChars="200"/>
        <w:rPr>
          <w:rFonts w:eastAsiaTheme="minorEastAsia"/>
          <w:sz w:val="32"/>
          <w:szCs w:val="32"/>
        </w:rPr>
      </w:pPr>
      <w:r>
        <w:rPr>
          <w:rFonts w:hAnsiTheme="minorEastAsia" w:eastAsiaTheme="minorEastAsia"/>
          <w:sz w:val="32"/>
          <w:szCs w:val="32"/>
        </w:rPr>
        <w:t>通过对</w:t>
      </w:r>
      <w:r>
        <w:rPr>
          <w:rFonts w:hint="eastAsia" w:hAnsiTheme="minorEastAsia" w:eastAsiaTheme="minorEastAsia"/>
          <w:sz w:val="32"/>
          <w:szCs w:val="32"/>
        </w:rPr>
        <w:t>聘用人员（临聘教师经费）</w:t>
      </w:r>
      <w:r>
        <w:rPr>
          <w:rFonts w:hAnsiTheme="minorEastAsia" w:eastAsiaTheme="minorEastAsia"/>
          <w:sz w:val="32"/>
          <w:szCs w:val="32"/>
        </w:rPr>
        <w:t>项目预算执行情况及各项绩效目标达成程度的系统性分析，</w:t>
      </w:r>
      <w:r>
        <w:rPr>
          <w:rFonts w:hint="eastAsia" w:hAnsiTheme="minorEastAsia" w:eastAsiaTheme="minorEastAsia"/>
          <w:sz w:val="32"/>
          <w:szCs w:val="32"/>
        </w:rPr>
        <w:t>力求</w:t>
      </w:r>
      <w:r>
        <w:rPr>
          <w:rFonts w:hAnsiTheme="minorEastAsia" w:eastAsiaTheme="minorEastAsia"/>
          <w:sz w:val="32"/>
          <w:szCs w:val="32"/>
        </w:rPr>
        <w:t>全面、客观地评估项目在预定周期内的实施效果，包括成本、社会效益等多个维度，为项目后续的改进与优化提供科学依据。</w:t>
      </w:r>
    </w:p>
    <w:p w14:paraId="1971171A">
      <w:pPr>
        <w:spacing w:line="560" w:lineRule="exact"/>
        <w:ind w:firstLine="640" w:firstLineChars="200"/>
        <w:rPr>
          <w:rFonts w:eastAsia="仿宋_GB2312"/>
          <w:sz w:val="32"/>
          <w:szCs w:val="32"/>
        </w:rPr>
      </w:pPr>
      <w:r>
        <w:rPr>
          <w:rFonts w:eastAsia="仿宋_GB2312"/>
          <w:sz w:val="32"/>
          <w:szCs w:val="32"/>
        </w:rPr>
        <w:t>（2）提升资源利用效率</w:t>
      </w:r>
    </w:p>
    <w:p w14:paraId="48A1BB6A">
      <w:pPr>
        <w:spacing w:line="560" w:lineRule="exact"/>
        <w:ind w:firstLine="640" w:firstLineChars="200"/>
        <w:rPr>
          <w:rFonts w:eastAsiaTheme="minorEastAsia"/>
          <w:sz w:val="32"/>
          <w:szCs w:val="32"/>
        </w:rPr>
      </w:pPr>
      <w:r>
        <w:rPr>
          <w:rFonts w:hAnsiTheme="minorEastAsia" w:eastAsiaTheme="minorEastAsia"/>
          <w:sz w:val="32"/>
          <w:szCs w:val="32"/>
        </w:rPr>
        <w:t>深入剖析</w:t>
      </w:r>
      <w:r>
        <w:rPr>
          <w:rFonts w:hint="eastAsia" w:hAnsiTheme="minorEastAsia" w:eastAsiaTheme="minorEastAsia"/>
          <w:sz w:val="32"/>
          <w:szCs w:val="32"/>
        </w:rPr>
        <w:t>聘用人员（临聘教师经费）</w:t>
      </w:r>
      <w:r>
        <w:rPr>
          <w:rFonts w:hAnsiTheme="minorEastAsia" w:eastAsiaTheme="minorEastAsia"/>
          <w:sz w:val="32"/>
          <w:szCs w:val="32"/>
        </w:rPr>
        <w:t>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0C37459A">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）促进项目持续改进</w:t>
      </w:r>
    </w:p>
    <w:p w14:paraId="1114D5F5">
      <w:pPr>
        <w:spacing w:line="560" w:lineRule="exact"/>
        <w:ind w:firstLine="640" w:firstLineChars="200"/>
        <w:rPr>
          <w:rFonts w:eastAsiaTheme="minorEastAsia"/>
          <w:sz w:val="32"/>
          <w:szCs w:val="32"/>
        </w:rPr>
      </w:pPr>
      <w:r>
        <w:rPr>
          <w:rFonts w:hAnsiTheme="minorEastAsia" w:eastAsiaTheme="minorEastAsia"/>
          <w:sz w:val="32"/>
          <w:szCs w:val="32"/>
        </w:rPr>
        <w:t>基于绩效评价发现的问题与不足，提出针对性的改进建议与措施，不断提升项目整体绩效水平。聘用人员（临聘教师经费）预算绩效评价报告的编制以提升项目绩效为核心，旨在通过科学、严谨的评价工作，为项目管理与决策提供全方位、深层次的支持，推动</w:t>
      </w:r>
      <w:r>
        <w:rPr>
          <w:rFonts w:hint="eastAsia" w:hAnsiTheme="minorEastAsia" w:eastAsiaTheme="minorEastAsia"/>
          <w:sz w:val="32"/>
          <w:szCs w:val="32"/>
        </w:rPr>
        <w:t>该</w:t>
      </w:r>
      <w:r>
        <w:rPr>
          <w:rFonts w:hAnsiTheme="minorEastAsia" w:eastAsiaTheme="minorEastAsia"/>
          <w:sz w:val="32"/>
          <w:szCs w:val="32"/>
        </w:rPr>
        <w:t>项目充分发挥财政资金的</w:t>
      </w:r>
      <w:r>
        <w:rPr>
          <w:rFonts w:hint="eastAsia" w:hAnsiTheme="minorEastAsia" w:eastAsiaTheme="minorEastAsia"/>
          <w:sz w:val="32"/>
          <w:szCs w:val="32"/>
        </w:rPr>
        <w:t>治理</w:t>
      </w:r>
      <w:r>
        <w:rPr>
          <w:rFonts w:hAnsiTheme="minorEastAsia" w:eastAsiaTheme="minorEastAsia"/>
          <w:sz w:val="32"/>
          <w:szCs w:val="32"/>
        </w:rPr>
        <w:t>效益。</w:t>
      </w:r>
    </w:p>
    <w:p w14:paraId="1979BE1A">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12292C5A">
      <w:pPr>
        <w:pStyle w:val="2"/>
        <w:widowControl w:val="0"/>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本项目预算绩效评价报告的评价对象是聘用人员（临聘教师经费）</w:t>
      </w:r>
      <w:r>
        <w:rPr>
          <w:rFonts w:hint="eastAsia" w:ascii="Times New Roman" w:hAnsiTheme="minorEastAsia" w:eastAsiaTheme="minorEastAsia"/>
          <w:b w:val="0"/>
          <w:bCs w:val="0"/>
        </w:rPr>
        <w:t>项目的</w:t>
      </w:r>
      <w:r>
        <w:rPr>
          <w:rFonts w:ascii="Times New Roman" w:hAnsiTheme="minorEastAsia" w:eastAsiaTheme="minorEastAsia"/>
          <w:b w:val="0"/>
          <w:bCs w:val="0"/>
        </w:rPr>
        <w:t>预算执行情况。</w:t>
      </w:r>
      <w:r>
        <w:rPr>
          <w:rFonts w:hint="eastAsia" w:ascii="Times New Roman" w:hAnsiTheme="minorEastAsia" w:eastAsiaTheme="minorEastAsia"/>
          <w:b w:val="0"/>
          <w:bCs w:val="0"/>
        </w:rPr>
        <w:t>该项目</w:t>
      </w:r>
      <w:r>
        <w:rPr>
          <w:rFonts w:ascii="Times New Roman" w:hAnsiTheme="minorEastAsia" w:eastAsiaTheme="minorEastAsia"/>
          <w:b w:val="0"/>
          <w:bCs w:val="0"/>
        </w:rPr>
        <w:t>由乌鲁木齐市第五十九中学负责实施，旨在保障</w:t>
      </w:r>
      <w:r>
        <w:rPr>
          <w:rStyle w:val="16"/>
          <w:rFonts w:ascii="Times New Roman" w:hAnsiTheme="minorEastAsia" w:eastAsiaTheme="minorEastAsia"/>
          <w:b w:val="0"/>
          <w:bCs w:val="0"/>
          <w:spacing w:val="-4"/>
        </w:rPr>
        <w:t>代课教师的工资、社保、服务费如期支付</w:t>
      </w:r>
      <w:r>
        <w:rPr>
          <w:rFonts w:ascii="Times New Roman" w:hAnsiTheme="minorEastAsia" w:eastAsiaTheme="minorEastAsia"/>
          <w:b w:val="0"/>
          <w:bCs w:val="0"/>
        </w:rPr>
        <w:t>。项目预算涵盖从</w:t>
      </w:r>
      <w:r>
        <w:rPr>
          <w:rFonts w:ascii="Times New Roman" w:hAnsi="Times New Roman" w:eastAsiaTheme="minorEastAsia"/>
          <w:b w:val="0"/>
          <w:bCs w:val="0"/>
        </w:rPr>
        <w:t>2024</w:t>
      </w:r>
      <w:r>
        <w:rPr>
          <w:rFonts w:ascii="Times New Roman" w:hAnsiTheme="minorEastAsia" w:eastAsiaTheme="minorEastAsia"/>
          <w:b w:val="0"/>
          <w:bCs w:val="0"/>
        </w:rPr>
        <w:t>年</w:t>
      </w:r>
      <w:r>
        <w:rPr>
          <w:rFonts w:ascii="Times New Roman" w:hAnsi="Times New Roman" w:eastAsiaTheme="minorEastAsia"/>
          <w:b w:val="0"/>
          <w:bCs w:val="0"/>
        </w:rPr>
        <w:t>1</w:t>
      </w:r>
      <w:r>
        <w:rPr>
          <w:rFonts w:ascii="Times New Roman" w:hAnsiTheme="minorEastAsia" w:eastAsiaTheme="minorEastAsia"/>
          <w:b w:val="0"/>
          <w:bCs w:val="0"/>
        </w:rPr>
        <w:t>月</w:t>
      </w:r>
      <w:r>
        <w:rPr>
          <w:rFonts w:ascii="Times New Roman" w:hAnsi="Times New Roman" w:eastAsiaTheme="minorEastAsia"/>
          <w:b w:val="0"/>
          <w:bCs w:val="0"/>
        </w:rPr>
        <w:t>1</w:t>
      </w:r>
      <w:r>
        <w:rPr>
          <w:rFonts w:ascii="Times New Roman" w:hAnsiTheme="minorEastAsia" w:eastAsiaTheme="minorEastAsia"/>
          <w:b w:val="0"/>
          <w:bCs w:val="0"/>
        </w:rPr>
        <w:t>日至</w:t>
      </w:r>
      <w:r>
        <w:rPr>
          <w:rFonts w:ascii="Times New Roman" w:hAnsi="Times New Roman" w:eastAsiaTheme="minorEastAsia"/>
          <w:b w:val="0"/>
          <w:bCs w:val="0"/>
        </w:rPr>
        <w:t>2024</w:t>
      </w:r>
      <w:r>
        <w:rPr>
          <w:rFonts w:ascii="Times New Roman" w:hAnsiTheme="minorEastAsia" w:eastAsiaTheme="minorEastAsia"/>
          <w:b w:val="0"/>
          <w:bCs w:val="0"/>
        </w:rPr>
        <w:t>年</w:t>
      </w:r>
      <w:r>
        <w:rPr>
          <w:rFonts w:ascii="Times New Roman" w:hAnsi="Times New Roman" w:eastAsiaTheme="minorEastAsia"/>
          <w:b w:val="0"/>
          <w:bCs w:val="0"/>
        </w:rPr>
        <w:t>12</w:t>
      </w:r>
      <w:r>
        <w:rPr>
          <w:rFonts w:ascii="Times New Roman" w:hAnsiTheme="minorEastAsia" w:eastAsiaTheme="minorEastAsia"/>
          <w:b w:val="0"/>
          <w:bCs w:val="0"/>
        </w:rPr>
        <w:t>月</w:t>
      </w:r>
      <w:r>
        <w:rPr>
          <w:rFonts w:ascii="Times New Roman" w:hAnsi="Times New Roman" w:eastAsiaTheme="minorEastAsia"/>
          <w:b w:val="0"/>
          <w:bCs w:val="0"/>
        </w:rPr>
        <w:t>31</w:t>
      </w:r>
      <w:r>
        <w:rPr>
          <w:rFonts w:ascii="Times New Roman" w:hAnsiTheme="minorEastAsia" w:eastAsiaTheme="minorEastAsia"/>
          <w:b w:val="0"/>
          <w:bCs w:val="0"/>
        </w:rPr>
        <w:t>日的全部资金投入与支出，涉及资金总额为</w:t>
      </w:r>
      <w:r>
        <w:rPr>
          <w:rFonts w:ascii="Times New Roman" w:hAnsi="Times New Roman" w:eastAsiaTheme="minorEastAsia"/>
          <w:b w:val="0"/>
          <w:bCs w:val="0"/>
        </w:rPr>
        <w:t>69.89</w:t>
      </w:r>
      <w:r>
        <w:rPr>
          <w:rFonts w:ascii="Times New Roman" w:hAnsiTheme="minorEastAsia" w:eastAsiaTheme="minorEastAsia"/>
          <w:b w:val="0"/>
          <w:bCs w:val="0"/>
        </w:rPr>
        <w:t>万元。</w:t>
      </w:r>
    </w:p>
    <w:p w14:paraId="46B0A46A">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0F516906">
      <w:pPr>
        <w:pStyle w:val="2"/>
        <w:widowControl w:val="0"/>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聘用人员（临聘教师经费）预算绩效评价报告的评价范围涵盖了从项目预算至评价时点期间的所有关键预算活动和财务流程。具体而言，评价范围包括但不限于以下几个方面：</w:t>
      </w:r>
    </w:p>
    <w:p w14:paraId="70AD7611">
      <w:pPr>
        <w:pStyle w:val="2"/>
        <w:widowControl w:val="0"/>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w:t>
      </w:r>
      <w:r>
        <w:rPr>
          <w:rFonts w:ascii="Times New Roman" w:hAnsi="Times New Roman" w:eastAsiaTheme="minorEastAsia"/>
          <w:b w:val="0"/>
          <w:bCs w:val="0"/>
        </w:rPr>
        <w:t>1</w:t>
      </w:r>
      <w:r>
        <w:rPr>
          <w:rFonts w:ascii="Times New Roman" w:hAnsiTheme="minorEastAsia" w:eastAsiaTheme="minorEastAsia"/>
          <w:b w:val="0"/>
          <w:bCs w:val="0"/>
        </w:rPr>
        <w:t>）项目预算编制与执行：全面审视项目预算的编制依据、合理性、科学性以及实际执行情况。</w:t>
      </w:r>
    </w:p>
    <w:p w14:paraId="356503FD">
      <w:pPr>
        <w:pStyle w:val="2"/>
        <w:widowControl w:val="0"/>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w:t>
      </w:r>
      <w:r>
        <w:rPr>
          <w:rFonts w:ascii="Times New Roman" w:hAnsi="Times New Roman" w:eastAsiaTheme="minorEastAsia"/>
          <w:b w:val="0"/>
          <w:bCs w:val="0"/>
        </w:rPr>
        <w:t>2</w:t>
      </w:r>
      <w:r>
        <w:rPr>
          <w:rFonts w:ascii="Times New Roman" w:hAnsiTheme="minorEastAsia" w:eastAsiaTheme="minorEastAsia"/>
          <w:b w:val="0"/>
          <w:bCs w:val="0"/>
        </w:rPr>
        <w:t>）资金管理：深入分析项目资金的使用情况，确保资金使用的合规高效。</w:t>
      </w:r>
    </w:p>
    <w:p w14:paraId="3FF4243C">
      <w:pPr>
        <w:pStyle w:val="2"/>
        <w:widowControl w:val="0"/>
        <w:spacing w:before="0" w:after="0" w:line="560" w:lineRule="exact"/>
        <w:ind w:firstLine="640" w:firstLineChars="200"/>
        <w:jc w:val="both"/>
        <w:outlineLvl w:val="9"/>
        <w:rPr>
          <w:rFonts w:ascii="Times New Roman" w:hAnsi="Times New Roman" w:eastAsiaTheme="minorEastAsia"/>
          <w:b w:val="0"/>
          <w:bCs w:val="0"/>
          <w:highlight w:val="green"/>
        </w:rPr>
      </w:pPr>
      <w:r>
        <w:rPr>
          <w:rFonts w:ascii="Times New Roman" w:hAnsiTheme="minorEastAsia" w:eastAsiaTheme="minorEastAsia"/>
          <w:b w:val="0"/>
          <w:bCs w:val="0"/>
        </w:rPr>
        <w:t>（</w:t>
      </w:r>
      <w:r>
        <w:rPr>
          <w:rFonts w:ascii="Times New Roman" w:hAnsi="Times New Roman" w:eastAsiaTheme="minorEastAsia"/>
          <w:b w:val="0"/>
          <w:bCs w:val="0"/>
        </w:rPr>
        <w:t>3</w:t>
      </w:r>
      <w:r>
        <w:rPr>
          <w:rFonts w:ascii="Times New Roman" w:hAnsiTheme="minorEastAsia" w:eastAsiaTheme="minorEastAsia"/>
          <w:b w:val="0"/>
          <w:bCs w:val="0"/>
        </w:rPr>
        <w:t>）项目实施进度与产出：评估项目是否按照既定计划顺利推进，各项任务是否按时完成。</w:t>
      </w:r>
    </w:p>
    <w:p w14:paraId="1A5A50CD">
      <w:pPr>
        <w:spacing w:line="560" w:lineRule="exact"/>
        <w:ind w:firstLine="643" w:firstLineChars="200"/>
      </w:pPr>
      <w:r>
        <w:rPr>
          <w:rFonts w:eastAsia="楷体_GB2312"/>
          <w:b/>
          <w:bCs/>
          <w:sz w:val="32"/>
          <w:szCs w:val="32"/>
        </w:rPr>
        <w:t>（二）绩效评价原则、评价指标体系（详情见表1）、评价方法、评价标准。</w:t>
      </w:r>
    </w:p>
    <w:p w14:paraId="6951F90B">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663730F4">
      <w:pPr>
        <w:spacing w:line="560" w:lineRule="exact"/>
        <w:ind w:firstLine="640" w:firstLineChars="200"/>
        <w:rPr>
          <w:rFonts w:eastAsiaTheme="minorEastAsia"/>
          <w:color w:val="000000"/>
          <w:sz w:val="32"/>
          <w:szCs w:val="32"/>
        </w:rPr>
      </w:pPr>
      <w:r>
        <w:rPr>
          <w:rFonts w:hAnsiTheme="minorEastAsia" w:eastAsiaTheme="minorEastAsia"/>
          <w:color w:val="000000"/>
          <w:sz w:val="32"/>
          <w:szCs w:val="32"/>
        </w:rPr>
        <w:t>本次项目绩效评价遵循以下基本原则：</w:t>
      </w:r>
    </w:p>
    <w:p w14:paraId="3817A9AD">
      <w:pPr>
        <w:pStyle w:val="2"/>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w:t>
      </w:r>
      <w:r>
        <w:rPr>
          <w:rFonts w:ascii="Times New Roman" w:hAnsi="Times New Roman" w:eastAsiaTheme="minorEastAsia"/>
          <w:b w:val="0"/>
          <w:bCs w:val="0"/>
        </w:rPr>
        <w:t>1</w:t>
      </w:r>
      <w:r>
        <w:rPr>
          <w:rFonts w:ascii="Times New Roman" w:hAnsiTheme="minorEastAsia" w:eastAsiaTheme="minorEastAsia"/>
          <w:b w:val="0"/>
          <w:bCs w:val="0"/>
        </w:rPr>
        <w:t>）科学公正。绩效评价应当运用科学合理的方法，按照规范的程序，对项目绩效进行客观、公正的反映。</w:t>
      </w:r>
    </w:p>
    <w:p w14:paraId="12C942CF">
      <w:pPr>
        <w:pStyle w:val="2"/>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w:t>
      </w:r>
      <w:r>
        <w:rPr>
          <w:rFonts w:ascii="Times New Roman" w:hAnsi="Times New Roman" w:eastAsiaTheme="minorEastAsia"/>
          <w:b w:val="0"/>
          <w:bCs w:val="0"/>
        </w:rPr>
        <w:t>2</w:t>
      </w:r>
      <w:r>
        <w:rPr>
          <w:rFonts w:ascii="Times New Roman" w:hAnsiTheme="minorEastAsia" w:eastAsiaTheme="minorEastAsia"/>
          <w:b w:val="0"/>
          <w:bCs w:val="0"/>
        </w:rPr>
        <w:t>）统筹兼顾。单位自评、部门评价和财政评价应职责明确，各有侧重，相互衔接。单位自评应由项目单位自主实施。部门评价和财政评价应在单位自评的基础上开展。</w:t>
      </w:r>
    </w:p>
    <w:p w14:paraId="7A03DE12">
      <w:pPr>
        <w:pStyle w:val="2"/>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w:t>
      </w:r>
      <w:r>
        <w:rPr>
          <w:rFonts w:ascii="Times New Roman" w:hAnsi="Times New Roman" w:eastAsiaTheme="minorEastAsia"/>
          <w:b w:val="0"/>
          <w:bCs w:val="0"/>
        </w:rPr>
        <w:t>3</w:t>
      </w:r>
      <w:r>
        <w:rPr>
          <w:rFonts w:ascii="Times New Roman" w:hAnsiTheme="minorEastAsia" w:eastAsiaTheme="minorEastAsia"/>
          <w:b w:val="0"/>
          <w:bCs w:val="0"/>
        </w:rPr>
        <w:t>）激励约束。绩效评价结果应与预算安排、政策调整、改进管理实质性挂钩，体现奖优罚劣和激励相容导向，有效要安排、低效要压减、无效要问责。</w:t>
      </w:r>
    </w:p>
    <w:p w14:paraId="531F1D7B">
      <w:pPr>
        <w:pStyle w:val="2"/>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w:t>
      </w:r>
      <w:r>
        <w:rPr>
          <w:rFonts w:ascii="Times New Roman" w:hAnsi="Times New Roman" w:eastAsiaTheme="minorEastAsia"/>
          <w:b w:val="0"/>
          <w:bCs w:val="0"/>
        </w:rPr>
        <w:t>4</w:t>
      </w:r>
      <w:r>
        <w:rPr>
          <w:rFonts w:ascii="Times New Roman" w:hAnsiTheme="minorEastAsia" w:eastAsiaTheme="minorEastAsia"/>
          <w:b w:val="0"/>
          <w:bCs w:val="0"/>
        </w:rPr>
        <w:t>）公开透明。绩效评价结果应依法依规公开，并自觉接受社会监督。</w:t>
      </w:r>
    </w:p>
    <w:p w14:paraId="72F08F52">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3410523F">
      <w:pPr>
        <w:spacing w:line="560" w:lineRule="exact"/>
        <w:ind w:firstLine="708" w:firstLineChars="200"/>
        <w:rPr>
          <w:rFonts w:eastAsiaTheme="minorEastAsia"/>
          <w:color w:val="000000"/>
          <w:spacing w:val="17"/>
          <w:sz w:val="32"/>
          <w:szCs w:val="32"/>
        </w:rPr>
      </w:pPr>
      <w:r>
        <w:rPr>
          <w:rFonts w:hAnsiTheme="minorEastAsia" w:eastAsiaTheme="minorEastAsia"/>
          <w:color w:val="000000"/>
          <w:spacing w:val="17"/>
          <w:sz w:val="32"/>
          <w:szCs w:val="32"/>
        </w:rPr>
        <w:t>绩效评价框架是开展绩效评价的核心。绩效评价框架包括评价准则、关键评价问题、评价指标、数据来源、数据收集方法等。指标体系建立过程如下：</w:t>
      </w:r>
    </w:p>
    <w:p w14:paraId="282974BF">
      <w:pPr>
        <w:spacing w:line="560" w:lineRule="exact"/>
        <w:ind w:firstLine="708" w:firstLineChars="200"/>
        <w:rPr>
          <w:rFonts w:eastAsiaTheme="minorEastAsia"/>
          <w:color w:val="000000"/>
          <w:spacing w:val="17"/>
          <w:sz w:val="32"/>
          <w:szCs w:val="32"/>
        </w:rPr>
      </w:pPr>
      <w:r>
        <w:rPr>
          <w:rFonts w:hAnsiTheme="minorEastAsia" w:eastAsiaTheme="minorEastAsia"/>
          <w:color w:val="000000"/>
          <w:spacing w:val="17"/>
          <w:sz w:val="32"/>
          <w:szCs w:val="32"/>
        </w:rPr>
        <w:t>（</w:t>
      </w:r>
      <w:r>
        <w:rPr>
          <w:rFonts w:eastAsiaTheme="minorEastAsia"/>
          <w:color w:val="000000"/>
          <w:spacing w:val="17"/>
          <w:sz w:val="32"/>
          <w:szCs w:val="32"/>
        </w:rPr>
        <w:t>1</w:t>
      </w:r>
      <w:r>
        <w:rPr>
          <w:rFonts w:hAnsiTheme="minorEastAsia" w:eastAsiaTheme="minorEastAsia"/>
          <w:color w:val="000000"/>
          <w:spacing w:val="17"/>
          <w:sz w:val="32"/>
          <w:szCs w:val="32"/>
        </w:rPr>
        <w:t>）确定评价指标</w:t>
      </w:r>
    </w:p>
    <w:p w14:paraId="1E3569F7">
      <w:pPr>
        <w:spacing w:line="560" w:lineRule="exact"/>
        <w:ind w:firstLine="708" w:firstLineChars="200"/>
        <w:rPr>
          <w:rFonts w:eastAsiaTheme="minorEastAsia"/>
          <w:color w:val="000000"/>
          <w:spacing w:val="17"/>
          <w:sz w:val="32"/>
          <w:szCs w:val="32"/>
        </w:rPr>
      </w:pPr>
      <w:r>
        <w:rPr>
          <w:rFonts w:hAnsiTheme="minorEastAsia" w:eastAsiaTheme="minorEastAsia"/>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0388295">
      <w:pPr>
        <w:spacing w:line="560" w:lineRule="exact"/>
        <w:ind w:firstLine="708" w:firstLineChars="200"/>
        <w:rPr>
          <w:rFonts w:eastAsiaTheme="minorEastAsia"/>
          <w:color w:val="000000"/>
          <w:spacing w:val="17"/>
          <w:sz w:val="32"/>
          <w:szCs w:val="32"/>
        </w:rPr>
      </w:pPr>
      <w:r>
        <w:rPr>
          <w:rFonts w:hAnsiTheme="minorEastAsia" w:eastAsiaTheme="minorEastAsia"/>
          <w:color w:val="000000"/>
          <w:spacing w:val="17"/>
          <w:sz w:val="32"/>
          <w:szCs w:val="32"/>
        </w:rPr>
        <w:t>（</w:t>
      </w:r>
      <w:r>
        <w:rPr>
          <w:rFonts w:eastAsiaTheme="minorEastAsia"/>
          <w:color w:val="000000"/>
          <w:spacing w:val="17"/>
          <w:sz w:val="32"/>
          <w:szCs w:val="32"/>
        </w:rPr>
        <w:t>2</w:t>
      </w:r>
      <w:r>
        <w:rPr>
          <w:rFonts w:hAnsiTheme="minorEastAsia" w:eastAsiaTheme="minorEastAsia"/>
          <w:color w:val="000000"/>
          <w:spacing w:val="17"/>
          <w:sz w:val="32"/>
          <w:szCs w:val="32"/>
        </w:rPr>
        <w:t>）确定权重</w:t>
      </w:r>
    </w:p>
    <w:p w14:paraId="566C939F">
      <w:pPr>
        <w:spacing w:line="560" w:lineRule="exact"/>
        <w:ind w:firstLine="708" w:firstLineChars="200"/>
        <w:rPr>
          <w:rFonts w:eastAsiaTheme="minorEastAsia"/>
          <w:color w:val="FF0000"/>
          <w:spacing w:val="17"/>
          <w:sz w:val="32"/>
          <w:szCs w:val="32"/>
        </w:rPr>
      </w:pPr>
      <w:r>
        <w:rPr>
          <w:rFonts w:hAnsiTheme="minorEastAsia" w:eastAsiaTheme="minorEastAsia"/>
          <w:color w:val="000000"/>
          <w:spacing w:val="17"/>
          <w:sz w:val="32"/>
          <w:szCs w:val="32"/>
        </w:rPr>
        <w:t>确定各个指标相对于项目总体绩效的权重分值。在绩效评价指标体系中，项目决策权重为</w:t>
      </w:r>
      <w:r>
        <w:rPr>
          <w:rFonts w:eastAsiaTheme="minorEastAsia"/>
          <w:color w:val="000000"/>
          <w:spacing w:val="17"/>
          <w:sz w:val="32"/>
          <w:szCs w:val="32"/>
        </w:rPr>
        <w:t>20</w:t>
      </w:r>
      <w:r>
        <w:rPr>
          <w:rFonts w:hAnsiTheme="minorEastAsia" w:eastAsiaTheme="minorEastAsia"/>
          <w:color w:val="000000"/>
          <w:spacing w:val="17"/>
          <w:sz w:val="32"/>
          <w:szCs w:val="32"/>
        </w:rPr>
        <w:t>分，项目过程权重为</w:t>
      </w:r>
      <w:r>
        <w:rPr>
          <w:rFonts w:eastAsiaTheme="minorEastAsia"/>
          <w:color w:val="000000"/>
          <w:spacing w:val="17"/>
          <w:sz w:val="32"/>
          <w:szCs w:val="32"/>
        </w:rPr>
        <w:t>20</w:t>
      </w:r>
      <w:r>
        <w:rPr>
          <w:rFonts w:hAnsiTheme="minorEastAsia" w:eastAsiaTheme="minorEastAsia"/>
          <w:color w:val="000000"/>
          <w:spacing w:val="17"/>
          <w:sz w:val="32"/>
          <w:szCs w:val="32"/>
        </w:rPr>
        <w:t>分，项目产出权重为</w:t>
      </w:r>
      <w:r>
        <w:rPr>
          <w:rFonts w:eastAsiaTheme="minorEastAsia"/>
          <w:color w:val="000000"/>
          <w:spacing w:val="17"/>
          <w:sz w:val="32"/>
          <w:szCs w:val="32"/>
        </w:rPr>
        <w:t>40</w:t>
      </w:r>
      <w:r>
        <w:rPr>
          <w:rFonts w:hAnsiTheme="minorEastAsia" w:eastAsiaTheme="minorEastAsia"/>
          <w:color w:val="000000"/>
          <w:spacing w:val="17"/>
          <w:sz w:val="32"/>
          <w:szCs w:val="32"/>
        </w:rPr>
        <w:t>分，项目效益权重为</w:t>
      </w:r>
      <w:r>
        <w:rPr>
          <w:rFonts w:eastAsiaTheme="minorEastAsia"/>
          <w:color w:val="000000"/>
          <w:spacing w:val="17"/>
          <w:sz w:val="32"/>
          <w:szCs w:val="32"/>
        </w:rPr>
        <w:t>20</w:t>
      </w:r>
      <w:r>
        <w:rPr>
          <w:rFonts w:hAnsiTheme="minorEastAsia" w:eastAsiaTheme="minorEastAsia"/>
          <w:color w:val="000000"/>
          <w:spacing w:val="17"/>
          <w:sz w:val="32"/>
          <w:szCs w:val="32"/>
        </w:rPr>
        <w:t>分。</w:t>
      </w:r>
    </w:p>
    <w:p w14:paraId="65C02E7B">
      <w:pPr>
        <w:spacing w:line="560" w:lineRule="exact"/>
        <w:ind w:firstLine="708" w:firstLineChars="200"/>
        <w:rPr>
          <w:rFonts w:eastAsiaTheme="minorEastAsia"/>
          <w:color w:val="000000"/>
          <w:spacing w:val="17"/>
          <w:sz w:val="32"/>
          <w:szCs w:val="32"/>
        </w:rPr>
      </w:pPr>
      <w:r>
        <w:rPr>
          <w:rFonts w:hAnsiTheme="minorEastAsia" w:eastAsiaTheme="minorEastAsia"/>
          <w:color w:val="000000"/>
          <w:spacing w:val="17"/>
          <w:sz w:val="32"/>
          <w:szCs w:val="32"/>
        </w:rPr>
        <w:t>（</w:t>
      </w:r>
      <w:r>
        <w:rPr>
          <w:rFonts w:eastAsiaTheme="minorEastAsia"/>
          <w:color w:val="000000"/>
          <w:spacing w:val="17"/>
          <w:sz w:val="32"/>
          <w:szCs w:val="32"/>
        </w:rPr>
        <w:t>3</w:t>
      </w:r>
      <w:r>
        <w:rPr>
          <w:rFonts w:hAnsiTheme="minorEastAsia" w:eastAsiaTheme="minorEastAsia"/>
          <w:color w:val="000000"/>
          <w:spacing w:val="17"/>
          <w:sz w:val="32"/>
          <w:szCs w:val="32"/>
        </w:rPr>
        <w:t>）确定指标标准值</w:t>
      </w:r>
    </w:p>
    <w:p w14:paraId="0C9E70C3">
      <w:pPr>
        <w:spacing w:line="560" w:lineRule="exact"/>
        <w:ind w:firstLine="708" w:firstLineChars="200"/>
        <w:rPr>
          <w:rFonts w:eastAsiaTheme="minorEastAsia"/>
          <w:color w:val="000000"/>
          <w:spacing w:val="17"/>
          <w:sz w:val="32"/>
          <w:szCs w:val="32"/>
        </w:rPr>
      </w:pPr>
      <w:r>
        <w:rPr>
          <w:rFonts w:hAnsiTheme="minorEastAsia" w:eastAsiaTheme="minorEastAsia"/>
          <w:color w:val="000000"/>
          <w:spacing w:val="17"/>
          <w:sz w:val="32"/>
          <w:szCs w:val="32"/>
        </w:rPr>
        <w:t>指标标准值是绩效评价指标的尺度，既要反映同类项目的先进水平，又要符合项目的实际绩效水平。具体采用计划标准等确定此次绩效评价指标标准值。</w:t>
      </w:r>
    </w:p>
    <w:p w14:paraId="2D77AE1C">
      <w:pPr>
        <w:pStyle w:val="2"/>
        <w:spacing w:before="0" w:after="0" w:line="560" w:lineRule="exact"/>
        <w:ind w:firstLine="708" w:firstLineChars="200"/>
        <w:jc w:val="both"/>
        <w:rPr>
          <w:rFonts w:ascii="Times New Roman" w:hAnsi="Times New Roman" w:eastAsiaTheme="minorEastAsia"/>
          <w:b w:val="0"/>
          <w:bCs w:val="0"/>
          <w:color w:val="000000"/>
          <w:spacing w:val="17"/>
          <w:kern w:val="2"/>
        </w:rPr>
      </w:pPr>
      <w:r>
        <w:rPr>
          <w:rFonts w:ascii="Times New Roman" w:hAnsiTheme="minorEastAsia" w:eastAsiaTheme="minorEastAsia"/>
          <w:b w:val="0"/>
          <w:bCs w:val="0"/>
          <w:color w:val="000000"/>
          <w:spacing w:val="17"/>
          <w:kern w:val="2"/>
        </w:rPr>
        <w:t>绩效评价总分值</w:t>
      </w:r>
      <w:r>
        <w:rPr>
          <w:rFonts w:ascii="Times New Roman" w:hAnsi="Times New Roman" w:eastAsiaTheme="minorEastAsia"/>
          <w:b w:val="0"/>
          <w:bCs w:val="0"/>
          <w:color w:val="000000"/>
          <w:spacing w:val="17"/>
          <w:kern w:val="2"/>
        </w:rPr>
        <w:t>100</w:t>
      </w:r>
      <w:r>
        <w:rPr>
          <w:rFonts w:ascii="Times New Roman" w:hAnsiTheme="minorEastAsia" w:eastAsiaTheme="minorEastAsia"/>
          <w:b w:val="0"/>
          <w:bCs w:val="0"/>
          <w:color w:val="000000"/>
          <w:spacing w:val="17"/>
          <w:kern w:val="2"/>
        </w:rPr>
        <w:t>分，根据综合评分结果，</w:t>
      </w:r>
      <w:r>
        <w:rPr>
          <w:rFonts w:ascii="Times New Roman" w:hAnsi="Times New Roman" w:eastAsiaTheme="minorEastAsia"/>
          <w:b w:val="0"/>
          <w:bCs w:val="0"/>
          <w:color w:val="000000"/>
          <w:spacing w:val="17"/>
          <w:kern w:val="2"/>
        </w:rPr>
        <w:t>90</w:t>
      </w:r>
      <w:r>
        <w:rPr>
          <w:rFonts w:ascii="Times New Roman" w:hAnsiTheme="minorEastAsia" w:eastAsiaTheme="minorEastAsia"/>
          <w:b w:val="0"/>
          <w:bCs w:val="0"/>
          <w:color w:val="000000"/>
          <w:spacing w:val="17"/>
          <w:kern w:val="2"/>
        </w:rPr>
        <w:t>（含）</w:t>
      </w:r>
      <w:r>
        <w:rPr>
          <w:rFonts w:ascii="Times New Roman" w:hAnsi="Times New Roman" w:eastAsiaTheme="minorEastAsia"/>
          <w:b w:val="0"/>
          <w:bCs w:val="0"/>
          <w:color w:val="000000"/>
          <w:spacing w:val="17"/>
          <w:kern w:val="2"/>
        </w:rPr>
        <w:t>-100</w:t>
      </w:r>
      <w:r>
        <w:rPr>
          <w:rFonts w:ascii="Times New Roman" w:hAnsiTheme="minorEastAsia" w:eastAsiaTheme="minorEastAsia"/>
          <w:b w:val="0"/>
          <w:bCs w:val="0"/>
          <w:color w:val="000000"/>
          <w:spacing w:val="17"/>
          <w:kern w:val="2"/>
        </w:rPr>
        <w:t>分为优、</w:t>
      </w:r>
      <w:r>
        <w:rPr>
          <w:rFonts w:ascii="Times New Roman" w:hAnsi="Times New Roman" w:eastAsiaTheme="minorEastAsia"/>
          <w:b w:val="0"/>
          <w:bCs w:val="0"/>
          <w:color w:val="000000"/>
          <w:spacing w:val="17"/>
          <w:kern w:val="2"/>
        </w:rPr>
        <w:t>80</w:t>
      </w:r>
      <w:r>
        <w:rPr>
          <w:rFonts w:ascii="Times New Roman" w:hAnsiTheme="minorEastAsia" w:eastAsiaTheme="minorEastAsia"/>
          <w:b w:val="0"/>
          <w:bCs w:val="0"/>
          <w:color w:val="000000"/>
          <w:spacing w:val="17"/>
          <w:kern w:val="2"/>
        </w:rPr>
        <w:t>（含）</w:t>
      </w:r>
      <w:r>
        <w:rPr>
          <w:rFonts w:ascii="Times New Roman" w:hAnsi="Times New Roman" w:eastAsiaTheme="minorEastAsia"/>
          <w:b w:val="0"/>
          <w:bCs w:val="0"/>
          <w:color w:val="000000"/>
          <w:spacing w:val="17"/>
          <w:kern w:val="2"/>
        </w:rPr>
        <w:t>-90</w:t>
      </w:r>
      <w:r>
        <w:rPr>
          <w:rFonts w:ascii="Times New Roman" w:hAnsiTheme="minorEastAsia" w:eastAsiaTheme="minorEastAsia"/>
          <w:b w:val="0"/>
          <w:bCs w:val="0"/>
          <w:color w:val="000000"/>
          <w:spacing w:val="17"/>
          <w:kern w:val="2"/>
        </w:rPr>
        <w:t>分为良、</w:t>
      </w:r>
      <w:r>
        <w:rPr>
          <w:rFonts w:ascii="Times New Roman" w:hAnsi="Times New Roman" w:eastAsiaTheme="minorEastAsia"/>
          <w:b w:val="0"/>
          <w:bCs w:val="0"/>
          <w:color w:val="000000"/>
          <w:spacing w:val="17"/>
          <w:kern w:val="2"/>
        </w:rPr>
        <w:t>60</w:t>
      </w:r>
      <w:r>
        <w:rPr>
          <w:rFonts w:ascii="Times New Roman" w:hAnsiTheme="minorEastAsia" w:eastAsiaTheme="minorEastAsia"/>
          <w:b w:val="0"/>
          <w:bCs w:val="0"/>
          <w:color w:val="000000"/>
          <w:spacing w:val="17"/>
          <w:kern w:val="2"/>
        </w:rPr>
        <w:t>（含）</w:t>
      </w:r>
      <w:r>
        <w:rPr>
          <w:rFonts w:ascii="Times New Roman" w:hAnsi="Times New Roman" w:eastAsiaTheme="minorEastAsia"/>
          <w:b w:val="0"/>
          <w:bCs w:val="0"/>
          <w:color w:val="000000"/>
          <w:spacing w:val="17"/>
          <w:kern w:val="2"/>
        </w:rPr>
        <w:t>-80</w:t>
      </w:r>
      <w:r>
        <w:rPr>
          <w:rFonts w:ascii="Times New Roman" w:hAnsiTheme="minorEastAsia" w:eastAsiaTheme="minorEastAsia"/>
          <w:b w:val="0"/>
          <w:bCs w:val="0"/>
          <w:color w:val="000000"/>
          <w:spacing w:val="17"/>
          <w:kern w:val="2"/>
        </w:rPr>
        <w:t>分为中、</w:t>
      </w:r>
      <w:r>
        <w:rPr>
          <w:rFonts w:ascii="Times New Roman" w:hAnsi="Times New Roman" w:eastAsiaTheme="minorEastAsia"/>
          <w:b w:val="0"/>
          <w:bCs w:val="0"/>
          <w:color w:val="000000"/>
          <w:spacing w:val="17"/>
          <w:kern w:val="2"/>
        </w:rPr>
        <w:t>60</w:t>
      </w:r>
      <w:r>
        <w:rPr>
          <w:rFonts w:ascii="Times New Roman" w:hAnsiTheme="minorEastAsia" w:eastAsiaTheme="minorEastAsia"/>
          <w:b w:val="0"/>
          <w:bCs w:val="0"/>
          <w:color w:val="000000"/>
          <w:spacing w:val="17"/>
          <w:kern w:val="2"/>
        </w:rPr>
        <w:t>分以下为差。</w:t>
      </w:r>
    </w:p>
    <w:p w14:paraId="7060963F">
      <w:pPr>
        <w:pStyle w:val="2"/>
        <w:widowControl w:val="0"/>
        <w:spacing w:before="0" w:after="0" w:line="560" w:lineRule="exact"/>
        <w:ind w:firstLine="708" w:firstLineChars="200"/>
        <w:jc w:val="both"/>
        <w:outlineLvl w:val="9"/>
        <w:rPr>
          <w:rFonts w:ascii="Times New Roman" w:hAnsi="Times New Roman" w:eastAsiaTheme="minorEastAsia"/>
          <w:b w:val="0"/>
          <w:bCs w:val="0"/>
          <w:color w:val="000000"/>
          <w:spacing w:val="17"/>
        </w:rPr>
      </w:pPr>
      <w:r>
        <w:rPr>
          <w:rFonts w:ascii="Times New Roman" w:hAnsiTheme="minorEastAsia" w:eastAsiaTheme="minorEastAsia"/>
          <w:b w:val="0"/>
          <w:bCs w:val="0"/>
          <w:color w:val="000000"/>
          <w:spacing w:val="17"/>
        </w:rPr>
        <w:t>具体评价指标体系详情见附件</w:t>
      </w:r>
      <w:r>
        <w:rPr>
          <w:rFonts w:ascii="Times New Roman" w:hAnsi="Times New Roman" w:eastAsiaTheme="minorEastAsia"/>
          <w:b w:val="0"/>
          <w:bCs w:val="0"/>
          <w:color w:val="000000"/>
          <w:spacing w:val="17"/>
        </w:rPr>
        <w:t>1</w:t>
      </w:r>
    </w:p>
    <w:p w14:paraId="30FF774A">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69DE4FFA">
      <w:pPr>
        <w:spacing w:line="560" w:lineRule="exact"/>
        <w:ind w:firstLine="708" w:firstLineChars="200"/>
        <w:rPr>
          <w:rFonts w:eastAsiaTheme="minorEastAsia"/>
          <w:color w:val="000000"/>
          <w:spacing w:val="17"/>
          <w:sz w:val="32"/>
          <w:szCs w:val="32"/>
        </w:rPr>
      </w:pPr>
      <w:r>
        <w:rPr>
          <w:rFonts w:hAnsiTheme="minorEastAsia" w:eastAsiaTheme="minorEastAsia"/>
          <w:color w:val="000000"/>
          <w:spacing w:val="17"/>
          <w:sz w:val="32"/>
          <w:szCs w:val="32"/>
        </w:rPr>
        <w:t>绩效评价从项目决策、项目过程、项目产出、项目效益四个维度进行评价。评价对象为项目目标实施情况，评价核心为资金的支出完成情况和项目的产出效益。</w:t>
      </w:r>
    </w:p>
    <w:p w14:paraId="2D9BE3C2">
      <w:pPr>
        <w:spacing w:line="560" w:lineRule="exact"/>
        <w:ind w:firstLine="708" w:firstLineChars="200"/>
        <w:rPr>
          <w:rFonts w:eastAsiaTheme="minorEastAsia"/>
          <w:color w:val="000000"/>
          <w:spacing w:val="17"/>
          <w:sz w:val="32"/>
          <w:szCs w:val="32"/>
        </w:rPr>
      </w:pPr>
      <w:r>
        <w:rPr>
          <w:rFonts w:hAnsiTheme="minorEastAsia" w:eastAsiaTheme="minorEastAsia"/>
          <w:color w:val="000000"/>
          <w:spacing w:val="17"/>
          <w:sz w:val="32"/>
          <w:szCs w:val="32"/>
        </w:rPr>
        <w:t>本次评价指标中，有定性指标</w:t>
      </w:r>
      <w:r>
        <w:rPr>
          <w:rFonts w:hint="eastAsia" w:hAnsiTheme="minorEastAsia" w:eastAsiaTheme="minorEastAsia"/>
          <w:color w:val="000000"/>
          <w:spacing w:val="17"/>
          <w:sz w:val="32"/>
          <w:szCs w:val="32"/>
        </w:rPr>
        <w:t>和</w:t>
      </w:r>
      <w:r>
        <w:rPr>
          <w:rFonts w:hAnsiTheme="minorEastAsia" w:eastAsiaTheme="minorEastAsia"/>
          <w:color w:val="000000"/>
          <w:spacing w:val="17"/>
          <w:sz w:val="32"/>
          <w:szCs w:val="32"/>
        </w:rPr>
        <w:t>定量指标，各类指标因考核内容不同和客观标准不同存在较大差异，因此核定具体指标时采用了不同方法，具体评价方法如下：</w:t>
      </w:r>
    </w:p>
    <w:p w14:paraId="2D8F3837">
      <w:pPr>
        <w:spacing w:line="560" w:lineRule="exact"/>
        <w:ind w:firstLine="708" w:firstLineChars="200"/>
        <w:rPr>
          <w:rFonts w:eastAsiaTheme="minorEastAsia"/>
          <w:color w:val="000000"/>
          <w:spacing w:val="17"/>
          <w:sz w:val="32"/>
          <w:szCs w:val="32"/>
        </w:rPr>
      </w:pPr>
      <w:r>
        <w:rPr>
          <w:rFonts w:hAnsiTheme="minorEastAsia" w:eastAsiaTheme="minorEastAsia"/>
          <w:color w:val="000000"/>
          <w:spacing w:val="17"/>
          <w:sz w:val="32"/>
          <w:szCs w:val="32"/>
        </w:rPr>
        <w:t>（一）成本效益分析法。是指将投入与产出、效益进行关联性分析的方法。</w:t>
      </w:r>
      <w:r>
        <w:rPr>
          <w:rFonts w:hint="eastAsia" w:hAnsiTheme="minorEastAsia" w:eastAsiaTheme="minorEastAsia"/>
          <w:color w:val="000000"/>
          <w:spacing w:val="17"/>
          <w:sz w:val="32"/>
          <w:szCs w:val="32"/>
        </w:rPr>
        <w:t>该方法有助于分析每月临聘教师工资平均成本。</w:t>
      </w:r>
    </w:p>
    <w:p w14:paraId="0495AEA3">
      <w:pPr>
        <w:spacing w:line="560" w:lineRule="exact"/>
        <w:ind w:firstLine="708" w:firstLineChars="200"/>
        <w:rPr>
          <w:rFonts w:eastAsiaTheme="minorEastAsia"/>
          <w:color w:val="000000"/>
          <w:spacing w:val="17"/>
          <w:sz w:val="32"/>
          <w:szCs w:val="32"/>
        </w:rPr>
      </w:pPr>
      <w:r>
        <w:rPr>
          <w:rFonts w:hAnsiTheme="minorEastAsia" w:eastAsiaTheme="minorEastAsia"/>
          <w:color w:val="000000"/>
          <w:spacing w:val="17"/>
          <w:sz w:val="32"/>
          <w:szCs w:val="32"/>
        </w:rPr>
        <w:t>（二）比较法。是指将实施情况与绩效目标、历史情况、不同部门和地区同类支出情况进行比较的方法</w:t>
      </w:r>
      <w:r>
        <w:rPr>
          <w:rFonts w:hint="eastAsia" w:hAnsiTheme="minorEastAsia" w:eastAsiaTheme="minorEastAsia"/>
          <w:color w:val="000000"/>
          <w:spacing w:val="17"/>
          <w:sz w:val="32"/>
          <w:szCs w:val="32"/>
        </w:rPr>
        <w:t>。该方法有助于对采集的数据与指标设置之间进行比较，分析资金绩效水平</w:t>
      </w:r>
      <w:r>
        <w:rPr>
          <w:rFonts w:hAnsiTheme="minorEastAsia" w:eastAsiaTheme="minorEastAsia"/>
          <w:color w:val="000000"/>
          <w:spacing w:val="17"/>
          <w:sz w:val="32"/>
          <w:szCs w:val="32"/>
        </w:rPr>
        <w:t>。</w:t>
      </w:r>
    </w:p>
    <w:p w14:paraId="1B12B3E9">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5BA0BA67">
      <w:pPr>
        <w:pStyle w:val="2"/>
        <w:widowControl w:val="0"/>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绩效评价标准通常包括计划标准、行业标准、历史标准等，用于对绩效指标完成情况进行比较、分析、评价。本次评价主要采用了计划标准。</w:t>
      </w:r>
    </w:p>
    <w:p w14:paraId="50DE606D">
      <w:pPr>
        <w:pStyle w:val="2"/>
        <w:widowControl w:val="0"/>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计划标准：指以预先制定的目标、计划、预算、定额等作为评价标准。</w:t>
      </w:r>
    </w:p>
    <w:p w14:paraId="2418BC62">
      <w:pPr>
        <w:pStyle w:val="2"/>
        <w:numPr>
          <w:ilvl w:val="0"/>
          <w:numId w:val="1"/>
        </w:numPr>
        <w:spacing w:before="0" w:after="0" w:line="560" w:lineRule="exact"/>
        <w:ind w:firstLine="711" w:firstLineChars="200"/>
        <w:jc w:val="both"/>
        <w:rPr>
          <w:rFonts w:ascii="Times New Roman" w:hAnsi="Times New Roman" w:eastAsia="楷体"/>
          <w:color w:val="000000"/>
          <w:spacing w:val="17"/>
        </w:rPr>
      </w:pPr>
      <w:r>
        <w:rPr>
          <w:rFonts w:ascii="Times New Roman" w:hAnsi="Times New Roman" w:eastAsia="楷体"/>
          <w:color w:val="000000"/>
          <w:spacing w:val="17"/>
        </w:rPr>
        <w:t>绩效评价工作过程</w:t>
      </w:r>
    </w:p>
    <w:p w14:paraId="69951361">
      <w:pPr>
        <w:spacing w:line="560" w:lineRule="exact"/>
        <w:ind w:firstLine="640" w:firstLineChars="200"/>
        <w:rPr>
          <w:rFonts w:eastAsia="仿宋_GB2312"/>
          <w:sz w:val="32"/>
          <w:szCs w:val="32"/>
        </w:rPr>
      </w:pPr>
      <w:r>
        <w:rPr>
          <w:rFonts w:eastAsia="仿宋_GB2312"/>
          <w:sz w:val="32"/>
          <w:szCs w:val="32"/>
        </w:rPr>
        <w:t>（1）前期准备与规划</w:t>
      </w:r>
    </w:p>
    <w:p w14:paraId="6368D645">
      <w:pPr>
        <w:spacing w:line="560" w:lineRule="exact"/>
        <w:ind w:firstLine="640" w:firstLineChars="200"/>
        <w:rPr>
          <w:rFonts w:eastAsiaTheme="minorEastAsia"/>
          <w:sz w:val="32"/>
          <w:szCs w:val="32"/>
        </w:rPr>
      </w:pPr>
      <w:r>
        <w:rPr>
          <w:rFonts w:hAnsiTheme="minorEastAsia" w:eastAsiaTheme="minorEastAsia"/>
          <w:sz w:val="32"/>
          <w:szCs w:val="32"/>
        </w:rPr>
        <w:t>在聘用人员（临聘教师经费）项目绩效评价工作启动之初，由学校中层以上领导集体研究全方位对项目绩效进行评价，为评价工作的顺利开展奠定了坚实基础。</w:t>
      </w:r>
    </w:p>
    <w:p w14:paraId="3F60AEBA">
      <w:pPr>
        <w:spacing w:line="560" w:lineRule="exact"/>
        <w:ind w:firstLine="640" w:firstLineChars="200"/>
        <w:rPr>
          <w:rFonts w:eastAsia="仿宋_GB2312"/>
          <w:sz w:val="32"/>
          <w:szCs w:val="32"/>
        </w:rPr>
      </w:pPr>
      <w:r>
        <w:rPr>
          <w:rFonts w:eastAsia="仿宋_GB2312"/>
          <w:sz w:val="32"/>
          <w:szCs w:val="32"/>
        </w:rPr>
        <w:t>（2）指标体系构建</w:t>
      </w:r>
    </w:p>
    <w:p w14:paraId="47ACF32B">
      <w:pPr>
        <w:spacing w:line="560" w:lineRule="exact"/>
        <w:ind w:firstLine="640" w:firstLineChars="200"/>
        <w:rPr>
          <w:rFonts w:eastAsiaTheme="minorEastAsia"/>
          <w:sz w:val="32"/>
          <w:szCs w:val="32"/>
        </w:rPr>
      </w:pPr>
      <w:r>
        <w:rPr>
          <w:rFonts w:hAnsiTheme="minorEastAsia" w:eastAsiaTheme="minorEastAsia"/>
          <w:sz w:val="32"/>
          <w:szCs w:val="32"/>
        </w:rPr>
        <w:t>依据聘用人员（临聘教师经费）项目的性质、目标以及预期成果，构建了较为科学合理的绩效评价指标体系，选取了具有代表性的关键指标，并为每个指标设定了评价标准与权重，力图评价结果能够全面、准确地反映项目的绩效状况。</w:t>
      </w:r>
    </w:p>
    <w:p w14:paraId="6E5BE1EF">
      <w:pPr>
        <w:spacing w:line="560" w:lineRule="exact"/>
        <w:ind w:firstLine="640" w:firstLineChars="200"/>
        <w:rPr>
          <w:rFonts w:eastAsia="仿宋_GB2312"/>
          <w:sz w:val="32"/>
          <w:szCs w:val="32"/>
        </w:rPr>
      </w:pPr>
      <w:r>
        <w:rPr>
          <w:rFonts w:eastAsia="仿宋_GB2312"/>
          <w:sz w:val="32"/>
          <w:szCs w:val="32"/>
        </w:rPr>
        <w:t>（3）数据收集与整理</w:t>
      </w:r>
    </w:p>
    <w:p w14:paraId="788FCECF">
      <w:pPr>
        <w:spacing w:line="560" w:lineRule="exact"/>
        <w:ind w:firstLine="640" w:firstLineChars="200"/>
        <w:rPr>
          <w:rFonts w:eastAsiaTheme="minorEastAsia"/>
          <w:sz w:val="32"/>
          <w:szCs w:val="32"/>
        </w:rPr>
      </w:pPr>
      <w:r>
        <w:rPr>
          <w:rFonts w:hAnsiTheme="minorEastAsia" w:eastAsiaTheme="minorEastAsia"/>
          <w:sz w:val="32"/>
          <w:szCs w:val="32"/>
        </w:rPr>
        <w:t>广泛收集与项目相关的各类数据，包括财务、人事数据等，并对收集到的数据按指标信息进行了整理与分类，为后续的数据分析提供了有力支持。</w:t>
      </w:r>
    </w:p>
    <w:p w14:paraId="6EE1DE98">
      <w:pPr>
        <w:spacing w:line="560" w:lineRule="exact"/>
        <w:ind w:firstLine="640" w:firstLineChars="200"/>
        <w:rPr>
          <w:rFonts w:eastAsia="仿宋_GB2312"/>
          <w:sz w:val="32"/>
          <w:szCs w:val="32"/>
        </w:rPr>
      </w:pPr>
      <w:r>
        <w:rPr>
          <w:rFonts w:eastAsia="仿宋_GB2312"/>
          <w:sz w:val="32"/>
          <w:szCs w:val="32"/>
        </w:rPr>
        <w:t>（4）数据分析与评估</w:t>
      </w:r>
    </w:p>
    <w:p w14:paraId="76BEA88C">
      <w:pPr>
        <w:spacing w:line="560" w:lineRule="exact"/>
        <w:ind w:firstLine="640" w:firstLineChars="200"/>
        <w:rPr>
          <w:rFonts w:eastAsiaTheme="minorEastAsia"/>
          <w:sz w:val="32"/>
          <w:szCs w:val="32"/>
        </w:rPr>
      </w:pPr>
      <w:r>
        <w:rPr>
          <w:rFonts w:hAnsiTheme="minorEastAsia" w:eastAsiaTheme="minorEastAsia"/>
          <w:sz w:val="32"/>
          <w:szCs w:val="32"/>
        </w:rPr>
        <w:t>通过对各项绩效指标的实际完成情况与预期目标进行对比，计算出指标的达成率，并结合指标权重进行综合评分，从而得出项目的整体绩效评价结果，为提出有针对性的改进建议提供了依据。</w:t>
      </w:r>
    </w:p>
    <w:p w14:paraId="2CEFDBEF">
      <w:pPr>
        <w:spacing w:line="560" w:lineRule="exact"/>
        <w:ind w:firstLine="640" w:firstLineChars="200"/>
        <w:rPr>
          <w:rFonts w:eastAsia="仿宋_GB2312"/>
          <w:sz w:val="32"/>
          <w:szCs w:val="32"/>
        </w:rPr>
      </w:pPr>
      <w:r>
        <w:rPr>
          <w:rFonts w:eastAsia="仿宋_GB2312"/>
          <w:sz w:val="32"/>
          <w:szCs w:val="32"/>
        </w:rPr>
        <w:t>（5）报告撰写与反馈</w:t>
      </w:r>
    </w:p>
    <w:p w14:paraId="4A5FB7E4">
      <w:pPr>
        <w:spacing w:line="560" w:lineRule="exact"/>
        <w:ind w:firstLine="640" w:firstLineChars="200"/>
        <w:rPr>
          <w:rFonts w:eastAsiaTheme="minorEastAsia"/>
          <w:sz w:val="32"/>
          <w:szCs w:val="32"/>
        </w:rPr>
      </w:pPr>
      <w:r>
        <w:rPr>
          <w:rFonts w:hAnsiTheme="minorEastAsia" w:eastAsiaTheme="minorEastAsia"/>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语言简洁明了。在报告撰写完成后，及时向项目实施主体及相关利益相关者进行反馈，充分听取各方意见与建议，对报告内容进行进一步的完善与优化，确保评价报告的质量与实用性。</w:t>
      </w:r>
    </w:p>
    <w:p w14:paraId="0171ADCC">
      <w:pPr>
        <w:numPr>
          <w:ilvl w:val="0"/>
          <w:numId w:val="2"/>
        </w:numPr>
        <w:spacing w:line="560" w:lineRule="exact"/>
        <w:ind w:firstLine="640" w:firstLineChars="200"/>
        <w:rPr>
          <w:rFonts w:eastAsia="黑体"/>
          <w:sz w:val="32"/>
          <w:szCs w:val="32"/>
        </w:rPr>
      </w:pPr>
      <w:r>
        <w:rPr>
          <w:rFonts w:eastAsia="黑体"/>
          <w:sz w:val="32"/>
          <w:szCs w:val="32"/>
        </w:rPr>
        <w:t>综合评价情况及评价结论（附相关评分表）</w:t>
      </w:r>
    </w:p>
    <w:p w14:paraId="0913CE8F">
      <w:pPr>
        <w:pStyle w:val="2"/>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3F745433">
      <w:pPr>
        <w:pStyle w:val="10"/>
        <w:widowControl/>
        <w:spacing w:beforeAutospacing="0" w:afterAutospacing="0" w:line="560" w:lineRule="exact"/>
        <w:ind w:firstLine="640" w:firstLineChars="200"/>
        <w:rPr>
          <w:rFonts w:eastAsiaTheme="minorEastAsia"/>
          <w:sz w:val="32"/>
          <w:szCs w:val="32"/>
        </w:rPr>
      </w:pPr>
      <w:r>
        <w:rPr>
          <w:rFonts w:hAnsiTheme="minorEastAsia" w:eastAsiaTheme="minorEastAsia"/>
          <w:sz w:val="32"/>
          <w:szCs w:val="32"/>
        </w:rPr>
        <w:t>本项目的综合评价基于对项目各方面绩效的深入分析与评估。从项目目标的达成情况来看，聘用人员（临聘教师经费）在临聘教师人数、月均临聘教师工资成本等方面表现出色，达到了预期的标准与要求。同时，项目也在保障临聘教师待遇方面取得了显著的成效，如提高了临聘教师的工作热情等。</w:t>
      </w:r>
    </w:p>
    <w:p w14:paraId="634721ED">
      <w:pPr>
        <w:pStyle w:val="10"/>
        <w:widowControl/>
        <w:spacing w:beforeAutospacing="0" w:afterAutospacing="0" w:line="560" w:lineRule="exact"/>
        <w:ind w:firstLine="640" w:firstLineChars="200"/>
        <w:rPr>
          <w:rFonts w:eastAsiaTheme="minorEastAsia"/>
          <w:sz w:val="32"/>
          <w:szCs w:val="32"/>
        </w:rPr>
      </w:pPr>
      <w:r>
        <w:rPr>
          <w:rFonts w:hAnsiTheme="minorEastAsia" w:eastAsiaTheme="minorEastAsia"/>
          <w:sz w:val="32"/>
          <w:szCs w:val="32"/>
        </w:rPr>
        <w:t>在项目管理方面，乌鲁木齐市第五十九中学通过有效的规划、组织与协调，项目得以顺利实施，并在预算与时间上保持了良好的控制。</w:t>
      </w:r>
    </w:p>
    <w:p w14:paraId="41DE5705">
      <w:pPr>
        <w:pStyle w:val="10"/>
        <w:widowControl/>
        <w:spacing w:beforeAutospacing="0" w:afterAutospacing="0" w:line="560" w:lineRule="exact"/>
        <w:ind w:firstLine="640" w:firstLineChars="200"/>
        <w:rPr>
          <w:rFonts w:eastAsiaTheme="minorEastAsia"/>
          <w:sz w:val="32"/>
          <w:szCs w:val="32"/>
        </w:rPr>
      </w:pPr>
      <w:r>
        <w:rPr>
          <w:rFonts w:hAnsiTheme="minorEastAsia" w:eastAsiaTheme="minorEastAsia"/>
          <w:sz w:val="32"/>
          <w:szCs w:val="32"/>
        </w:rPr>
        <w:t>从项目效益的角度来看，本项目在预期的社会效益等方面产生了积极的影响。具体而言，在教师队伍整体水平的保障等方面的提升，为项目的利益相关者带来了实实在在的利益。</w:t>
      </w:r>
    </w:p>
    <w:p w14:paraId="6034A09F">
      <w:pPr>
        <w:pStyle w:val="10"/>
        <w:widowControl/>
        <w:spacing w:beforeAutospacing="0" w:afterAutospacing="0" w:line="560" w:lineRule="exact"/>
        <w:ind w:firstLine="640" w:firstLineChars="200"/>
        <w:rPr>
          <w:rFonts w:eastAsiaTheme="minorEastAsia"/>
        </w:rPr>
      </w:pPr>
      <w:r>
        <w:rPr>
          <w:rFonts w:hAnsiTheme="minorEastAsia" w:eastAsiaTheme="minorEastAsia"/>
          <w:sz w:val="32"/>
          <w:szCs w:val="32"/>
        </w:rPr>
        <w:t>综上所述，聘用人员（临聘教师经费）在绩效评价中表现出色，达到了项目的预期目标，并在多个方面取得了显著的成效。</w:t>
      </w:r>
    </w:p>
    <w:p w14:paraId="1137C555">
      <w:pPr>
        <w:pStyle w:val="2"/>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6D78AAF6">
      <w:pPr>
        <w:pStyle w:val="2"/>
        <w:widowControl w:val="0"/>
        <w:spacing w:before="0" w:after="0" w:line="560" w:lineRule="exact"/>
        <w:ind w:firstLine="640" w:firstLineChars="200"/>
        <w:jc w:val="both"/>
        <w:outlineLvl w:val="9"/>
        <w:rPr>
          <w:rFonts w:ascii="Times New Roman" w:hAnsi="Times New Roman" w:eastAsiaTheme="minorEastAsia"/>
          <w:b w:val="0"/>
          <w:bCs w:val="0"/>
        </w:rPr>
      </w:pPr>
      <w:r>
        <w:rPr>
          <w:rFonts w:ascii="Times New Roman" w:hAnsiTheme="minorEastAsia" w:eastAsiaTheme="minorEastAsia"/>
          <w:b w:val="0"/>
          <w:bCs w:val="0"/>
        </w:rPr>
        <w:t>运用绩效评价组制定的评价指标体系以及财政部《项目支出绩效评价管理办法》（财预〔</w:t>
      </w:r>
      <w:r>
        <w:rPr>
          <w:rFonts w:ascii="Times New Roman" w:hAnsi="Times New Roman" w:eastAsiaTheme="minorEastAsia"/>
          <w:b w:val="0"/>
          <w:bCs w:val="0"/>
        </w:rPr>
        <w:t>2020</w:t>
      </w:r>
      <w:r>
        <w:rPr>
          <w:rFonts w:ascii="Times New Roman" w:hAnsiTheme="minorEastAsia" w:eastAsiaTheme="minorEastAsia"/>
          <w:b w:val="0"/>
          <w:bCs w:val="0"/>
        </w:rPr>
        <w:t>〕</w:t>
      </w:r>
      <w:r>
        <w:rPr>
          <w:rFonts w:ascii="Times New Roman" w:hAnsi="Times New Roman" w:eastAsiaTheme="minorEastAsia"/>
          <w:b w:val="0"/>
          <w:bCs w:val="0"/>
        </w:rPr>
        <w:t>10</w:t>
      </w:r>
      <w:r>
        <w:rPr>
          <w:rFonts w:ascii="Times New Roman" w:hAnsiTheme="minorEastAsia" w:eastAsiaTheme="minorEastAsia"/>
          <w:b w:val="0"/>
          <w:bCs w:val="0"/>
        </w:rPr>
        <w:t>号）文件的评分标准，通过数据采集、问卷调查及访谈等方式，对本项目进行客观评价，最终评分结果：总得分为</w:t>
      </w:r>
      <w:r>
        <w:rPr>
          <w:rFonts w:ascii="Times New Roman" w:hAnsi="Times New Roman" w:eastAsiaTheme="minorEastAsia"/>
          <w:b w:val="0"/>
          <w:bCs w:val="0"/>
        </w:rPr>
        <w:t>100</w:t>
      </w:r>
      <w:r>
        <w:rPr>
          <w:rFonts w:ascii="Times New Roman" w:hAnsiTheme="minorEastAsia" w:eastAsiaTheme="minorEastAsia"/>
          <w:b w:val="0"/>
          <w:bCs w:val="0"/>
        </w:rPr>
        <w:t>分，属于</w:t>
      </w:r>
      <w:r>
        <w:rPr>
          <w:rFonts w:ascii="Times New Roman" w:hAnsi="Times New Roman" w:eastAsiaTheme="minorEastAsia"/>
          <w:b w:val="0"/>
          <w:bCs w:val="0"/>
        </w:rPr>
        <w:t>“</w:t>
      </w:r>
      <w:r>
        <w:rPr>
          <w:rFonts w:ascii="Times New Roman" w:hAnsiTheme="minorEastAsia" w:eastAsiaTheme="minorEastAsia"/>
          <w:b w:val="0"/>
          <w:bCs w:val="0"/>
        </w:rPr>
        <w:t>优</w:t>
      </w:r>
      <w:r>
        <w:rPr>
          <w:rFonts w:ascii="Times New Roman" w:hAnsi="Times New Roman" w:eastAsiaTheme="minorEastAsia"/>
          <w:b w:val="0"/>
          <w:bCs w:val="0"/>
        </w:rPr>
        <w:t>”</w:t>
      </w:r>
      <w:r>
        <w:rPr>
          <w:rFonts w:ascii="Times New Roman" w:hAnsiTheme="minorEastAsia" w:eastAsiaTheme="minorEastAsia"/>
          <w:b w:val="0"/>
          <w:bCs w:val="0"/>
        </w:rPr>
        <w:t>。其中，项目决策类指标权重为</w:t>
      </w:r>
      <w:r>
        <w:rPr>
          <w:rFonts w:ascii="Times New Roman" w:hAnsi="Times New Roman" w:eastAsiaTheme="minorEastAsia"/>
          <w:b w:val="0"/>
          <w:bCs w:val="0"/>
        </w:rPr>
        <w:t>20</w:t>
      </w:r>
      <w:r>
        <w:rPr>
          <w:rFonts w:ascii="Times New Roman" w:hAnsiTheme="minorEastAsia" w:eastAsiaTheme="minorEastAsia"/>
          <w:b w:val="0"/>
          <w:bCs w:val="0"/>
        </w:rPr>
        <w:t>分，得分为</w:t>
      </w:r>
      <w:r>
        <w:rPr>
          <w:rFonts w:ascii="Times New Roman" w:hAnsi="Times New Roman" w:eastAsiaTheme="minorEastAsia"/>
          <w:b w:val="0"/>
          <w:bCs w:val="0"/>
        </w:rPr>
        <w:t>20</w:t>
      </w:r>
      <w:r>
        <w:rPr>
          <w:rFonts w:ascii="Times New Roman" w:hAnsiTheme="minorEastAsia" w:eastAsiaTheme="minorEastAsia"/>
          <w:b w:val="0"/>
          <w:bCs w:val="0"/>
        </w:rPr>
        <w:t>分，得分率为</w:t>
      </w:r>
      <w:r>
        <w:rPr>
          <w:rFonts w:ascii="Times New Roman" w:hAnsi="Times New Roman" w:eastAsiaTheme="minorEastAsia"/>
          <w:b w:val="0"/>
          <w:bCs w:val="0"/>
        </w:rPr>
        <w:t>100%</w:t>
      </w:r>
      <w:r>
        <w:rPr>
          <w:rFonts w:ascii="Times New Roman" w:hAnsiTheme="minorEastAsia" w:eastAsiaTheme="minorEastAsia"/>
          <w:b w:val="0"/>
          <w:bCs w:val="0"/>
        </w:rPr>
        <w:t>。项目过程类指标权重为</w:t>
      </w:r>
      <w:r>
        <w:rPr>
          <w:rFonts w:ascii="Times New Roman" w:hAnsi="Times New Roman" w:eastAsiaTheme="minorEastAsia"/>
          <w:b w:val="0"/>
          <w:bCs w:val="0"/>
        </w:rPr>
        <w:t>20</w:t>
      </w:r>
      <w:r>
        <w:rPr>
          <w:rFonts w:ascii="Times New Roman" w:hAnsiTheme="minorEastAsia" w:eastAsiaTheme="minorEastAsia"/>
          <w:b w:val="0"/>
          <w:bCs w:val="0"/>
        </w:rPr>
        <w:t>分，得分为</w:t>
      </w:r>
      <w:r>
        <w:rPr>
          <w:rFonts w:ascii="Times New Roman" w:hAnsi="Times New Roman" w:eastAsiaTheme="minorEastAsia"/>
          <w:b w:val="0"/>
          <w:bCs w:val="0"/>
        </w:rPr>
        <w:t>20</w:t>
      </w:r>
      <w:r>
        <w:rPr>
          <w:rFonts w:ascii="Times New Roman" w:hAnsiTheme="minorEastAsia" w:eastAsiaTheme="minorEastAsia"/>
          <w:b w:val="0"/>
          <w:bCs w:val="0"/>
        </w:rPr>
        <w:t>分，得分率为</w:t>
      </w:r>
      <w:r>
        <w:rPr>
          <w:rFonts w:ascii="Times New Roman" w:hAnsi="Times New Roman" w:eastAsiaTheme="minorEastAsia"/>
          <w:b w:val="0"/>
          <w:bCs w:val="0"/>
        </w:rPr>
        <w:t>100%</w:t>
      </w:r>
      <w:r>
        <w:rPr>
          <w:rFonts w:ascii="Times New Roman" w:hAnsiTheme="minorEastAsia" w:eastAsiaTheme="minorEastAsia"/>
          <w:b w:val="0"/>
          <w:bCs w:val="0"/>
        </w:rPr>
        <w:t>。项目产出类指标权重为</w:t>
      </w:r>
      <w:r>
        <w:rPr>
          <w:rFonts w:ascii="Times New Roman" w:hAnsi="Times New Roman" w:eastAsiaTheme="minorEastAsia"/>
          <w:b w:val="0"/>
          <w:bCs w:val="0"/>
        </w:rPr>
        <w:t>40</w:t>
      </w:r>
      <w:r>
        <w:rPr>
          <w:rFonts w:ascii="Times New Roman" w:hAnsiTheme="minorEastAsia" w:eastAsiaTheme="minorEastAsia"/>
          <w:b w:val="0"/>
          <w:bCs w:val="0"/>
        </w:rPr>
        <w:t>分，得分为</w:t>
      </w:r>
      <w:r>
        <w:rPr>
          <w:rFonts w:ascii="Times New Roman" w:hAnsi="Times New Roman" w:eastAsiaTheme="minorEastAsia"/>
          <w:b w:val="0"/>
          <w:bCs w:val="0"/>
        </w:rPr>
        <w:t>40</w:t>
      </w:r>
      <w:r>
        <w:rPr>
          <w:rFonts w:ascii="Times New Roman" w:hAnsiTheme="minorEastAsia" w:eastAsiaTheme="minorEastAsia"/>
          <w:b w:val="0"/>
          <w:bCs w:val="0"/>
        </w:rPr>
        <w:t>分，得分率为</w:t>
      </w:r>
      <w:r>
        <w:rPr>
          <w:rFonts w:ascii="Times New Roman" w:hAnsi="Times New Roman" w:eastAsiaTheme="minorEastAsia"/>
          <w:b w:val="0"/>
          <w:bCs w:val="0"/>
        </w:rPr>
        <w:t>100%</w:t>
      </w:r>
      <w:r>
        <w:rPr>
          <w:rFonts w:ascii="Times New Roman" w:hAnsiTheme="minorEastAsia" w:eastAsiaTheme="minorEastAsia"/>
          <w:b w:val="0"/>
          <w:bCs w:val="0"/>
        </w:rPr>
        <w:t>。项目效益类指标权重为</w:t>
      </w:r>
      <w:r>
        <w:rPr>
          <w:rFonts w:ascii="Times New Roman" w:hAnsi="Times New Roman" w:eastAsiaTheme="minorEastAsia"/>
          <w:b w:val="0"/>
          <w:bCs w:val="0"/>
        </w:rPr>
        <w:t>20</w:t>
      </w:r>
      <w:r>
        <w:rPr>
          <w:rFonts w:ascii="Times New Roman" w:hAnsiTheme="minorEastAsia" w:eastAsiaTheme="minorEastAsia"/>
          <w:b w:val="0"/>
          <w:bCs w:val="0"/>
        </w:rPr>
        <w:t>分，得分为</w:t>
      </w:r>
      <w:r>
        <w:rPr>
          <w:rFonts w:ascii="Times New Roman" w:hAnsi="Times New Roman" w:eastAsiaTheme="minorEastAsia"/>
          <w:b w:val="0"/>
          <w:bCs w:val="0"/>
        </w:rPr>
        <w:t>20</w:t>
      </w:r>
      <w:r>
        <w:rPr>
          <w:rFonts w:ascii="Times New Roman" w:hAnsiTheme="minorEastAsia" w:eastAsiaTheme="minorEastAsia"/>
          <w:b w:val="0"/>
          <w:bCs w:val="0"/>
        </w:rPr>
        <w:t>分，得分率为</w:t>
      </w:r>
      <w:r>
        <w:rPr>
          <w:rFonts w:ascii="Times New Roman" w:hAnsi="Times New Roman" w:eastAsiaTheme="minorEastAsia"/>
          <w:b w:val="0"/>
          <w:bCs w:val="0"/>
        </w:rPr>
        <w:t>100%</w:t>
      </w:r>
      <w:r>
        <w:rPr>
          <w:rFonts w:ascii="Times New Roman" w:hAnsiTheme="minorEastAsia" w:eastAsiaTheme="minorEastAsia"/>
          <w:b w:val="0"/>
          <w:bCs w:val="0"/>
        </w:rPr>
        <w:t>。具体打分情况详见：附件</w:t>
      </w:r>
      <w:r>
        <w:rPr>
          <w:rFonts w:ascii="Times New Roman" w:hAnsi="Times New Roman" w:eastAsiaTheme="minorEastAsia"/>
          <w:b w:val="0"/>
          <w:bCs w:val="0"/>
        </w:rPr>
        <w:t>1</w:t>
      </w:r>
      <w:r>
        <w:rPr>
          <w:rFonts w:ascii="Times New Roman" w:hAnsiTheme="minorEastAsia" w:eastAsiaTheme="minorEastAsia"/>
          <w:b w:val="0"/>
          <w:bCs w:val="0"/>
        </w:rPr>
        <w:t>综合评分表。</w:t>
      </w:r>
    </w:p>
    <w:p w14:paraId="733CF33C">
      <w:pPr>
        <w:pStyle w:val="2"/>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4998" w:type="pct"/>
        <w:jc w:val="center"/>
        <w:tblLayout w:type="autofit"/>
        <w:tblCellMar>
          <w:top w:w="0" w:type="dxa"/>
          <w:left w:w="108" w:type="dxa"/>
          <w:bottom w:w="0" w:type="dxa"/>
          <w:right w:w="108" w:type="dxa"/>
        </w:tblCellMar>
      </w:tblPr>
      <w:tblGrid>
        <w:gridCol w:w="2786"/>
        <w:gridCol w:w="1926"/>
        <w:gridCol w:w="2024"/>
        <w:gridCol w:w="2024"/>
      </w:tblGrid>
      <w:tr w14:paraId="4AAA5CE9">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649544DE">
            <w:pPr>
              <w:jc w:val="center"/>
              <w:rPr>
                <w:rFonts w:eastAsia="仿宋_GB2312"/>
                <w:b/>
                <w:bCs/>
                <w:color w:val="000000"/>
                <w:szCs w:val="21"/>
              </w:rPr>
            </w:pPr>
            <w:r>
              <w:rPr>
                <w:rFonts w:eastAsia="仿宋_GB2312"/>
                <w:b/>
                <w:bCs/>
                <w:color w:val="000000"/>
                <w:szCs w:val="21"/>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00B0C58">
            <w:pPr>
              <w:jc w:val="center"/>
              <w:rPr>
                <w:rFonts w:eastAsia="仿宋_GB2312"/>
                <w:b/>
                <w:bCs/>
                <w:color w:val="000000"/>
                <w:szCs w:val="21"/>
              </w:rPr>
            </w:pPr>
            <w:r>
              <w:rPr>
                <w:rFonts w:eastAsia="仿宋_GB2312"/>
                <w:b/>
                <w:bCs/>
                <w:color w:val="000000"/>
                <w:szCs w:val="21"/>
              </w:rPr>
              <w:t>权重分</w:t>
            </w:r>
          </w:p>
        </w:tc>
        <w:tc>
          <w:tcPr>
            <w:tcW w:w="1155"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D3E8115">
            <w:pPr>
              <w:jc w:val="center"/>
              <w:rPr>
                <w:rFonts w:eastAsia="仿宋_GB2312"/>
                <w:b/>
                <w:bCs/>
                <w:color w:val="000000"/>
                <w:szCs w:val="21"/>
              </w:rPr>
            </w:pPr>
            <w:r>
              <w:rPr>
                <w:rFonts w:eastAsia="仿宋_GB2312"/>
                <w:b/>
                <w:bCs/>
                <w:color w:val="000000"/>
                <w:szCs w:val="21"/>
              </w:rPr>
              <w:t>得分</w:t>
            </w:r>
          </w:p>
        </w:tc>
        <w:tc>
          <w:tcPr>
            <w:tcW w:w="1155"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3FCCEE1">
            <w:pPr>
              <w:jc w:val="center"/>
              <w:rPr>
                <w:rFonts w:eastAsia="仿宋_GB2312"/>
                <w:b/>
                <w:bCs/>
                <w:color w:val="000000"/>
                <w:szCs w:val="21"/>
              </w:rPr>
            </w:pPr>
            <w:r>
              <w:rPr>
                <w:rFonts w:hint="eastAsia" w:eastAsia="仿宋_GB2312"/>
                <w:b/>
                <w:bCs/>
                <w:color w:val="000000"/>
                <w:szCs w:val="21"/>
              </w:rPr>
              <w:t>得分率</w:t>
            </w:r>
          </w:p>
        </w:tc>
      </w:tr>
      <w:tr w14:paraId="20D09F1F">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6E230E29">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color="auto" w:sz="4" w:space="0"/>
              <w:right w:val="single" w:color="auto" w:sz="4" w:space="0"/>
            </w:tcBorders>
            <w:shd w:val="clear" w:color="auto" w:fill="auto"/>
            <w:vAlign w:val="center"/>
          </w:tcPr>
          <w:p w14:paraId="6171AB04">
            <w:pPr>
              <w:jc w:val="center"/>
              <w:rPr>
                <w:rFonts w:eastAsia="仿宋_GB2312"/>
                <w:color w:val="000000"/>
                <w:szCs w:val="21"/>
              </w:rPr>
            </w:pPr>
            <w:r>
              <w:rPr>
                <w:rFonts w:eastAsia="仿宋_GB2312"/>
                <w:color w:val="000000"/>
                <w:szCs w:val="21"/>
              </w:rPr>
              <w:t>20</w:t>
            </w:r>
          </w:p>
        </w:tc>
        <w:tc>
          <w:tcPr>
            <w:tcW w:w="1155" w:type="pct"/>
            <w:tcBorders>
              <w:top w:val="nil"/>
              <w:left w:val="nil"/>
              <w:bottom w:val="single" w:color="auto" w:sz="4" w:space="0"/>
              <w:right w:val="single" w:color="auto" w:sz="4" w:space="0"/>
            </w:tcBorders>
            <w:shd w:val="clear" w:color="auto" w:fill="auto"/>
            <w:vAlign w:val="center"/>
          </w:tcPr>
          <w:p w14:paraId="24BB3690">
            <w:pPr>
              <w:jc w:val="center"/>
              <w:rPr>
                <w:rFonts w:eastAsia="仿宋_GB2312"/>
                <w:color w:val="000000"/>
                <w:szCs w:val="21"/>
              </w:rPr>
            </w:pPr>
            <w:r>
              <w:rPr>
                <w:rFonts w:eastAsia="仿宋_GB2312"/>
                <w:color w:val="000000"/>
                <w:szCs w:val="21"/>
              </w:rPr>
              <w:t>20</w:t>
            </w:r>
          </w:p>
        </w:tc>
        <w:tc>
          <w:tcPr>
            <w:tcW w:w="1155" w:type="pct"/>
            <w:tcBorders>
              <w:top w:val="nil"/>
              <w:left w:val="nil"/>
              <w:bottom w:val="single" w:color="auto" w:sz="4" w:space="0"/>
              <w:right w:val="single" w:color="auto" w:sz="4" w:space="0"/>
            </w:tcBorders>
            <w:shd w:val="clear" w:color="auto" w:fill="auto"/>
            <w:vAlign w:val="center"/>
          </w:tcPr>
          <w:p w14:paraId="6179967D">
            <w:pPr>
              <w:jc w:val="center"/>
              <w:rPr>
                <w:rFonts w:eastAsia="仿宋_GB2312"/>
                <w:color w:val="000000"/>
                <w:szCs w:val="21"/>
              </w:rPr>
            </w:pPr>
            <w:r>
              <w:rPr>
                <w:rFonts w:hint="eastAsia" w:eastAsia="仿宋_GB2312"/>
                <w:b/>
                <w:bCs/>
              </w:rPr>
              <w:t>100</w:t>
            </w:r>
            <w:r>
              <w:rPr>
                <w:rFonts w:eastAsia="仿宋_GB2312"/>
                <w:b/>
                <w:bCs/>
              </w:rPr>
              <w:t>%</w:t>
            </w:r>
          </w:p>
        </w:tc>
      </w:tr>
      <w:tr w14:paraId="5855A95E">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626BF846">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color="auto" w:sz="4" w:space="0"/>
              <w:right w:val="single" w:color="auto" w:sz="4" w:space="0"/>
            </w:tcBorders>
            <w:shd w:val="clear" w:color="auto" w:fill="auto"/>
            <w:vAlign w:val="center"/>
          </w:tcPr>
          <w:p w14:paraId="1E425DB7">
            <w:pPr>
              <w:jc w:val="center"/>
              <w:rPr>
                <w:rFonts w:eastAsia="仿宋_GB2312"/>
                <w:color w:val="000000"/>
                <w:szCs w:val="21"/>
              </w:rPr>
            </w:pPr>
            <w:r>
              <w:rPr>
                <w:rFonts w:eastAsia="仿宋_GB2312"/>
                <w:color w:val="000000"/>
                <w:szCs w:val="21"/>
              </w:rPr>
              <w:t>20</w:t>
            </w:r>
          </w:p>
        </w:tc>
        <w:tc>
          <w:tcPr>
            <w:tcW w:w="1155" w:type="pct"/>
            <w:tcBorders>
              <w:top w:val="nil"/>
              <w:left w:val="nil"/>
              <w:bottom w:val="single" w:color="auto" w:sz="4" w:space="0"/>
              <w:right w:val="single" w:color="auto" w:sz="4" w:space="0"/>
            </w:tcBorders>
            <w:shd w:val="clear" w:color="auto" w:fill="auto"/>
            <w:vAlign w:val="center"/>
          </w:tcPr>
          <w:p w14:paraId="23C91730">
            <w:pPr>
              <w:jc w:val="center"/>
              <w:rPr>
                <w:rFonts w:eastAsia="仿宋_GB2312"/>
                <w:color w:val="000000"/>
                <w:szCs w:val="21"/>
              </w:rPr>
            </w:pPr>
            <w:r>
              <w:rPr>
                <w:rFonts w:eastAsia="仿宋_GB2312"/>
                <w:color w:val="000000"/>
                <w:szCs w:val="21"/>
              </w:rPr>
              <w:t>20</w:t>
            </w:r>
          </w:p>
        </w:tc>
        <w:tc>
          <w:tcPr>
            <w:tcW w:w="1155" w:type="pct"/>
            <w:tcBorders>
              <w:top w:val="nil"/>
              <w:left w:val="nil"/>
              <w:bottom w:val="single" w:color="auto" w:sz="4" w:space="0"/>
              <w:right w:val="single" w:color="auto" w:sz="4" w:space="0"/>
            </w:tcBorders>
            <w:shd w:val="clear" w:color="auto" w:fill="auto"/>
            <w:vAlign w:val="center"/>
          </w:tcPr>
          <w:p w14:paraId="0D4E52A8">
            <w:pPr>
              <w:jc w:val="center"/>
              <w:rPr>
                <w:rFonts w:eastAsia="仿宋_GB2312"/>
                <w:color w:val="000000"/>
                <w:szCs w:val="21"/>
              </w:rPr>
            </w:pPr>
            <w:r>
              <w:rPr>
                <w:rFonts w:hint="eastAsia" w:eastAsia="仿宋_GB2312"/>
                <w:b/>
                <w:bCs/>
              </w:rPr>
              <w:t>100</w:t>
            </w:r>
            <w:r>
              <w:rPr>
                <w:rFonts w:eastAsia="仿宋_GB2312"/>
                <w:b/>
                <w:bCs/>
              </w:rPr>
              <w:t>%</w:t>
            </w:r>
          </w:p>
        </w:tc>
      </w:tr>
      <w:tr w14:paraId="2A02F986">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1DCDF8B4">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color="auto" w:sz="4" w:space="0"/>
              <w:right w:val="single" w:color="auto" w:sz="4" w:space="0"/>
            </w:tcBorders>
            <w:shd w:val="clear" w:color="auto" w:fill="auto"/>
            <w:vAlign w:val="center"/>
          </w:tcPr>
          <w:p w14:paraId="3B3C0877">
            <w:pPr>
              <w:jc w:val="center"/>
              <w:rPr>
                <w:rFonts w:eastAsia="仿宋_GB2312"/>
                <w:color w:val="000000"/>
                <w:szCs w:val="21"/>
              </w:rPr>
            </w:pPr>
            <w:r>
              <w:rPr>
                <w:rFonts w:eastAsia="仿宋_GB2312"/>
                <w:color w:val="000000"/>
                <w:szCs w:val="21"/>
              </w:rPr>
              <w:t>40</w:t>
            </w:r>
          </w:p>
        </w:tc>
        <w:tc>
          <w:tcPr>
            <w:tcW w:w="1155" w:type="pct"/>
            <w:tcBorders>
              <w:top w:val="nil"/>
              <w:left w:val="nil"/>
              <w:bottom w:val="single" w:color="auto" w:sz="4" w:space="0"/>
              <w:right w:val="single" w:color="auto" w:sz="4" w:space="0"/>
            </w:tcBorders>
            <w:shd w:val="clear" w:color="auto" w:fill="auto"/>
            <w:vAlign w:val="center"/>
          </w:tcPr>
          <w:p w14:paraId="6025B445">
            <w:pPr>
              <w:jc w:val="center"/>
              <w:rPr>
                <w:rFonts w:eastAsia="仿宋_GB2312"/>
                <w:color w:val="000000"/>
                <w:szCs w:val="21"/>
              </w:rPr>
            </w:pPr>
            <w:r>
              <w:rPr>
                <w:rFonts w:eastAsia="仿宋_GB2312"/>
                <w:color w:val="000000"/>
                <w:szCs w:val="21"/>
              </w:rPr>
              <w:t>40</w:t>
            </w:r>
          </w:p>
        </w:tc>
        <w:tc>
          <w:tcPr>
            <w:tcW w:w="1155" w:type="pct"/>
            <w:tcBorders>
              <w:top w:val="nil"/>
              <w:left w:val="nil"/>
              <w:bottom w:val="single" w:color="auto" w:sz="4" w:space="0"/>
              <w:right w:val="single" w:color="auto" w:sz="4" w:space="0"/>
            </w:tcBorders>
            <w:shd w:val="clear" w:color="auto" w:fill="auto"/>
            <w:vAlign w:val="center"/>
          </w:tcPr>
          <w:p w14:paraId="74277E19">
            <w:pPr>
              <w:jc w:val="center"/>
              <w:rPr>
                <w:rFonts w:eastAsia="仿宋_GB2312"/>
                <w:color w:val="000000"/>
                <w:szCs w:val="21"/>
              </w:rPr>
            </w:pPr>
            <w:r>
              <w:rPr>
                <w:rFonts w:hint="eastAsia" w:eastAsia="仿宋_GB2312"/>
                <w:b/>
                <w:bCs/>
              </w:rPr>
              <w:t>100</w:t>
            </w:r>
            <w:r>
              <w:rPr>
                <w:rFonts w:eastAsia="仿宋_GB2312"/>
                <w:b/>
                <w:bCs/>
              </w:rPr>
              <w:t>%</w:t>
            </w:r>
          </w:p>
        </w:tc>
      </w:tr>
      <w:tr w14:paraId="71C6766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645ADCB4">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color="auto" w:sz="4" w:space="0"/>
              <w:right w:val="single" w:color="auto" w:sz="4" w:space="0"/>
            </w:tcBorders>
            <w:shd w:val="clear" w:color="auto" w:fill="auto"/>
            <w:vAlign w:val="center"/>
          </w:tcPr>
          <w:p w14:paraId="51A04B65">
            <w:pPr>
              <w:jc w:val="center"/>
              <w:rPr>
                <w:rFonts w:eastAsia="仿宋_GB2312"/>
                <w:color w:val="000000"/>
                <w:szCs w:val="21"/>
              </w:rPr>
            </w:pPr>
            <w:r>
              <w:rPr>
                <w:rFonts w:eastAsia="仿宋_GB2312"/>
                <w:color w:val="000000"/>
                <w:szCs w:val="21"/>
              </w:rPr>
              <w:t>20</w:t>
            </w:r>
          </w:p>
        </w:tc>
        <w:tc>
          <w:tcPr>
            <w:tcW w:w="1155" w:type="pct"/>
            <w:tcBorders>
              <w:top w:val="nil"/>
              <w:left w:val="nil"/>
              <w:bottom w:val="single" w:color="auto" w:sz="4" w:space="0"/>
              <w:right w:val="single" w:color="auto" w:sz="4" w:space="0"/>
            </w:tcBorders>
            <w:shd w:val="clear" w:color="auto" w:fill="auto"/>
            <w:vAlign w:val="center"/>
          </w:tcPr>
          <w:p w14:paraId="2D43738B">
            <w:pPr>
              <w:jc w:val="center"/>
              <w:rPr>
                <w:rFonts w:eastAsia="仿宋_GB2312"/>
                <w:color w:val="000000"/>
                <w:szCs w:val="21"/>
              </w:rPr>
            </w:pPr>
            <w:r>
              <w:rPr>
                <w:rFonts w:eastAsia="仿宋_GB2312"/>
                <w:color w:val="000000"/>
                <w:szCs w:val="21"/>
              </w:rPr>
              <w:t>20</w:t>
            </w:r>
          </w:p>
        </w:tc>
        <w:tc>
          <w:tcPr>
            <w:tcW w:w="1155" w:type="pct"/>
            <w:tcBorders>
              <w:top w:val="nil"/>
              <w:left w:val="nil"/>
              <w:bottom w:val="single" w:color="auto" w:sz="4" w:space="0"/>
              <w:right w:val="single" w:color="auto" w:sz="4" w:space="0"/>
            </w:tcBorders>
            <w:shd w:val="clear" w:color="auto" w:fill="auto"/>
            <w:vAlign w:val="center"/>
          </w:tcPr>
          <w:p w14:paraId="78F03CC3">
            <w:pPr>
              <w:jc w:val="center"/>
              <w:rPr>
                <w:rFonts w:eastAsia="仿宋_GB2312"/>
                <w:color w:val="000000"/>
                <w:szCs w:val="21"/>
              </w:rPr>
            </w:pPr>
            <w:r>
              <w:rPr>
                <w:rFonts w:hint="eastAsia" w:eastAsia="仿宋_GB2312"/>
                <w:b/>
                <w:bCs/>
              </w:rPr>
              <w:t>100</w:t>
            </w:r>
            <w:r>
              <w:rPr>
                <w:rFonts w:eastAsia="仿宋_GB2312"/>
                <w:b/>
                <w:bCs/>
              </w:rPr>
              <w:t>%</w:t>
            </w:r>
          </w:p>
        </w:tc>
      </w:tr>
      <w:tr w14:paraId="6838CFC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7E3F37E2">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color="auto" w:sz="4" w:space="0"/>
              <w:right w:val="single" w:color="auto" w:sz="4" w:space="0"/>
            </w:tcBorders>
            <w:shd w:val="clear" w:color="auto" w:fill="auto"/>
            <w:vAlign w:val="center"/>
          </w:tcPr>
          <w:p w14:paraId="6711219F">
            <w:pPr>
              <w:jc w:val="center"/>
              <w:rPr>
                <w:rFonts w:eastAsia="仿宋_GB2312"/>
                <w:b/>
                <w:bCs/>
                <w:color w:val="000000"/>
                <w:szCs w:val="21"/>
              </w:rPr>
            </w:pPr>
            <w:r>
              <w:rPr>
                <w:rFonts w:eastAsia="仿宋_GB2312"/>
                <w:b/>
                <w:bCs/>
                <w:color w:val="000000"/>
                <w:szCs w:val="21"/>
              </w:rPr>
              <w:t>100</w:t>
            </w:r>
          </w:p>
        </w:tc>
        <w:tc>
          <w:tcPr>
            <w:tcW w:w="1155" w:type="pct"/>
            <w:tcBorders>
              <w:top w:val="nil"/>
              <w:left w:val="nil"/>
              <w:bottom w:val="single" w:color="auto" w:sz="4" w:space="0"/>
              <w:right w:val="single" w:color="auto" w:sz="4" w:space="0"/>
            </w:tcBorders>
            <w:shd w:val="clear" w:color="auto" w:fill="auto"/>
            <w:vAlign w:val="center"/>
          </w:tcPr>
          <w:p w14:paraId="5EE4100A">
            <w:pPr>
              <w:jc w:val="center"/>
              <w:rPr>
                <w:rFonts w:eastAsia="仿宋_GB2312"/>
                <w:b/>
                <w:bCs/>
                <w:color w:val="000000"/>
                <w:szCs w:val="21"/>
              </w:rPr>
            </w:pPr>
            <w:r>
              <w:rPr>
                <w:rFonts w:eastAsia="仿宋_GB2312"/>
                <w:b/>
                <w:bCs/>
                <w:color w:val="000000"/>
                <w:szCs w:val="21"/>
              </w:rPr>
              <w:t>100</w:t>
            </w:r>
          </w:p>
        </w:tc>
        <w:tc>
          <w:tcPr>
            <w:tcW w:w="1155" w:type="pct"/>
            <w:tcBorders>
              <w:top w:val="nil"/>
              <w:left w:val="nil"/>
              <w:bottom w:val="single" w:color="auto" w:sz="4" w:space="0"/>
              <w:right w:val="single" w:color="auto" w:sz="4" w:space="0"/>
            </w:tcBorders>
            <w:shd w:val="clear" w:color="auto" w:fill="auto"/>
            <w:vAlign w:val="center"/>
          </w:tcPr>
          <w:p w14:paraId="3CDCCD33">
            <w:pPr>
              <w:jc w:val="center"/>
              <w:rPr>
                <w:rFonts w:eastAsia="仿宋_GB2312"/>
                <w:b/>
                <w:bCs/>
                <w:color w:val="000000"/>
                <w:szCs w:val="21"/>
              </w:rPr>
            </w:pPr>
            <w:r>
              <w:rPr>
                <w:rFonts w:hint="eastAsia" w:eastAsia="仿宋_GB2312"/>
                <w:b/>
                <w:bCs/>
              </w:rPr>
              <w:t>100</w:t>
            </w:r>
            <w:r>
              <w:rPr>
                <w:rFonts w:eastAsia="仿宋_GB2312"/>
                <w:b/>
                <w:bCs/>
              </w:rPr>
              <w:t>%</w:t>
            </w:r>
          </w:p>
        </w:tc>
      </w:tr>
    </w:tbl>
    <w:p w14:paraId="47B63DDF">
      <w:pPr>
        <w:spacing w:line="560" w:lineRule="exact"/>
        <w:ind w:firstLine="640" w:firstLineChars="200"/>
        <w:rPr>
          <w:rFonts w:eastAsia="黑体"/>
          <w:sz w:val="32"/>
          <w:szCs w:val="32"/>
        </w:rPr>
      </w:pPr>
      <w:r>
        <w:rPr>
          <w:rFonts w:eastAsia="黑体"/>
          <w:sz w:val="32"/>
          <w:szCs w:val="32"/>
        </w:rPr>
        <w:t>四、绩效评价指标分析</w:t>
      </w:r>
    </w:p>
    <w:p w14:paraId="656B65F5">
      <w:pPr>
        <w:pStyle w:val="2"/>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20B287D5">
      <w:pPr>
        <w:spacing w:line="600" w:lineRule="exact"/>
        <w:ind w:firstLine="640" w:firstLineChars="200"/>
        <w:outlineLvl w:val="0"/>
        <w:rPr>
          <w:rFonts w:eastAsiaTheme="minorEastAsia"/>
          <w:sz w:val="32"/>
          <w:szCs w:val="32"/>
        </w:rPr>
      </w:pPr>
      <w:r>
        <w:rPr>
          <w:rFonts w:hAnsiTheme="minorEastAsia" w:eastAsiaTheme="minorEastAsia"/>
          <w:sz w:val="32"/>
          <w:szCs w:val="32"/>
        </w:rPr>
        <w:t>项目决策类指标包括项目立项、绩效目标和资金投入三方面的内容，由</w:t>
      </w:r>
      <w:r>
        <w:rPr>
          <w:rFonts w:eastAsiaTheme="minorEastAsia"/>
          <w:sz w:val="32"/>
          <w:szCs w:val="32"/>
        </w:rPr>
        <w:t>6</w:t>
      </w:r>
      <w:r>
        <w:rPr>
          <w:rFonts w:hAnsiTheme="minorEastAsia" w:eastAsiaTheme="minorEastAsia"/>
          <w:sz w:val="32"/>
          <w:szCs w:val="32"/>
        </w:rPr>
        <w:t>个三级指标构成，权重分值为</w:t>
      </w:r>
      <w:r>
        <w:rPr>
          <w:rFonts w:eastAsiaTheme="minorEastAsia"/>
          <w:sz w:val="32"/>
          <w:szCs w:val="32"/>
        </w:rPr>
        <w:t>20</w:t>
      </w:r>
      <w:r>
        <w:rPr>
          <w:rFonts w:hAnsiTheme="minorEastAsia" w:eastAsiaTheme="minorEastAsia"/>
          <w:sz w:val="32"/>
          <w:szCs w:val="32"/>
        </w:rPr>
        <w:t>分，实际得分</w:t>
      </w:r>
      <w:r>
        <w:rPr>
          <w:rFonts w:eastAsiaTheme="minorEastAsia"/>
          <w:sz w:val="32"/>
          <w:szCs w:val="32"/>
        </w:rPr>
        <w:t>20</w:t>
      </w:r>
      <w:r>
        <w:rPr>
          <w:rFonts w:hAnsiTheme="minorEastAsia" w:eastAsiaTheme="minorEastAsia"/>
          <w:sz w:val="32"/>
          <w:szCs w:val="32"/>
        </w:rPr>
        <w:t>分，得分率为</w:t>
      </w:r>
      <w:r>
        <w:rPr>
          <w:rFonts w:eastAsiaTheme="minorEastAsia"/>
          <w:sz w:val="32"/>
          <w:szCs w:val="32"/>
        </w:rPr>
        <w:t>100%</w:t>
      </w:r>
      <w:r>
        <w:rPr>
          <w:rFonts w:hAnsiTheme="minorEastAsia" w:eastAsiaTheme="minorEastAsia"/>
          <w:sz w:val="32"/>
          <w:szCs w:val="32"/>
        </w:rPr>
        <w:t>。</w:t>
      </w:r>
    </w:p>
    <w:p w14:paraId="3DB0DF2E">
      <w:pPr>
        <w:pStyle w:val="19"/>
        <w:spacing w:line="560" w:lineRule="exact"/>
        <w:ind w:firstLine="640"/>
        <w:rPr>
          <w:rFonts w:eastAsia="仿宋_GB2312"/>
          <w:b/>
          <w:bCs/>
          <w:sz w:val="32"/>
          <w:szCs w:val="32"/>
        </w:rPr>
      </w:pPr>
      <w:r>
        <w:rPr>
          <w:rFonts w:eastAsia="仿宋_GB2312"/>
          <w:b/>
          <w:bCs/>
          <w:sz w:val="32"/>
          <w:szCs w:val="32"/>
        </w:rPr>
        <w:t>1.项目立项</w:t>
      </w:r>
    </w:p>
    <w:p w14:paraId="53BFF636">
      <w:pPr>
        <w:spacing w:line="600" w:lineRule="exact"/>
        <w:ind w:firstLine="640" w:firstLineChars="200"/>
        <w:outlineLvl w:val="0"/>
        <w:rPr>
          <w:rFonts w:eastAsia="仿宋_GB2312"/>
          <w:sz w:val="32"/>
          <w:szCs w:val="32"/>
        </w:rPr>
      </w:pPr>
      <w:r>
        <w:rPr>
          <w:rFonts w:eastAsia="仿宋_GB2312"/>
          <w:sz w:val="32"/>
          <w:szCs w:val="32"/>
        </w:rPr>
        <w:t>（1）立项依据充分性</w:t>
      </w:r>
    </w:p>
    <w:p w14:paraId="42E7D0B7">
      <w:pPr>
        <w:spacing w:line="600" w:lineRule="exact"/>
        <w:ind w:firstLine="640" w:firstLineChars="200"/>
        <w:outlineLvl w:val="0"/>
        <w:rPr>
          <w:rFonts w:eastAsiaTheme="minorEastAsia"/>
          <w:sz w:val="32"/>
          <w:szCs w:val="32"/>
        </w:rPr>
      </w:pPr>
      <w:r>
        <w:rPr>
          <w:rFonts w:hAnsiTheme="minorEastAsia" w:eastAsiaTheme="minorEastAsia"/>
          <w:sz w:val="32"/>
          <w:szCs w:val="32"/>
        </w:rPr>
        <w:t>聘用人员（临聘教师经费）立项符合沙财发〔</w:t>
      </w:r>
      <w:r>
        <w:rPr>
          <w:rFonts w:eastAsiaTheme="minorEastAsia"/>
          <w:sz w:val="32"/>
          <w:szCs w:val="32"/>
        </w:rPr>
        <w:t>2024</w:t>
      </w:r>
      <w:r>
        <w:rPr>
          <w:rFonts w:hAnsiTheme="minorEastAsia" w:eastAsiaTheme="minorEastAsia"/>
          <w:sz w:val="32"/>
          <w:szCs w:val="32"/>
        </w:rPr>
        <w:t>〕</w:t>
      </w:r>
      <w:r>
        <w:rPr>
          <w:rFonts w:eastAsiaTheme="minorEastAsia"/>
          <w:sz w:val="32"/>
          <w:szCs w:val="32"/>
        </w:rPr>
        <w:t>1</w:t>
      </w:r>
      <w:r>
        <w:rPr>
          <w:rFonts w:hAnsiTheme="minorEastAsia" w:eastAsiaTheme="minorEastAsia"/>
          <w:sz w:val="32"/>
          <w:szCs w:val="32"/>
        </w:rPr>
        <w:t>号，乌财科教</w:t>
      </w:r>
      <w:r>
        <w:rPr>
          <w:rFonts w:hint="eastAsia" w:hAnsiTheme="minorEastAsia" w:eastAsiaTheme="minorEastAsia"/>
          <w:sz w:val="32"/>
          <w:szCs w:val="32"/>
          <w:lang w:eastAsia="zh-CN"/>
        </w:rPr>
        <w:t>〔2022〕45号</w:t>
      </w:r>
      <w:r>
        <w:rPr>
          <w:rFonts w:hAnsiTheme="minorEastAsia" w:eastAsiaTheme="minorEastAsia"/>
          <w:sz w:val="32"/>
          <w:szCs w:val="32"/>
        </w:rPr>
        <w:t>，乌财科教</w:t>
      </w:r>
      <w:r>
        <w:rPr>
          <w:rFonts w:hint="eastAsia" w:hAnsiTheme="minorEastAsia" w:eastAsiaTheme="minorEastAsia"/>
          <w:sz w:val="32"/>
          <w:szCs w:val="32"/>
          <w:lang w:eastAsia="zh-CN"/>
        </w:rPr>
        <w:t>〔2023〕170号</w:t>
      </w:r>
      <w:r>
        <w:rPr>
          <w:rFonts w:hAnsiTheme="minorEastAsia" w:eastAsiaTheme="minorEastAsia"/>
          <w:sz w:val="32"/>
          <w:szCs w:val="32"/>
        </w:rPr>
        <w:t>等文件精神的要求，围绕本年度工作重点和工作计划制定经费预算，属于公共财政支持范围。本项目与部门内部其他相关项目不重复。</w:t>
      </w:r>
    </w:p>
    <w:p w14:paraId="4826EF7D">
      <w:pPr>
        <w:spacing w:line="600" w:lineRule="exact"/>
        <w:ind w:firstLine="640" w:firstLineChars="200"/>
        <w:outlineLvl w:val="0"/>
        <w:rPr>
          <w:rFonts w:eastAsia="仿宋_GB2312"/>
          <w:sz w:val="32"/>
          <w:szCs w:val="32"/>
        </w:rPr>
      </w:pPr>
      <w:r>
        <w:rPr>
          <w:rFonts w:eastAsia="仿宋_GB2312"/>
          <w:sz w:val="32"/>
          <w:szCs w:val="32"/>
        </w:rPr>
        <w:t>（2）立项程序规范性</w:t>
      </w:r>
    </w:p>
    <w:p w14:paraId="3A77A360">
      <w:pPr>
        <w:spacing w:line="600" w:lineRule="exact"/>
        <w:ind w:firstLine="640" w:firstLineChars="200"/>
        <w:outlineLvl w:val="0"/>
        <w:rPr>
          <w:rFonts w:eastAsiaTheme="minorEastAsia"/>
          <w:sz w:val="32"/>
          <w:szCs w:val="32"/>
        </w:rPr>
      </w:pPr>
      <w:r>
        <w:rPr>
          <w:rFonts w:hAnsiTheme="minorEastAsia" w:eastAsiaTheme="minorEastAsia"/>
          <w:sz w:val="32"/>
          <w:szCs w:val="32"/>
        </w:rPr>
        <w:t>项目申请、设立过程符合相关要求，结合上年度决算为参考依据编制工作计划和经费预算，经过与部门项目分管领导沟通、筛选确定经费预算计划，确定最终预算方案。项目事前经过必要的集体决策，保障了程序的规范性。</w:t>
      </w:r>
    </w:p>
    <w:p w14:paraId="21670B3D">
      <w:pPr>
        <w:pStyle w:val="19"/>
        <w:spacing w:line="560" w:lineRule="exact"/>
        <w:ind w:firstLine="640"/>
        <w:rPr>
          <w:rFonts w:eastAsia="仿宋_GB2312"/>
          <w:b/>
          <w:bCs/>
          <w:sz w:val="32"/>
          <w:szCs w:val="32"/>
        </w:rPr>
      </w:pPr>
      <w:r>
        <w:rPr>
          <w:rFonts w:eastAsia="仿宋_GB2312"/>
          <w:b/>
          <w:bCs/>
          <w:sz w:val="32"/>
          <w:szCs w:val="32"/>
        </w:rPr>
        <w:t>2.绩效目标</w:t>
      </w:r>
    </w:p>
    <w:p w14:paraId="50228AFC">
      <w:pPr>
        <w:spacing w:line="600" w:lineRule="exact"/>
        <w:ind w:firstLine="640" w:firstLineChars="200"/>
        <w:outlineLvl w:val="0"/>
        <w:rPr>
          <w:rFonts w:eastAsia="仿宋_GB2312"/>
          <w:sz w:val="32"/>
          <w:szCs w:val="32"/>
        </w:rPr>
      </w:pPr>
      <w:r>
        <w:rPr>
          <w:rFonts w:eastAsia="仿宋_GB2312"/>
          <w:sz w:val="32"/>
          <w:szCs w:val="32"/>
        </w:rPr>
        <w:t>（1）绩效目标合理性</w:t>
      </w:r>
    </w:p>
    <w:p w14:paraId="16434729">
      <w:pPr>
        <w:spacing w:line="600" w:lineRule="exact"/>
        <w:ind w:firstLine="640" w:firstLineChars="200"/>
        <w:outlineLvl w:val="0"/>
        <w:rPr>
          <w:rFonts w:eastAsiaTheme="minorEastAsia"/>
          <w:sz w:val="32"/>
          <w:szCs w:val="32"/>
        </w:rPr>
      </w:pPr>
      <w:r>
        <w:rPr>
          <w:rFonts w:hAnsiTheme="minorEastAsia" w:eastAsiaTheme="minorEastAsia"/>
          <w:sz w:val="32"/>
          <w:szCs w:val="32"/>
        </w:rPr>
        <w:t>年初结合实际工作内容设定绩效目标，绩效目标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28F15257">
      <w:pPr>
        <w:spacing w:line="600" w:lineRule="exact"/>
        <w:ind w:firstLine="640" w:firstLineChars="200"/>
        <w:outlineLvl w:val="0"/>
        <w:rPr>
          <w:rFonts w:eastAsia="仿宋_GB2312"/>
          <w:sz w:val="32"/>
          <w:szCs w:val="32"/>
        </w:rPr>
      </w:pPr>
      <w:r>
        <w:rPr>
          <w:rFonts w:eastAsia="仿宋_GB2312"/>
          <w:sz w:val="32"/>
          <w:szCs w:val="32"/>
        </w:rPr>
        <w:t>（2）绩效指标明确性</w:t>
      </w:r>
    </w:p>
    <w:p w14:paraId="5423ADB8">
      <w:pPr>
        <w:spacing w:line="600" w:lineRule="exact"/>
        <w:ind w:firstLine="640" w:firstLineChars="200"/>
        <w:outlineLvl w:val="0"/>
        <w:rPr>
          <w:rFonts w:hAnsiTheme="minorEastAsia" w:eastAsiaTheme="minorEastAsia"/>
          <w:sz w:val="32"/>
          <w:szCs w:val="32"/>
        </w:rPr>
      </w:pPr>
      <w:r>
        <w:rPr>
          <w:rFonts w:hAnsiTheme="minorEastAsia" w:eastAsiaTheme="minorEastAsia"/>
          <w:sz w:val="32"/>
          <w:szCs w:val="32"/>
        </w:rPr>
        <w:t>项目设置了明确的预期产出效益和效果，将绩效目标细化分解为具体的绩效指标，绩效目标与项目目标任务数相对应，绩效目标设定的绩效指标清晰、细化、可衡量。</w:t>
      </w:r>
    </w:p>
    <w:p w14:paraId="1B6FE2E0">
      <w:pPr>
        <w:spacing w:line="600" w:lineRule="exact"/>
        <w:ind w:firstLine="640" w:firstLineChars="200"/>
        <w:outlineLvl w:val="0"/>
      </w:pPr>
      <w:r>
        <w:rPr>
          <w:rFonts w:hint="eastAsia" w:hAnsiTheme="minorEastAsia" w:eastAsiaTheme="minorEastAsia"/>
          <w:sz w:val="32"/>
          <w:szCs w:val="32"/>
        </w:rPr>
        <w:t>数量指标1.临聘教师人数13人；2.临聘教师工资发放次数12次；质量指标3.保障临聘教师经费充足</w:t>
      </w:r>
      <w:r>
        <w:rPr>
          <w:rFonts w:hAnsiTheme="minorEastAsia" w:eastAsiaTheme="minorEastAsia"/>
          <w:sz w:val="32"/>
          <w:szCs w:val="32"/>
        </w:rPr>
        <w:t>&gt;=90%</w:t>
      </w:r>
      <w:r>
        <w:rPr>
          <w:rFonts w:hint="eastAsia" w:hAnsiTheme="minorEastAsia" w:eastAsiaTheme="minorEastAsia"/>
          <w:sz w:val="32"/>
          <w:szCs w:val="32"/>
        </w:rPr>
        <w:t>；时效指标4.保障临聘教师经费及时发放</w:t>
      </w:r>
      <w:r>
        <w:rPr>
          <w:rFonts w:hAnsiTheme="minorEastAsia" w:eastAsiaTheme="minorEastAsia"/>
          <w:sz w:val="32"/>
          <w:szCs w:val="32"/>
        </w:rPr>
        <w:t>&gt;=90%</w:t>
      </w:r>
      <w:r>
        <w:rPr>
          <w:rFonts w:hint="eastAsia" w:hAnsiTheme="minorEastAsia" w:eastAsiaTheme="minorEastAsia"/>
          <w:sz w:val="32"/>
          <w:szCs w:val="32"/>
        </w:rPr>
        <w:t>；经济成本指标5.每月临聘教师工资成本&lt;=58239元；社会效益指标6.</w:t>
      </w:r>
      <w:r>
        <w:rPr>
          <w:rFonts w:hint="eastAsia"/>
        </w:rPr>
        <w:t xml:space="preserve"> </w:t>
      </w:r>
      <w:r>
        <w:rPr>
          <w:rFonts w:hint="eastAsia" w:hAnsiTheme="minorEastAsia" w:eastAsiaTheme="minorEastAsia"/>
          <w:sz w:val="32"/>
          <w:szCs w:val="32"/>
        </w:rPr>
        <w:t>教师队伍素质有效提高；7.</w:t>
      </w:r>
      <w:r>
        <w:rPr>
          <w:rFonts w:hint="eastAsia"/>
        </w:rPr>
        <w:t xml:space="preserve"> </w:t>
      </w:r>
      <w:r>
        <w:rPr>
          <w:rFonts w:hint="eastAsia" w:hAnsiTheme="minorEastAsia" w:eastAsiaTheme="minorEastAsia"/>
          <w:sz w:val="32"/>
          <w:szCs w:val="32"/>
        </w:rPr>
        <w:t>满意度指标学生满意度</w:t>
      </w:r>
      <w:r>
        <w:rPr>
          <w:rFonts w:hAnsiTheme="minorEastAsia" w:eastAsiaTheme="minorEastAsia"/>
          <w:sz w:val="32"/>
          <w:szCs w:val="32"/>
        </w:rPr>
        <w:t>100%</w:t>
      </w:r>
      <w:r>
        <w:rPr>
          <w:rFonts w:hint="eastAsia" w:hAnsiTheme="minorEastAsia" w:eastAsiaTheme="minorEastAsia"/>
          <w:sz w:val="32"/>
          <w:szCs w:val="32"/>
        </w:rPr>
        <w:t>。</w:t>
      </w:r>
    </w:p>
    <w:p w14:paraId="6EA4875A">
      <w:pPr>
        <w:pStyle w:val="19"/>
        <w:spacing w:line="560" w:lineRule="exact"/>
        <w:ind w:firstLine="640"/>
        <w:rPr>
          <w:rFonts w:eastAsia="仿宋_GB2312"/>
          <w:b/>
          <w:bCs/>
          <w:sz w:val="32"/>
          <w:szCs w:val="32"/>
        </w:rPr>
      </w:pPr>
      <w:r>
        <w:rPr>
          <w:rFonts w:eastAsia="仿宋_GB2312"/>
          <w:b/>
          <w:bCs/>
          <w:sz w:val="32"/>
          <w:szCs w:val="32"/>
        </w:rPr>
        <w:t>3.资金投入</w:t>
      </w:r>
    </w:p>
    <w:p w14:paraId="694AEDB0">
      <w:pPr>
        <w:spacing w:line="600" w:lineRule="exact"/>
        <w:ind w:firstLine="640" w:firstLineChars="200"/>
        <w:outlineLvl w:val="0"/>
        <w:rPr>
          <w:rFonts w:eastAsia="仿宋_GB2312"/>
          <w:sz w:val="32"/>
          <w:szCs w:val="32"/>
        </w:rPr>
      </w:pPr>
      <w:r>
        <w:rPr>
          <w:rFonts w:eastAsia="仿宋_GB2312"/>
          <w:sz w:val="32"/>
          <w:szCs w:val="32"/>
        </w:rPr>
        <w:t>（1）预算编制科学性</w:t>
      </w:r>
    </w:p>
    <w:p w14:paraId="277B9629">
      <w:pPr>
        <w:spacing w:line="560" w:lineRule="exact"/>
        <w:ind w:firstLine="640" w:firstLineChars="200"/>
        <w:rPr>
          <w:rFonts w:eastAsiaTheme="minorEastAsia"/>
          <w:sz w:val="32"/>
          <w:szCs w:val="32"/>
        </w:rPr>
      </w:pPr>
      <w:r>
        <w:rPr>
          <w:rFonts w:hAnsiTheme="minorEastAsia" w:eastAsiaTheme="minorEastAsia"/>
          <w:sz w:val="32"/>
          <w:szCs w:val="32"/>
        </w:rPr>
        <w:t>聘用人员（临聘教师经费）的预算编制过程体现了精细化管理的要求。预算编制之初，</w:t>
      </w:r>
      <w:r>
        <w:rPr>
          <w:rFonts w:hint="eastAsia" w:hAnsiTheme="minorEastAsia" w:eastAsiaTheme="minorEastAsia"/>
          <w:sz w:val="32"/>
          <w:szCs w:val="32"/>
        </w:rPr>
        <w:t>对临聘教师人数、工资量和社保总额等</w:t>
      </w:r>
      <w:r>
        <w:rPr>
          <w:rFonts w:hAnsiTheme="minorEastAsia" w:eastAsiaTheme="minorEastAsia"/>
          <w:sz w:val="32"/>
          <w:szCs w:val="32"/>
        </w:rPr>
        <w:t>进行了全面的成本估算，确保项目所需的各项资源得到合理的预估与分配。</w:t>
      </w:r>
    </w:p>
    <w:p w14:paraId="0408AC19">
      <w:pPr>
        <w:spacing w:line="600" w:lineRule="exact"/>
        <w:ind w:firstLine="640" w:firstLineChars="200"/>
        <w:outlineLvl w:val="0"/>
        <w:rPr>
          <w:rFonts w:eastAsiaTheme="minorEastAsia"/>
          <w:sz w:val="32"/>
          <w:szCs w:val="32"/>
          <w:highlight w:val="green"/>
        </w:rPr>
      </w:pPr>
      <w:r>
        <w:rPr>
          <w:rFonts w:hAnsiTheme="minorEastAsia" w:eastAsiaTheme="minorEastAsia"/>
          <w:sz w:val="32"/>
          <w:szCs w:val="32"/>
        </w:rPr>
        <w:t>在预算编制过程中，还注重了成本控制与效益最大化的原则。通过优化</w:t>
      </w:r>
      <w:r>
        <w:rPr>
          <w:rFonts w:hint="eastAsia" w:hAnsiTheme="minorEastAsia" w:eastAsiaTheme="minorEastAsia"/>
          <w:sz w:val="32"/>
          <w:szCs w:val="32"/>
        </w:rPr>
        <w:t>师资</w:t>
      </w:r>
      <w:r>
        <w:rPr>
          <w:rFonts w:hAnsiTheme="minorEastAsia" w:eastAsiaTheme="minorEastAsia"/>
          <w:sz w:val="32"/>
          <w:szCs w:val="32"/>
        </w:rPr>
        <w:t>资源配置等措施，确保项目在有限的预算内取得最大的经济效益与社会效益。</w:t>
      </w:r>
    </w:p>
    <w:p w14:paraId="3DB66B07">
      <w:pPr>
        <w:spacing w:line="600" w:lineRule="exact"/>
        <w:ind w:firstLine="640" w:firstLineChars="200"/>
        <w:outlineLvl w:val="0"/>
        <w:rPr>
          <w:rFonts w:eastAsia="仿宋_GB2312"/>
          <w:sz w:val="32"/>
          <w:szCs w:val="32"/>
        </w:rPr>
      </w:pPr>
      <w:r>
        <w:rPr>
          <w:rFonts w:eastAsia="仿宋_GB2312"/>
          <w:sz w:val="32"/>
          <w:szCs w:val="32"/>
        </w:rPr>
        <w:t>（2）资金分配合理性</w:t>
      </w:r>
    </w:p>
    <w:p w14:paraId="70B55EB9">
      <w:pPr>
        <w:spacing w:line="560" w:lineRule="exact"/>
        <w:ind w:firstLine="640" w:firstLineChars="200"/>
        <w:rPr>
          <w:rFonts w:eastAsiaTheme="minorEastAsia"/>
          <w:sz w:val="32"/>
          <w:szCs w:val="32"/>
        </w:rPr>
      </w:pPr>
      <w:r>
        <w:rPr>
          <w:rFonts w:hAnsiTheme="minorEastAsia" w:eastAsiaTheme="minorEastAsia"/>
          <w:sz w:val="32"/>
          <w:szCs w:val="32"/>
        </w:rPr>
        <w:t>聘用人员（临聘教师经费）的资金分配遵循了公平、公正、透明的原则，确保了项目资源的合理配置与高效利用。在资金分配过程中，我们充分考虑了项目</w:t>
      </w:r>
      <w:r>
        <w:rPr>
          <w:rFonts w:hint="eastAsia" w:hAnsiTheme="minorEastAsia" w:eastAsiaTheme="minorEastAsia"/>
          <w:sz w:val="32"/>
          <w:szCs w:val="32"/>
        </w:rPr>
        <w:t>每月</w:t>
      </w:r>
      <w:r>
        <w:rPr>
          <w:rFonts w:hAnsiTheme="minorEastAsia" w:eastAsiaTheme="minorEastAsia"/>
          <w:sz w:val="32"/>
          <w:szCs w:val="32"/>
        </w:rPr>
        <w:t>的实际需求与</w:t>
      </w:r>
      <w:r>
        <w:rPr>
          <w:rFonts w:hint="eastAsia" w:hAnsiTheme="minorEastAsia" w:eastAsiaTheme="minorEastAsia"/>
          <w:sz w:val="32"/>
          <w:szCs w:val="32"/>
        </w:rPr>
        <w:t>教学</w:t>
      </w:r>
      <w:r>
        <w:rPr>
          <w:rFonts w:hAnsiTheme="minorEastAsia" w:eastAsiaTheme="minorEastAsia"/>
          <w:sz w:val="32"/>
          <w:szCs w:val="32"/>
        </w:rPr>
        <w:t>目标</w:t>
      </w:r>
      <w:r>
        <w:rPr>
          <w:rFonts w:hint="eastAsia" w:hAnsiTheme="minorEastAsia" w:eastAsiaTheme="minorEastAsia"/>
          <w:sz w:val="32"/>
          <w:szCs w:val="32"/>
        </w:rPr>
        <w:t>，对</w:t>
      </w:r>
      <w:r>
        <w:rPr>
          <w:rFonts w:hAnsiTheme="minorEastAsia" w:eastAsiaTheme="minorEastAsia"/>
          <w:sz w:val="32"/>
          <w:szCs w:val="32"/>
        </w:rPr>
        <w:t>资金进行了科学的规划与安排。</w:t>
      </w:r>
    </w:p>
    <w:p w14:paraId="267557EA">
      <w:pPr>
        <w:spacing w:line="560" w:lineRule="exact"/>
        <w:ind w:firstLine="640" w:firstLineChars="200"/>
        <w:rPr>
          <w:rFonts w:eastAsiaTheme="minorEastAsia"/>
          <w:sz w:val="32"/>
          <w:szCs w:val="32"/>
        </w:rPr>
      </w:pPr>
      <w:r>
        <w:rPr>
          <w:rFonts w:hAnsiTheme="minorEastAsia" w:eastAsiaTheme="minorEastAsia"/>
          <w:sz w:val="32"/>
          <w:szCs w:val="32"/>
        </w:rPr>
        <w:t>综上所述，聘用人员（临聘教师经费）的资金分配是合理的、科学的，既符合项目的实际情况，又满足了资金使用的效益最大化要求</w:t>
      </w:r>
      <w:r>
        <w:rPr>
          <w:rFonts w:hint="eastAsia" w:hAnsiTheme="minorEastAsia" w:eastAsiaTheme="minorEastAsia"/>
          <w:sz w:val="32"/>
          <w:szCs w:val="32"/>
        </w:rPr>
        <w:t>，</w:t>
      </w:r>
      <w:r>
        <w:rPr>
          <w:rFonts w:hAnsiTheme="minorEastAsia" w:eastAsiaTheme="minorEastAsia"/>
          <w:sz w:val="32"/>
          <w:szCs w:val="32"/>
        </w:rPr>
        <w:t>为项目的绩效评价奠定了坚实的基础。</w:t>
      </w:r>
    </w:p>
    <w:p w14:paraId="592E4E81">
      <w:pPr>
        <w:pStyle w:val="2"/>
        <w:numPr>
          <w:ilvl w:val="0"/>
          <w:numId w:val="3"/>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53089195">
      <w:pPr>
        <w:spacing w:line="600" w:lineRule="exact"/>
        <w:ind w:firstLine="640" w:firstLineChars="200"/>
        <w:outlineLvl w:val="0"/>
        <w:rPr>
          <w:rFonts w:eastAsiaTheme="minorEastAsia"/>
          <w:sz w:val="32"/>
          <w:szCs w:val="32"/>
        </w:rPr>
      </w:pPr>
      <w:r>
        <w:rPr>
          <w:rFonts w:hAnsiTheme="minorEastAsia" w:eastAsiaTheme="minorEastAsia"/>
          <w:sz w:val="32"/>
          <w:szCs w:val="32"/>
        </w:rPr>
        <w:t>项目过程类指标包括资金管理和组织实施两方面的内容，由</w:t>
      </w:r>
      <w:r>
        <w:rPr>
          <w:rFonts w:eastAsiaTheme="minorEastAsia"/>
          <w:sz w:val="32"/>
          <w:szCs w:val="32"/>
        </w:rPr>
        <w:t>5</w:t>
      </w:r>
      <w:r>
        <w:rPr>
          <w:rFonts w:hAnsiTheme="minorEastAsia" w:eastAsiaTheme="minorEastAsia"/>
          <w:sz w:val="32"/>
          <w:szCs w:val="32"/>
        </w:rPr>
        <w:t>个三级指标构成，权重分值为</w:t>
      </w:r>
      <w:r>
        <w:rPr>
          <w:rFonts w:eastAsiaTheme="minorEastAsia"/>
          <w:sz w:val="32"/>
          <w:szCs w:val="32"/>
        </w:rPr>
        <w:t>20</w:t>
      </w:r>
      <w:r>
        <w:rPr>
          <w:rFonts w:hAnsiTheme="minorEastAsia" w:eastAsiaTheme="minorEastAsia"/>
          <w:sz w:val="32"/>
          <w:szCs w:val="32"/>
        </w:rPr>
        <w:t>分，实际得分</w:t>
      </w:r>
      <w:r>
        <w:rPr>
          <w:rFonts w:eastAsiaTheme="minorEastAsia"/>
          <w:sz w:val="32"/>
          <w:szCs w:val="32"/>
        </w:rPr>
        <w:t>20</w:t>
      </w:r>
      <w:r>
        <w:rPr>
          <w:rFonts w:hAnsiTheme="minorEastAsia" w:eastAsiaTheme="minorEastAsia"/>
          <w:sz w:val="32"/>
          <w:szCs w:val="32"/>
        </w:rPr>
        <w:t>分，得分率为</w:t>
      </w:r>
      <w:r>
        <w:rPr>
          <w:rFonts w:eastAsiaTheme="minorEastAsia"/>
          <w:sz w:val="32"/>
          <w:szCs w:val="32"/>
        </w:rPr>
        <w:t>100%</w:t>
      </w:r>
      <w:r>
        <w:rPr>
          <w:rFonts w:hAnsiTheme="minorEastAsia" w:eastAsiaTheme="minorEastAsia"/>
          <w:sz w:val="32"/>
          <w:szCs w:val="32"/>
        </w:rPr>
        <w:t>。</w:t>
      </w:r>
    </w:p>
    <w:p w14:paraId="5BCED384">
      <w:pPr>
        <w:pStyle w:val="19"/>
        <w:spacing w:line="560" w:lineRule="exact"/>
        <w:ind w:firstLine="640"/>
        <w:rPr>
          <w:rFonts w:eastAsia="仿宋_GB2312"/>
          <w:b/>
          <w:bCs/>
          <w:sz w:val="32"/>
          <w:szCs w:val="32"/>
        </w:rPr>
      </w:pPr>
      <w:r>
        <w:rPr>
          <w:rFonts w:eastAsia="仿宋_GB2312"/>
          <w:b/>
          <w:bCs/>
          <w:sz w:val="32"/>
          <w:szCs w:val="32"/>
        </w:rPr>
        <w:t>1.资金管理</w:t>
      </w:r>
    </w:p>
    <w:p w14:paraId="6F7B6A1D">
      <w:pPr>
        <w:spacing w:line="600" w:lineRule="exact"/>
        <w:ind w:firstLine="640" w:firstLineChars="200"/>
        <w:outlineLvl w:val="0"/>
        <w:rPr>
          <w:rFonts w:eastAsia="仿宋_GB2312"/>
          <w:sz w:val="32"/>
          <w:szCs w:val="32"/>
        </w:rPr>
      </w:pPr>
      <w:r>
        <w:rPr>
          <w:rFonts w:eastAsia="仿宋_GB2312"/>
          <w:sz w:val="32"/>
          <w:szCs w:val="32"/>
        </w:rPr>
        <w:t>（1）资金到位率</w:t>
      </w:r>
    </w:p>
    <w:p w14:paraId="21AB9343">
      <w:pPr>
        <w:spacing w:line="600" w:lineRule="exact"/>
        <w:ind w:firstLine="640" w:firstLineChars="200"/>
        <w:outlineLvl w:val="0"/>
        <w:rPr>
          <w:rFonts w:eastAsiaTheme="minorEastAsia"/>
          <w:sz w:val="32"/>
          <w:szCs w:val="32"/>
        </w:rPr>
      </w:pPr>
      <w:r>
        <w:rPr>
          <w:rFonts w:hAnsiTheme="minorEastAsia" w:eastAsiaTheme="minorEastAsia"/>
          <w:sz w:val="32"/>
          <w:szCs w:val="32"/>
        </w:rPr>
        <w:t>本项目总投资</w:t>
      </w:r>
      <w:r>
        <w:rPr>
          <w:rFonts w:eastAsiaTheme="minorEastAsia"/>
          <w:sz w:val="32"/>
          <w:szCs w:val="32"/>
        </w:rPr>
        <w:t>69.89</w:t>
      </w:r>
      <w:r>
        <w:rPr>
          <w:rFonts w:hAnsiTheme="minorEastAsia" w:eastAsiaTheme="minorEastAsia"/>
          <w:sz w:val="32"/>
          <w:szCs w:val="32"/>
        </w:rPr>
        <w:t>万元，财政资金</w:t>
      </w:r>
      <w:r>
        <w:rPr>
          <w:rFonts w:hint="eastAsia" w:hAnsiTheme="minorEastAsia" w:eastAsiaTheme="minorEastAsia"/>
          <w:sz w:val="32"/>
          <w:szCs w:val="32"/>
        </w:rPr>
        <w:t>在每次工资拨付前</w:t>
      </w:r>
      <w:r>
        <w:rPr>
          <w:rFonts w:hAnsiTheme="minorEastAsia" w:eastAsiaTheme="minorEastAsia"/>
          <w:sz w:val="32"/>
          <w:szCs w:val="32"/>
        </w:rPr>
        <w:t>及时足额到位，到位率</w:t>
      </w:r>
      <w:r>
        <w:rPr>
          <w:rFonts w:eastAsiaTheme="minorEastAsia"/>
          <w:sz w:val="32"/>
          <w:szCs w:val="32"/>
        </w:rPr>
        <w:t>100%</w:t>
      </w:r>
      <w:r>
        <w:rPr>
          <w:rFonts w:hAnsiTheme="minorEastAsia" w:eastAsiaTheme="minorEastAsia"/>
          <w:sz w:val="32"/>
          <w:szCs w:val="32"/>
        </w:rPr>
        <w:t>，预算资金按计划进度执行。</w:t>
      </w:r>
    </w:p>
    <w:p w14:paraId="7DF26B56">
      <w:pPr>
        <w:spacing w:line="600" w:lineRule="exact"/>
        <w:ind w:firstLine="640" w:firstLineChars="200"/>
        <w:outlineLvl w:val="0"/>
        <w:rPr>
          <w:rFonts w:eastAsia="仿宋_GB2312"/>
          <w:sz w:val="32"/>
          <w:szCs w:val="32"/>
        </w:rPr>
      </w:pPr>
      <w:r>
        <w:rPr>
          <w:rFonts w:eastAsia="仿宋_GB2312"/>
          <w:sz w:val="32"/>
          <w:szCs w:val="32"/>
        </w:rPr>
        <w:t>（2）预算执行率</w:t>
      </w:r>
    </w:p>
    <w:p w14:paraId="7F30A258">
      <w:pPr>
        <w:spacing w:line="600" w:lineRule="exact"/>
        <w:ind w:firstLine="640" w:firstLineChars="200"/>
        <w:outlineLvl w:val="0"/>
        <w:rPr>
          <w:rFonts w:eastAsiaTheme="minorEastAsia"/>
          <w:sz w:val="32"/>
          <w:szCs w:val="32"/>
        </w:rPr>
      </w:pPr>
      <w:r>
        <w:rPr>
          <w:rFonts w:hAnsiTheme="minorEastAsia" w:eastAsiaTheme="minorEastAsia"/>
          <w:sz w:val="32"/>
          <w:szCs w:val="32"/>
        </w:rPr>
        <w:t>预算编制较为详细，项目资金支出总体能够按照预算执行，预算资金支出</w:t>
      </w:r>
      <w:r>
        <w:rPr>
          <w:rFonts w:eastAsiaTheme="minorEastAsia"/>
          <w:sz w:val="32"/>
          <w:szCs w:val="32"/>
        </w:rPr>
        <w:t>69.89</w:t>
      </w:r>
      <w:r>
        <w:rPr>
          <w:rFonts w:hAnsiTheme="minorEastAsia" w:eastAsiaTheme="minorEastAsia"/>
          <w:sz w:val="32"/>
          <w:szCs w:val="32"/>
        </w:rPr>
        <w:t>万元，预算执行率为</w:t>
      </w:r>
      <w:r>
        <w:rPr>
          <w:rFonts w:eastAsiaTheme="minorEastAsia"/>
          <w:sz w:val="32"/>
          <w:szCs w:val="32"/>
        </w:rPr>
        <w:t>100%</w:t>
      </w:r>
      <w:r>
        <w:rPr>
          <w:rFonts w:hAnsiTheme="minorEastAsia" w:eastAsiaTheme="minorEastAsia"/>
          <w:sz w:val="32"/>
          <w:szCs w:val="32"/>
        </w:rPr>
        <w:t>。</w:t>
      </w:r>
      <w:r>
        <w:rPr>
          <w:rFonts w:hint="eastAsia" w:hAnsiTheme="minorEastAsia" w:eastAsiaTheme="minorEastAsia"/>
          <w:sz w:val="32"/>
          <w:szCs w:val="32"/>
        </w:rPr>
        <w:t>全部用于</w:t>
      </w:r>
      <w:r>
        <w:rPr>
          <w:rStyle w:val="16"/>
          <w:rFonts w:hAnsiTheme="minorEastAsia" w:eastAsiaTheme="minorEastAsia"/>
          <w:b w:val="0"/>
          <w:spacing w:val="-4"/>
          <w:sz w:val="32"/>
          <w:szCs w:val="32"/>
        </w:rPr>
        <w:t>全年代课教师的工资、社保、服务费等正常运转</w:t>
      </w:r>
      <w:r>
        <w:rPr>
          <w:rFonts w:eastAsiaTheme="minorEastAsia"/>
          <w:sz w:val="32"/>
          <w:szCs w:val="32"/>
        </w:rPr>
        <w:t>69.89</w:t>
      </w:r>
      <w:r>
        <w:rPr>
          <w:rFonts w:hAnsiTheme="minorEastAsia" w:eastAsiaTheme="minorEastAsia"/>
          <w:sz w:val="32"/>
          <w:szCs w:val="32"/>
        </w:rPr>
        <w:t>万元</w:t>
      </w:r>
      <w:r>
        <w:rPr>
          <w:rStyle w:val="16"/>
          <w:rFonts w:hAnsiTheme="minorEastAsia" w:eastAsiaTheme="minorEastAsia"/>
          <w:b w:val="0"/>
          <w:spacing w:val="-4"/>
          <w:sz w:val="32"/>
          <w:szCs w:val="32"/>
        </w:rPr>
        <w:t>。</w:t>
      </w:r>
    </w:p>
    <w:p w14:paraId="482753A8">
      <w:pPr>
        <w:spacing w:line="600" w:lineRule="exact"/>
        <w:ind w:firstLine="640" w:firstLineChars="200"/>
        <w:outlineLvl w:val="0"/>
        <w:rPr>
          <w:rFonts w:eastAsia="仿宋_GB2312"/>
          <w:sz w:val="32"/>
          <w:szCs w:val="32"/>
        </w:rPr>
      </w:pPr>
      <w:r>
        <w:rPr>
          <w:rFonts w:eastAsia="仿宋_GB2312"/>
          <w:sz w:val="32"/>
          <w:szCs w:val="32"/>
        </w:rPr>
        <w:t>（3）资金使用合规性</w:t>
      </w:r>
    </w:p>
    <w:p w14:paraId="39B4E253">
      <w:pPr>
        <w:spacing w:line="560" w:lineRule="exact"/>
        <w:ind w:firstLine="640" w:firstLineChars="200"/>
        <w:rPr>
          <w:rFonts w:eastAsiaTheme="minorEastAsia"/>
          <w:sz w:val="32"/>
          <w:szCs w:val="32"/>
        </w:rPr>
      </w:pPr>
      <w:r>
        <w:rPr>
          <w:rFonts w:hAnsiTheme="minorEastAsia" w:eastAsiaTheme="minorEastAsia"/>
          <w:sz w:val="32"/>
          <w:szCs w:val="32"/>
        </w:rPr>
        <w:t>本项目的资金使用严格遵循了沙财发</w:t>
      </w:r>
      <w:r>
        <w:rPr>
          <w:rFonts w:hint="eastAsia" w:hAnsiTheme="minorEastAsia" w:eastAsiaTheme="minorEastAsia"/>
          <w:sz w:val="32"/>
          <w:szCs w:val="32"/>
          <w:lang w:eastAsia="zh-CN"/>
        </w:rPr>
        <w:t>〔2024〕1号</w:t>
      </w:r>
      <w:r>
        <w:rPr>
          <w:rFonts w:hAnsiTheme="minorEastAsia" w:eastAsiaTheme="minorEastAsia"/>
          <w:sz w:val="32"/>
          <w:szCs w:val="32"/>
        </w:rPr>
        <w:t>，乌财科教</w:t>
      </w:r>
      <w:r>
        <w:rPr>
          <w:rFonts w:hint="eastAsia" w:hAnsiTheme="minorEastAsia" w:eastAsiaTheme="minorEastAsia"/>
          <w:sz w:val="32"/>
          <w:szCs w:val="32"/>
          <w:lang w:eastAsia="zh-CN"/>
        </w:rPr>
        <w:t>〔2022〕45号</w:t>
      </w:r>
      <w:r>
        <w:rPr>
          <w:rFonts w:hAnsiTheme="minorEastAsia" w:eastAsiaTheme="minorEastAsia"/>
          <w:sz w:val="32"/>
          <w:szCs w:val="32"/>
        </w:rPr>
        <w:t>，乌财科教</w:t>
      </w:r>
      <w:r>
        <w:rPr>
          <w:rFonts w:hint="eastAsia" w:hAnsiTheme="minorEastAsia" w:eastAsiaTheme="minorEastAsia"/>
          <w:sz w:val="32"/>
          <w:szCs w:val="32"/>
          <w:lang w:eastAsia="zh-CN"/>
        </w:rPr>
        <w:t>〔2023〕170号</w:t>
      </w:r>
      <w:r>
        <w:rPr>
          <w:rFonts w:hAnsiTheme="minorEastAsia" w:eastAsiaTheme="minorEastAsia"/>
          <w:sz w:val="32"/>
          <w:szCs w:val="32"/>
        </w:rPr>
        <w:t>等文件精神，确保了资金的合规性与安全性。在资金使用过程中，我们建立了完善的财务管理体系，对资金的流动进行了全程监控与记录。</w:t>
      </w:r>
    </w:p>
    <w:p w14:paraId="3F4197DF">
      <w:pPr>
        <w:spacing w:line="560" w:lineRule="exact"/>
        <w:ind w:firstLine="640" w:firstLineChars="200"/>
        <w:rPr>
          <w:rFonts w:eastAsiaTheme="minorEastAsia"/>
          <w:sz w:val="32"/>
          <w:szCs w:val="32"/>
        </w:rPr>
      </w:pPr>
      <w:r>
        <w:rPr>
          <w:rFonts w:hAnsiTheme="minorEastAsia" w:eastAsiaTheme="minorEastAsia"/>
          <w:sz w:val="32"/>
          <w:szCs w:val="32"/>
        </w:rPr>
        <w:t>具体而言，资金使用坚持了专款专用的原则，确保了项目资金不被挪用或截留。同时，我们还加强了对资金使用的审计与监督，及时发现并纠正可能存在的问题。此外，资金使用还充分考虑了成本效益原则，通过优化资源配置、提高资金使用效率等措施，确保了项目资金的最大化利用。</w:t>
      </w:r>
    </w:p>
    <w:p w14:paraId="1407E3A9">
      <w:pPr>
        <w:spacing w:line="560" w:lineRule="exact"/>
        <w:ind w:firstLine="640" w:firstLineChars="200"/>
        <w:rPr>
          <w:rFonts w:eastAsiaTheme="minorEastAsia"/>
          <w:sz w:val="32"/>
          <w:szCs w:val="32"/>
        </w:rPr>
      </w:pPr>
      <w:r>
        <w:rPr>
          <w:rFonts w:hAnsiTheme="minorEastAsia" w:eastAsiaTheme="minorEastAsia"/>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3486D051">
      <w:pPr>
        <w:pStyle w:val="19"/>
        <w:spacing w:line="560" w:lineRule="exact"/>
        <w:ind w:firstLine="640"/>
        <w:rPr>
          <w:rFonts w:eastAsia="仿宋_GB2312"/>
          <w:b/>
          <w:bCs/>
          <w:sz w:val="32"/>
          <w:szCs w:val="32"/>
        </w:rPr>
      </w:pPr>
      <w:r>
        <w:rPr>
          <w:rFonts w:eastAsia="仿宋_GB2312"/>
          <w:b/>
          <w:bCs/>
          <w:sz w:val="32"/>
          <w:szCs w:val="32"/>
        </w:rPr>
        <w:t>2.组织实施</w:t>
      </w:r>
    </w:p>
    <w:p w14:paraId="28198C55">
      <w:pPr>
        <w:spacing w:line="600" w:lineRule="exact"/>
        <w:ind w:firstLine="640" w:firstLineChars="200"/>
        <w:outlineLvl w:val="0"/>
        <w:rPr>
          <w:rFonts w:eastAsia="仿宋_GB2312"/>
          <w:sz w:val="32"/>
          <w:szCs w:val="32"/>
        </w:rPr>
      </w:pPr>
      <w:r>
        <w:rPr>
          <w:rFonts w:eastAsia="仿宋_GB2312"/>
          <w:sz w:val="32"/>
          <w:szCs w:val="32"/>
        </w:rPr>
        <w:t>（1）管理制度健全性</w:t>
      </w:r>
    </w:p>
    <w:p w14:paraId="1130C87A">
      <w:pPr>
        <w:spacing w:line="560" w:lineRule="exact"/>
        <w:ind w:firstLine="640" w:firstLineChars="200"/>
        <w:rPr>
          <w:rFonts w:eastAsiaTheme="minorEastAsia"/>
          <w:sz w:val="32"/>
          <w:szCs w:val="32"/>
        </w:rPr>
      </w:pPr>
      <w:r>
        <w:rPr>
          <w:rFonts w:hAnsiTheme="minorEastAsia" w:eastAsiaTheme="minorEastAsia"/>
          <w:sz w:val="32"/>
          <w:szCs w:val="32"/>
        </w:rPr>
        <w:t>本项目的项目管理以乌鲁木齐市第五十九中学章程制度为主，充分考虑了风险因素，以应对项目实施过程中可能出现的各种风险与挑战。综上所述，本项目的管理制度是健全的、有效的，既符合项目的实际情况，又满足了项目管理的需要。管理制度的健全性为项目的成功实施提供了有力的保障，也为项目的绩效评价奠定了坚实的基础。</w:t>
      </w:r>
    </w:p>
    <w:p w14:paraId="2247E21A">
      <w:pPr>
        <w:spacing w:line="600" w:lineRule="exact"/>
        <w:ind w:firstLine="640" w:firstLineChars="200"/>
        <w:outlineLvl w:val="0"/>
        <w:rPr>
          <w:rFonts w:eastAsia="仿宋_GB2312"/>
          <w:sz w:val="32"/>
          <w:szCs w:val="32"/>
        </w:rPr>
      </w:pPr>
      <w:r>
        <w:rPr>
          <w:rFonts w:eastAsia="仿宋_GB2312"/>
          <w:sz w:val="32"/>
          <w:szCs w:val="32"/>
        </w:rPr>
        <w:t>（2）制度执行有效性</w:t>
      </w:r>
    </w:p>
    <w:p w14:paraId="0AD476C5">
      <w:pPr>
        <w:spacing w:line="560" w:lineRule="exact"/>
        <w:ind w:firstLine="640" w:firstLineChars="200"/>
        <w:rPr>
          <w:rFonts w:eastAsiaTheme="minorEastAsia"/>
          <w:sz w:val="32"/>
          <w:szCs w:val="32"/>
        </w:rPr>
      </w:pPr>
      <w:r>
        <w:rPr>
          <w:rFonts w:hAnsiTheme="minorEastAsia" w:eastAsiaTheme="minorEastAsia"/>
          <w:sz w:val="32"/>
          <w:szCs w:val="32"/>
        </w:rPr>
        <w:t>本项目在执行过程中，管理制度得到了全面、有效的落实，为确保项目的顺利实施与目标实现提供了坚实的保障。在具体执行过程中，</w:t>
      </w:r>
      <w:r>
        <w:rPr>
          <w:rFonts w:hint="eastAsia" w:hAnsiTheme="minorEastAsia" w:eastAsiaTheme="minorEastAsia"/>
          <w:sz w:val="32"/>
          <w:szCs w:val="32"/>
        </w:rPr>
        <w:t>每月向劳务派遣公司拨付临聘教师经费</w:t>
      </w:r>
      <w:r>
        <w:rPr>
          <w:rFonts w:hAnsiTheme="minorEastAsia" w:eastAsiaTheme="minorEastAsia"/>
          <w:sz w:val="32"/>
          <w:szCs w:val="32"/>
        </w:rPr>
        <w:t>按照制度要求进行操作。</w:t>
      </w:r>
      <w:r>
        <w:rPr>
          <w:rFonts w:hint="eastAsia" w:hAnsiTheme="minorEastAsia" w:eastAsiaTheme="minorEastAsia"/>
          <w:sz w:val="32"/>
          <w:szCs w:val="32"/>
        </w:rPr>
        <w:t>经办部门与劳务派遣公司建立了</w:t>
      </w:r>
      <w:r>
        <w:rPr>
          <w:rFonts w:hAnsiTheme="minorEastAsia" w:eastAsiaTheme="minorEastAsia"/>
          <w:sz w:val="32"/>
          <w:szCs w:val="32"/>
        </w:rPr>
        <w:t>有效的沟通与反馈</w:t>
      </w:r>
      <w:r>
        <w:rPr>
          <w:rFonts w:hint="eastAsia" w:hAnsiTheme="minorEastAsia" w:eastAsiaTheme="minorEastAsia"/>
          <w:sz w:val="32"/>
          <w:szCs w:val="32"/>
        </w:rPr>
        <w:t>渠道</w:t>
      </w:r>
      <w:r>
        <w:rPr>
          <w:rFonts w:hAnsiTheme="minorEastAsia" w:eastAsiaTheme="minorEastAsia"/>
          <w:sz w:val="32"/>
          <w:szCs w:val="32"/>
        </w:rPr>
        <w:t>，确保信息的及时传递与问题的及时解决，进一步提高了制度执行的效率与效果。综上所述，本项目的管理制度在执行过程中表现出了高度的有效性，既确保了项目的顺利进行，又实现了项目目标的有效达成。</w:t>
      </w:r>
    </w:p>
    <w:p w14:paraId="1347AA66">
      <w:pPr>
        <w:pStyle w:val="12"/>
        <w:numPr>
          <w:ilvl w:val="0"/>
          <w:numId w:val="3"/>
        </w:numPr>
        <w:spacing w:line="560" w:lineRule="exact"/>
        <w:ind w:firstLine="643" w:firstLineChars="0"/>
        <w:rPr>
          <w:rFonts w:eastAsia="楷体_GB2312"/>
          <w:b/>
          <w:bCs/>
          <w:sz w:val="32"/>
          <w:szCs w:val="32"/>
        </w:rPr>
      </w:pPr>
      <w:r>
        <w:rPr>
          <w:rFonts w:eastAsia="楷体_GB2312"/>
          <w:b/>
          <w:bCs/>
          <w:sz w:val="32"/>
          <w:szCs w:val="32"/>
        </w:rPr>
        <w:t>项目产出情况</w:t>
      </w:r>
    </w:p>
    <w:p w14:paraId="4E6A5CD0">
      <w:pPr>
        <w:spacing w:line="600" w:lineRule="exact"/>
        <w:ind w:firstLine="640" w:firstLineChars="200"/>
        <w:outlineLvl w:val="0"/>
        <w:rPr>
          <w:rFonts w:eastAsiaTheme="minorEastAsia"/>
          <w:sz w:val="32"/>
          <w:szCs w:val="32"/>
        </w:rPr>
      </w:pPr>
      <w:r>
        <w:rPr>
          <w:rFonts w:hAnsiTheme="minorEastAsia" w:eastAsiaTheme="minorEastAsia"/>
          <w:sz w:val="32"/>
          <w:szCs w:val="32"/>
        </w:rPr>
        <w:t>项目产出类指标包括产出数量、产出质量、产出时效、产出成本四方面的内容，由</w:t>
      </w:r>
      <w:r>
        <w:rPr>
          <w:rFonts w:eastAsiaTheme="minorEastAsia"/>
          <w:sz w:val="32"/>
          <w:szCs w:val="32"/>
        </w:rPr>
        <w:t>5</w:t>
      </w:r>
      <w:r>
        <w:rPr>
          <w:rFonts w:hAnsiTheme="minorEastAsia" w:eastAsiaTheme="minorEastAsia"/>
          <w:sz w:val="32"/>
          <w:szCs w:val="32"/>
        </w:rPr>
        <w:t>个三级指标构成，权重分为</w:t>
      </w:r>
      <w:r>
        <w:rPr>
          <w:rFonts w:eastAsiaTheme="minorEastAsia"/>
          <w:sz w:val="32"/>
          <w:szCs w:val="32"/>
        </w:rPr>
        <w:t>40</w:t>
      </w:r>
      <w:r>
        <w:rPr>
          <w:rFonts w:hAnsiTheme="minorEastAsia" w:eastAsiaTheme="minorEastAsia"/>
          <w:sz w:val="32"/>
          <w:szCs w:val="32"/>
        </w:rPr>
        <w:t>分，实际得分</w:t>
      </w:r>
      <w:r>
        <w:rPr>
          <w:rFonts w:eastAsiaTheme="minorEastAsia"/>
          <w:sz w:val="32"/>
          <w:szCs w:val="32"/>
        </w:rPr>
        <w:t>40</w:t>
      </w:r>
      <w:r>
        <w:rPr>
          <w:rFonts w:hAnsiTheme="minorEastAsia" w:eastAsiaTheme="minorEastAsia"/>
          <w:sz w:val="32"/>
          <w:szCs w:val="32"/>
        </w:rPr>
        <w:t>分，得分率为</w:t>
      </w:r>
      <w:r>
        <w:rPr>
          <w:rFonts w:eastAsiaTheme="minorEastAsia"/>
          <w:sz w:val="32"/>
          <w:szCs w:val="32"/>
        </w:rPr>
        <w:t>100%</w:t>
      </w:r>
      <w:r>
        <w:rPr>
          <w:rFonts w:hAnsiTheme="minorEastAsia" w:eastAsiaTheme="minorEastAsia"/>
          <w:sz w:val="32"/>
          <w:szCs w:val="32"/>
        </w:rPr>
        <w:t>。具体产出指标完成情况如下：</w:t>
      </w:r>
    </w:p>
    <w:p w14:paraId="64290262">
      <w:pPr>
        <w:spacing w:line="600" w:lineRule="exact"/>
        <w:ind w:firstLine="640" w:firstLineChars="200"/>
        <w:outlineLvl w:val="0"/>
        <w:rPr>
          <w:rFonts w:eastAsiaTheme="minorEastAsia"/>
          <w:sz w:val="32"/>
          <w:szCs w:val="32"/>
        </w:rPr>
      </w:pPr>
      <w:r>
        <w:rPr>
          <w:rFonts w:eastAsiaTheme="minorEastAsia"/>
          <w:sz w:val="32"/>
          <w:szCs w:val="32"/>
        </w:rPr>
        <w:fldChar w:fldCharType="begin"/>
      </w:r>
      <w:r>
        <w:rPr>
          <w:rFonts w:eastAsiaTheme="minorEastAsia"/>
          <w:sz w:val="32"/>
          <w:szCs w:val="32"/>
        </w:rPr>
        <w:instrText xml:space="preserve"> = 1 \* GB3 </w:instrText>
      </w:r>
      <w:r>
        <w:rPr>
          <w:rFonts w:eastAsiaTheme="minorEastAsia"/>
          <w:sz w:val="32"/>
          <w:szCs w:val="32"/>
        </w:rPr>
        <w:fldChar w:fldCharType="separate"/>
      </w:r>
      <w:r>
        <w:rPr>
          <w:rFonts w:asciiTheme="minorEastAsia" w:hAnsiTheme="minorEastAsia" w:eastAsiaTheme="minorEastAsia"/>
          <w:sz w:val="32"/>
          <w:szCs w:val="32"/>
        </w:rPr>
        <w:t>①</w:t>
      </w:r>
      <w:r>
        <w:rPr>
          <w:rFonts w:eastAsiaTheme="minorEastAsia"/>
          <w:sz w:val="32"/>
          <w:szCs w:val="32"/>
        </w:rPr>
        <w:fldChar w:fldCharType="end"/>
      </w:r>
      <w:r>
        <w:rPr>
          <w:rFonts w:hAnsiTheme="minorEastAsia" w:eastAsiaTheme="minorEastAsia"/>
          <w:sz w:val="32"/>
          <w:szCs w:val="32"/>
        </w:rPr>
        <w:t>数量指标：</w:t>
      </w:r>
    </w:p>
    <w:p w14:paraId="5CFD5D82">
      <w:pPr>
        <w:spacing w:line="600" w:lineRule="exact"/>
        <w:ind w:firstLine="640" w:firstLineChars="200"/>
        <w:outlineLvl w:val="0"/>
        <w:rPr>
          <w:rFonts w:eastAsiaTheme="minorEastAsia"/>
          <w:sz w:val="32"/>
          <w:szCs w:val="32"/>
        </w:rPr>
      </w:pPr>
      <w:r>
        <w:rPr>
          <w:rFonts w:hAnsiTheme="minorEastAsia" w:eastAsiaTheme="minorEastAsia"/>
          <w:sz w:val="32"/>
          <w:szCs w:val="32"/>
        </w:rPr>
        <w:t>指标</w:t>
      </w:r>
      <w:r>
        <w:rPr>
          <w:rFonts w:eastAsiaTheme="minorEastAsia"/>
          <w:sz w:val="32"/>
          <w:szCs w:val="32"/>
        </w:rPr>
        <w:t>1</w:t>
      </w:r>
      <w:r>
        <w:rPr>
          <w:rFonts w:hAnsiTheme="minorEastAsia" w:eastAsiaTheme="minorEastAsia"/>
          <w:sz w:val="32"/>
          <w:szCs w:val="32"/>
        </w:rPr>
        <w:t>：临聘教师人数，指标值：</w:t>
      </w:r>
      <w:r>
        <w:rPr>
          <w:rFonts w:eastAsiaTheme="minorEastAsia"/>
          <w:sz w:val="32"/>
          <w:szCs w:val="32"/>
        </w:rPr>
        <w:t>13</w:t>
      </w:r>
      <w:r>
        <w:rPr>
          <w:rFonts w:hAnsiTheme="minorEastAsia" w:eastAsiaTheme="minorEastAsia"/>
          <w:sz w:val="32"/>
          <w:szCs w:val="32"/>
        </w:rPr>
        <w:t>人，实际完成值：</w:t>
      </w:r>
      <w:r>
        <w:rPr>
          <w:rFonts w:eastAsiaTheme="minorEastAsia"/>
          <w:sz w:val="32"/>
          <w:szCs w:val="32"/>
        </w:rPr>
        <w:t>13</w:t>
      </w:r>
      <w:r>
        <w:rPr>
          <w:rFonts w:hAnsiTheme="minorEastAsia" w:eastAsiaTheme="minorEastAsia"/>
          <w:sz w:val="32"/>
          <w:szCs w:val="32"/>
        </w:rPr>
        <w:t>人；指标完成率</w:t>
      </w:r>
      <w:r>
        <w:rPr>
          <w:rFonts w:eastAsiaTheme="minorEastAsia"/>
          <w:sz w:val="32"/>
          <w:szCs w:val="32"/>
        </w:rPr>
        <w:t>100%</w:t>
      </w:r>
      <w:r>
        <w:rPr>
          <w:rFonts w:hAnsiTheme="minorEastAsia" w:eastAsiaTheme="minorEastAsia"/>
          <w:sz w:val="32"/>
          <w:szCs w:val="32"/>
        </w:rPr>
        <w:t>。</w:t>
      </w:r>
      <w:r>
        <w:rPr>
          <w:rFonts w:hint="eastAsia" w:hAnsiTheme="minorEastAsia" w:eastAsiaTheme="minorEastAsia"/>
          <w:sz w:val="32"/>
          <w:szCs w:val="32"/>
        </w:rPr>
        <w:t>2024年度我校与劳务派遣公司签订用人合同，共计安排教师</w:t>
      </w:r>
      <w:r>
        <w:rPr>
          <w:rFonts w:hint="eastAsia" w:hAnsiTheme="minorEastAsia" w:eastAsiaTheme="minorEastAsia"/>
          <w:sz w:val="32"/>
          <w:szCs w:val="32"/>
          <w:lang w:val="en-US" w:eastAsia="zh-CN"/>
        </w:rPr>
        <w:t>13</w:t>
      </w:r>
      <w:r>
        <w:rPr>
          <w:rFonts w:hint="eastAsia" w:hAnsiTheme="minorEastAsia" w:eastAsiaTheme="minorEastAsia"/>
          <w:sz w:val="32"/>
          <w:szCs w:val="32"/>
        </w:rPr>
        <w:t>人，用于补充我校的教学工作。</w:t>
      </w:r>
    </w:p>
    <w:p w14:paraId="57D1C1AB">
      <w:pPr>
        <w:spacing w:line="600" w:lineRule="exact"/>
        <w:ind w:firstLine="640" w:firstLineChars="200"/>
        <w:outlineLvl w:val="0"/>
        <w:rPr>
          <w:rFonts w:eastAsiaTheme="minorEastAsia"/>
          <w:color w:val="FF0000"/>
          <w:sz w:val="32"/>
          <w:szCs w:val="32"/>
        </w:rPr>
      </w:pPr>
      <w:r>
        <w:rPr>
          <w:rFonts w:hAnsiTheme="minorEastAsia" w:eastAsiaTheme="minorEastAsia"/>
          <w:sz w:val="32"/>
          <w:szCs w:val="32"/>
        </w:rPr>
        <w:t>指标</w:t>
      </w:r>
      <w:r>
        <w:rPr>
          <w:rFonts w:eastAsiaTheme="minorEastAsia"/>
          <w:sz w:val="32"/>
          <w:szCs w:val="32"/>
        </w:rPr>
        <w:t>2</w:t>
      </w:r>
      <w:r>
        <w:rPr>
          <w:rFonts w:hAnsiTheme="minorEastAsia" w:eastAsiaTheme="minorEastAsia"/>
          <w:sz w:val="32"/>
          <w:szCs w:val="32"/>
        </w:rPr>
        <w:t>：临聘教师工资发放次数，指标值：</w:t>
      </w:r>
      <w:r>
        <w:rPr>
          <w:rFonts w:eastAsiaTheme="minorEastAsia"/>
          <w:sz w:val="32"/>
          <w:szCs w:val="32"/>
        </w:rPr>
        <w:t>12</w:t>
      </w:r>
      <w:r>
        <w:rPr>
          <w:rFonts w:hAnsiTheme="minorEastAsia" w:eastAsiaTheme="minorEastAsia"/>
          <w:sz w:val="32"/>
          <w:szCs w:val="32"/>
        </w:rPr>
        <w:t>次，实际完成值：</w:t>
      </w:r>
      <w:r>
        <w:rPr>
          <w:rFonts w:eastAsiaTheme="minorEastAsia"/>
          <w:sz w:val="32"/>
          <w:szCs w:val="32"/>
        </w:rPr>
        <w:t>12</w:t>
      </w:r>
      <w:r>
        <w:rPr>
          <w:rFonts w:hAnsiTheme="minorEastAsia" w:eastAsiaTheme="minorEastAsia"/>
          <w:sz w:val="32"/>
          <w:szCs w:val="32"/>
        </w:rPr>
        <w:t>次；指标完成率</w:t>
      </w:r>
      <w:r>
        <w:rPr>
          <w:rFonts w:eastAsiaTheme="minorEastAsia"/>
          <w:sz w:val="32"/>
          <w:szCs w:val="32"/>
        </w:rPr>
        <w:t>100%</w:t>
      </w:r>
      <w:r>
        <w:rPr>
          <w:rFonts w:hAnsiTheme="minorEastAsia" w:eastAsiaTheme="minorEastAsia"/>
          <w:sz w:val="32"/>
          <w:szCs w:val="32"/>
        </w:rPr>
        <w:t>。</w:t>
      </w:r>
      <w:r>
        <w:rPr>
          <w:rFonts w:hint="eastAsia" w:hAnsiTheme="minorEastAsia" w:eastAsiaTheme="minorEastAsia"/>
          <w:sz w:val="32"/>
          <w:szCs w:val="32"/>
        </w:rPr>
        <w:t>根据聘用合同要求，每月我校向</w:t>
      </w:r>
      <w:r>
        <w:rPr>
          <w:rFonts w:hint="eastAsia" w:hAnsiTheme="minorEastAsia" w:eastAsiaTheme="minorEastAsia"/>
          <w:sz w:val="32"/>
          <w:szCs w:val="32"/>
          <w:lang w:val="en-US" w:eastAsia="zh-CN"/>
        </w:rPr>
        <w:t>区</w:t>
      </w:r>
      <w:r>
        <w:rPr>
          <w:rFonts w:hint="eastAsia" w:hAnsiTheme="minorEastAsia" w:eastAsiaTheme="minorEastAsia"/>
          <w:sz w:val="32"/>
          <w:szCs w:val="32"/>
        </w:rPr>
        <w:t>财政部门申请专项资金，次月向劳务派遣公司进行支付教师的劳务费用，全年共计支付12次。</w:t>
      </w:r>
    </w:p>
    <w:p w14:paraId="2EF299C3">
      <w:pPr>
        <w:spacing w:line="600" w:lineRule="exact"/>
        <w:ind w:firstLine="640" w:firstLineChars="200"/>
        <w:outlineLvl w:val="0"/>
        <w:rPr>
          <w:rFonts w:eastAsiaTheme="minorEastAsia"/>
          <w:sz w:val="32"/>
          <w:szCs w:val="32"/>
        </w:rPr>
      </w:pPr>
      <w:r>
        <w:rPr>
          <w:rFonts w:eastAsiaTheme="minorEastAsia"/>
          <w:sz w:val="32"/>
          <w:szCs w:val="32"/>
        </w:rPr>
        <w:fldChar w:fldCharType="begin"/>
      </w:r>
      <w:r>
        <w:rPr>
          <w:rFonts w:eastAsiaTheme="minorEastAsia"/>
          <w:sz w:val="32"/>
          <w:szCs w:val="32"/>
        </w:rPr>
        <w:instrText xml:space="preserve"> = 2 \* GB3 </w:instrText>
      </w:r>
      <w:r>
        <w:rPr>
          <w:rFonts w:eastAsiaTheme="minorEastAsia"/>
          <w:sz w:val="32"/>
          <w:szCs w:val="32"/>
        </w:rPr>
        <w:fldChar w:fldCharType="separate"/>
      </w:r>
      <w:r>
        <w:rPr>
          <w:rFonts w:hAnsiTheme="minorEastAsia" w:eastAsiaTheme="minorEastAsia"/>
          <w:sz w:val="32"/>
          <w:szCs w:val="32"/>
        </w:rPr>
        <w:t>②</w:t>
      </w:r>
      <w:r>
        <w:rPr>
          <w:rFonts w:eastAsiaTheme="minorEastAsia"/>
          <w:sz w:val="32"/>
          <w:szCs w:val="32"/>
        </w:rPr>
        <w:fldChar w:fldCharType="end"/>
      </w:r>
      <w:r>
        <w:rPr>
          <w:rFonts w:hAnsiTheme="minorEastAsia" w:eastAsiaTheme="minorEastAsia"/>
          <w:sz w:val="32"/>
          <w:szCs w:val="32"/>
        </w:rPr>
        <w:t>质量指标：</w:t>
      </w:r>
    </w:p>
    <w:p w14:paraId="43FAE44E">
      <w:pPr>
        <w:spacing w:line="600" w:lineRule="exact"/>
        <w:ind w:firstLine="640" w:firstLineChars="200"/>
        <w:outlineLvl w:val="0"/>
        <w:rPr>
          <w:rFonts w:eastAsiaTheme="minorEastAsia"/>
          <w:color w:val="FF0000"/>
          <w:sz w:val="32"/>
          <w:szCs w:val="32"/>
        </w:rPr>
      </w:pPr>
      <w:r>
        <w:rPr>
          <w:rFonts w:hAnsiTheme="minorEastAsia" w:eastAsiaTheme="minorEastAsia"/>
          <w:sz w:val="32"/>
          <w:szCs w:val="32"/>
        </w:rPr>
        <w:t>指标</w:t>
      </w:r>
      <w:r>
        <w:rPr>
          <w:rFonts w:eastAsiaTheme="minorEastAsia"/>
          <w:sz w:val="32"/>
          <w:szCs w:val="32"/>
        </w:rPr>
        <w:t>3</w:t>
      </w:r>
      <w:r>
        <w:rPr>
          <w:rFonts w:hAnsiTheme="minorEastAsia" w:eastAsiaTheme="minorEastAsia"/>
          <w:sz w:val="32"/>
          <w:szCs w:val="32"/>
        </w:rPr>
        <w:t>：保障临聘教师经费充足，指标值：</w:t>
      </w:r>
      <w:r>
        <w:rPr>
          <w:rFonts w:eastAsiaTheme="minorEastAsia"/>
          <w:sz w:val="32"/>
          <w:szCs w:val="32"/>
        </w:rPr>
        <w:t>&gt;=90%</w:t>
      </w:r>
      <w:r>
        <w:rPr>
          <w:rFonts w:hAnsiTheme="minorEastAsia" w:eastAsiaTheme="minorEastAsia"/>
          <w:sz w:val="32"/>
          <w:szCs w:val="32"/>
        </w:rPr>
        <w:t>，实际完成值：</w:t>
      </w:r>
      <w:r>
        <w:rPr>
          <w:rFonts w:eastAsiaTheme="minorEastAsia"/>
          <w:sz w:val="32"/>
          <w:szCs w:val="32"/>
        </w:rPr>
        <w:t>90%</w:t>
      </w:r>
      <w:r>
        <w:rPr>
          <w:rFonts w:hAnsiTheme="minorEastAsia" w:eastAsiaTheme="minorEastAsia"/>
          <w:sz w:val="32"/>
          <w:szCs w:val="32"/>
        </w:rPr>
        <w:t>；指标完成率</w:t>
      </w:r>
      <w:r>
        <w:rPr>
          <w:rFonts w:eastAsiaTheme="minorEastAsia"/>
          <w:sz w:val="32"/>
          <w:szCs w:val="32"/>
        </w:rPr>
        <w:t>100%</w:t>
      </w:r>
      <w:r>
        <w:rPr>
          <w:rFonts w:hAnsiTheme="minorEastAsia" w:eastAsiaTheme="minorEastAsia"/>
          <w:sz w:val="32"/>
          <w:szCs w:val="32"/>
        </w:rPr>
        <w:t>。</w:t>
      </w:r>
      <w:r>
        <w:rPr>
          <w:rFonts w:hint="eastAsia" w:hAnsiTheme="minorEastAsia" w:eastAsiaTheme="minorEastAsia"/>
          <w:sz w:val="32"/>
          <w:szCs w:val="32"/>
        </w:rPr>
        <w:t>每笔劳务派遣费用均由财政拨款保障，</w:t>
      </w:r>
      <w:r>
        <w:rPr>
          <w:rFonts w:hAnsiTheme="minorEastAsia" w:eastAsiaTheme="minorEastAsia"/>
          <w:sz w:val="32"/>
          <w:szCs w:val="32"/>
        </w:rPr>
        <w:t>临聘教师经费</w:t>
      </w:r>
      <w:r>
        <w:rPr>
          <w:rFonts w:hint="eastAsia" w:hAnsiTheme="minorEastAsia" w:eastAsiaTheme="minorEastAsia"/>
          <w:sz w:val="32"/>
          <w:szCs w:val="32"/>
        </w:rPr>
        <w:t>能有效保障并及时支付。</w:t>
      </w:r>
    </w:p>
    <w:p w14:paraId="0B9B9D13">
      <w:pPr>
        <w:spacing w:line="600" w:lineRule="exact"/>
        <w:ind w:firstLine="640" w:firstLineChars="200"/>
        <w:outlineLvl w:val="0"/>
        <w:rPr>
          <w:rFonts w:eastAsiaTheme="minorEastAsia"/>
          <w:sz w:val="32"/>
          <w:szCs w:val="32"/>
        </w:rPr>
      </w:pPr>
      <w:r>
        <w:rPr>
          <w:rFonts w:eastAsiaTheme="minorEastAsia"/>
          <w:sz w:val="32"/>
          <w:szCs w:val="32"/>
        </w:rPr>
        <w:fldChar w:fldCharType="begin"/>
      </w:r>
      <w:r>
        <w:rPr>
          <w:rFonts w:eastAsiaTheme="minorEastAsia"/>
          <w:sz w:val="32"/>
          <w:szCs w:val="32"/>
        </w:rPr>
        <w:instrText xml:space="preserve"> = 3 \* GB3 </w:instrText>
      </w:r>
      <w:r>
        <w:rPr>
          <w:rFonts w:eastAsiaTheme="minorEastAsia"/>
          <w:sz w:val="32"/>
          <w:szCs w:val="32"/>
        </w:rPr>
        <w:fldChar w:fldCharType="separate"/>
      </w:r>
      <w:r>
        <w:rPr>
          <w:rFonts w:asciiTheme="minorEastAsia" w:hAnsiTheme="minorEastAsia" w:eastAsiaTheme="minorEastAsia"/>
          <w:sz w:val="32"/>
          <w:szCs w:val="32"/>
        </w:rPr>
        <w:t>③</w:t>
      </w:r>
      <w:r>
        <w:rPr>
          <w:rFonts w:eastAsiaTheme="minorEastAsia"/>
          <w:sz w:val="32"/>
          <w:szCs w:val="32"/>
        </w:rPr>
        <w:fldChar w:fldCharType="end"/>
      </w:r>
      <w:r>
        <w:rPr>
          <w:rFonts w:hAnsiTheme="minorEastAsia" w:eastAsiaTheme="minorEastAsia"/>
          <w:sz w:val="32"/>
          <w:szCs w:val="32"/>
        </w:rPr>
        <w:t>时效指标：</w:t>
      </w:r>
    </w:p>
    <w:p w14:paraId="29E2BABE">
      <w:pPr>
        <w:spacing w:line="600" w:lineRule="exact"/>
        <w:ind w:firstLine="640" w:firstLineChars="200"/>
        <w:outlineLvl w:val="0"/>
        <w:rPr>
          <w:rFonts w:eastAsiaTheme="minorEastAsia"/>
          <w:color w:val="FF0000"/>
          <w:sz w:val="32"/>
          <w:szCs w:val="32"/>
        </w:rPr>
      </w:pPr>
      <w:r>
        <w:rPr>
          <w:rFonts w:hAnsiTheme="minorEastAsia" w:eastAsiaTheme="minorEastAsia"/>
          <w:sz w:val="32"/>
          <w:szCs w:val="32"/>
        </w:rPr>
        <w:t>指标</w:t>
      </w:r>
      <w:r>
        <w:rPr>
          <w:rFonts w:eastAsiaTheme="minorEastAsia"/>
          <w:sz w:val="32"/>
          <w:szCs w:val="32"/>
        </w:rPr>
        <w:t>4</w:t>
      </w:r>
      <w:r>
        <w:rPr>
          <w:rFonts w:hAnsiTheme="minorEastAsia" w:eastAsiaTheme="minorEastAsia"/>
          <w:sz w:val="32"/>
          <w:szCs w:val="32"/>
        </w:rPr>
        <w:t>：保障临聘教师经费及时发放，指标值：</w:t>
      </w:r>
      <w:r>
        <w:rPr>
          <w:rFonts w:eastAsiaTheme="minorEastAsia"/>
          <w:sz w:val="32"/>
          <w:szCs w:val="32"/>
        </w:rPr>
        <w:t>&gt;=90%</w:t>
      </w:r>
      <w:r>
        <w:rPr>
          <w:rFonts w:hAnsiTheme="minorEastAsia" w:eastAsiaTheme="minorEastAsia"/>
          <w:sz w:val="32"/>
          <w:szCs w:val="32"/>
        </w:rPr>
        <w:t>，实际完成值：</w:t>
      </w:r>
      <w:r>
        <w:rPr>
          <w:rFonts w:eastAsiaTheme="minorEastAsia"/>
          <w:sz w:val="32"/>
          <w:szCs w:val="32"/>
        </w:rPr>
        <w:t>90%</w:t>
      </w:r>
      <w:r>
        <w:rPr>
          <w:rFonts w:hAnsiTheme="minorEastAsia" w:eastAsiaTheme="minorEastAsia"/>
          <w:sz w:val="32"/>
          <w:szCs w:val="32"/>
        </w:rPr>
        <w:t>；指标完成率</w:t>
      </w:r>
      <w:r>
        <w:rPr>
          <w:rFonts w:eastAsiaTheme="minorEastAsia"/>
          <w:sz w:val="32"/>
          <w:szCs w:val="32"/>
        </w:rPr>
        <w:t>100%</w:t>
      </w:r>
      <w:r>
        <w:rPr>
          <w:rFonts w:hAnsiTheme="minorEastAsia" w:eastAsiaTheme="minorEastAsia"/>
          <w:sz w:val="32"/>
          <w:szCs w:val="32"/>
        </w:rPr>
        <w:t>。</w:t>
      </w:r>
      <w:r>
        <w:rPr>
          <w:rFonts w:hint="eastAsia" w:hAnsiTheme="minorEastAsia" w:eastAsiaTheme="minorEastAsia"/>
          <w:sz w:val="32"/>
          <w:szCs w:val="32"/>
        </w:rPr>
        <w:t>根据合同约定、考核结果和劳务派遣公司发票，向区财政申请定量资金，每月28日前向劳务派遣公司支付劳务费，用于及时发放教师的工资，资金发放及时率为100%。</w:t>
      </w:r>
    </w:p>
    <w:p w14:paraId="586EC88B">
      <w:pPr>
        <w:spacing w:line="600" w:lineRule="exact"/>
        <w:ind w:firstLine="640" w:firstLineChars="200"/>
        <w:outlineLvl w:val="0"/>
        <w:rPr>
          <w:rFonts w:eastAsiaTheme="minorEastAsia"/>
          <w:sz w:val="32"/>
          <w:szCs w:val="32"/>
        </w:rPr>
      </w:pPr>
      <w:r>
        <w:rPr>
          <w:rFonts w:eastAsiaTheme="minorEastAsia"/>
          <w:sz w:val="32"/>
          <w:szCs w:val="32"/>
        </w:rPr>
        <w:fldChar w:fldCharType="begin"/>
      </w:r>
      <w:r>
        <w:rPr>
          <w:rFonts w:eastAsiaTheme="minorEastAsia"/>
          <w:sz w:val="32"/>
          <w:szCs w:val="32"/>
        </w:rPr>
        <w:instrText xml:space="preserve"> = 4 \* GB3 </w:instrText>
      </w:r>
      <w:r>
        <w:rPr>
          <w:rFonts w:eastAsiaTheme="minorEastAsia"/>
          <w:sz w:val="32"/>
          <w:szCs w:val="32"/>
        </w:rPr>
        <w:fldChar w:fldCharType="separate"/>
      </w:r>
      <w:r>
        <w:rPr>
          <w:rFonts w:asciiTheme="minorEastAsia" w:hAnsiTheme="minorEastAsia" w:eastAsiaTheme="minorEastAsia"/>
          <w:sz w:val="32"/>
          <w:szCs w:val="32"/>
        </w:rPr>
        <w:t>④</w:t>
      </w:r>
      <w:r>
        <w:rPr>
          <w:rFonts w:eastAsiaTheme="minorEastAsia"/>
          <w:sz w:val="32"/>
          <w:szCs w:val="32"/>
        </w:rPr>
        <w:fldChar w:fldCharType="end"/>
      </w:r>
      <w:r>
        <w:rPr>
          <w:rFonts w:hAnsiTheme="minorEastAsia" w:eastAsiaTheme="minorEastAsia"/>
          <w:sz w:val="32"/>
          <w:szCs w:val="32"/>
        </w:rPr>
        <w:t>成本指标：</w:t>
      </w:r>
    </w:p>
    <w:p w14:paraId="56946B3E">
      <w:pPr>
        <w:spacing w:line="600" w:lineRule="exact"/>
        <w:ind w:firstLine="640" w:firstLineChars="200"/>
        <w:outlineLvl w:val="0"/>
        <w:rPr>
          <w:rFonts w:eastAsiaTheme="minorEastAsia"/>
          <w:sz w:val="32"/>
          <w:szCs w:val="32"/>
        </w:rPr>
      </w:pPr>
      <w:r>
        <w:rPr>
          <w:rFonts w:hAnsiTheme="minorEastAsia" w:eastAsiaTheme="minorEastAsia"/>
          <w:sz w:val="32"/>
          <w:szCs w:val="32"/>
        </w:rPr>
        <w:t>指标</w:t>
      </w:r>
      <w:r>
        <w:rPr>
          <w:rFonts w:eastAsiaTheme="minorEastAsia"/>
          <w:sz w:val="32"/>
          <w:szCs w:val="32"/>
        </w:rPr>
        <w:t>5</w:t>
      </w:r>
      <w:r>
        <w:rPr>
          <w:rFonts w:hAnsiTheme="minorEastAsia" w:eastAsiaTheme="minorEastAsia"/>
          <w:sz w:val="32"/>
          <w:szCs w:val="32"/>
        </w:rPr>
        <w:t>：每月临聘教师工资成本，指标值：</w:t>
      </w:r>
      <w:r>
        <w:rPr>
          <w:rFonts w:eastAsiaTheme="minorEastAsia"/>
          <w:sz w:val="32"/>
          <w:szCs w:val="32"/>
        </w:rPr>
        <w:t>&lt;=58239</w:t>
      </w:r>
      <w:r>
        <w:rPr>
          <w:rFonts w:hAnsiTheme="minorEastAsia" w:eastAsiaTheme="minorEastAsia"/>
          <w:sz w:val="32"/>
          <w:szCs w:val="32"/>
        </w:rPr>
        <w:t>元，实际完成值：</w:t>
      </w:r>
      <w:r>
        <w:rPr>
          <w:rFonts w:eastAsiaTheme="minorEastAsia"/>
          <w:sz w:val="32"/>
          <w:szCs w:val="32"/>
        </w:rPr>
        <w:t>58239</w:t>
      </w:r>
      <w:r>
        <w:rPr>
          <w:rFonts w:hAnsiTheme="minorEastAsia" w:eastAsiaTheme="minorEastAsia"/>
          <w:sz w:val="32"/>
          <w:szCs w:val="32"/>
        </w:rPr>
        <w:t>元；指标完成率</w:t>
      </w:r>
      <w:r>
        <w:rPr>
          <w:rFonts w:eastAsiaTheme="minorEastAsia"/>
          <w:sz w:val="32"/>
          <w:szCs w:val="32"/>
        </w:rPr>
        <w:t>100%</w:t>
      </w:r>
      <w:r>
        <w:rPr>
          <w:rFonts w:hAnsiTheme="minorEastAsia" w:eastAsiaTheme="minorEastAsia"/>
          <w:sz w:val="32"/>
          <w:szCs w:val="32"/>
        </w:rPr>
        <w:t>。</w:t>
      </w:r>
      <w:r>
        <w:rPr>
          <w:rFonts w:hint="eastAsia" w:hAnsiTheme="minorEastAsia" w:eastAsiaTheme="minorEastAsia"/>
          <w:sz w:val="32"/>
          <w:szCs w:val="32"/>
        </w:rPr>
        <w:t>该项目经费共计698866.55元，分12个月支付，每月平均成本</w:t>
      </w:r>
      <w:r>
        <w:rPr>
          <w:rFonts w:eastAsiaTheme="minorEastAsia"/>
          <w:sz w:val="32"/>
          <w:szCs w:val="32"/>
        </w:rPr>
        <w:t>58239</w:t>
      </w:r>
      <w:r>
        <w:rPr>
          <w:rFonts w:hint="eastAsia" w:eastAsiaTheme="minorEastAsia"/>
          <w:sz w:val="32"/>
          <w:szCs w:val="32"/>
        </w:rPr>
        <w:t>元。</w:t>
      </w:r>
    </w:p>
    <w:p w14:paraId="494306F4">
      <w:pPr>
        <w:pStyle w:val="12"/>
        <w:numPr>
          <w:ilvl w:val="0"/>
          <w:numId w:val="3"/>
        </w:numPr>
        <w:spacing w:line="560" w:lineRule="exact"/>
        <w:ind w:firstLine="643" w:firstLineChars="0"/>
        <w:rPr>
          <w:rFonts w:eastAsia="楷体_GB2312"/>
          <w:b/>
          <w:bCs/>
          <w:sz w:val="32"/>
          <w:szCs w:val="32"/>
        </w:rPr>
      </w:pPr>
      <w:r>
        <w:rPr>
          <w:rFonts w:eastAsia="楷体_GB2312"/>
          <w:b/>
          <w:bCs/>
          <w:sz w:val="32"/>
          <w:szCs w:val="32"/>
        </w:rPr>
        <w:t>项目效益情况</w:t>
      </w:r>
    </w:p>
    <w:p w14:paraId="17005E6E">
      <w:pPr>
        <w:spacing w:line="600" w:lineRule="exact"/>
        <w:ind w:firstLine="640" w:firstLineChars="200"/>
        <w:outlineLvl w:val="0"/>
        <w:rPr>
          <w:rFonts w:hAnsiTheme="minorEastAsia" w:eastAsiaTheme="minorEastAsia"/>
          <w:sz w:val="32"/>
          <w:szCs w:val="32"/>
        </w:rPr>
      </w:pPr>
      <w:r>
        <w:rPr>
          <w:rFonts w:hAnsiTheme="minorEastAsia" w:eastAsiaTheme="minorEastAsia"/>
          <w:sz w:val="32"/>
          <w:szCs w:val="32"/>
        </w:rPr>
        <w:t>项目效益类指标包括项目实施效益和满意度两方面的内容，由</w:t>
      </w:r>
      <w:r>
        <w:rPr>
          <w:rFonts w:eastAsiaTheme="minorEastAsia"/>
          <w:sz w:val="32"/>
          <w:szCs w:val="32"/>
        </w:rPr>
        <w:t>2</w:t>
      </w:r>
      <w:r>
        <w:rPr>
          <w:rFonts w:hAnsiTheme="minorEastAsia" w:eastAsiaTheme="minorEastAsia"/>
          <w:sz w:val="32"/>
          <w:szCs w:val="32"/>
        </w:rPr>
        <w:t>个三级指标构成，权重分为</w:t>
      </w:r>
      <w:r>
        <w:rPr>
          <w:rFonts w:eastAsiaTheme="minorEastAsia"/>
          <w:sz w:val="32"/>
          <w:szCs w:val="32"/>
        </w:rPr>
        <w:t>20</w:t>
      </w:r>
      <w:r>
        <w:rPr>
          <w:rFonts w:hAnsiTheme="minorEastAsia" w:eastAsiaTheme="minorEastAsia"/>
          <w:sz w:val="32"/>
          <w:szCs w:val="32"/>
        </w:rPr>
        <w:t>分，实际得分</w:t>
      </w:r>
      <w:r>
        <w:rPr>
          <w:rFonts w:eastAsiaTheme="minorEastAsia"/>
          <w:sz w:val="32"/>
          <w:szCs w:val="32"/>
        </w:rPr>
        <w:t>20</w:t>
      </w:r>
      <w:r>
        <w:rPr>
          <w:rFonts w:hAnsiTheme="minorEastAsia" w:eastAsiaTheme="minorEastAsia"/>
          <w:sz w:val="32"/>
          <w:szCs w:val="32"/>
        </w:rPr>
        <w:t>分，得分率为</w:t>
      </w:r>
      <w:r>
        <w:rPr>
          <w:rFonts w:eastAsiaTheme="minorEastAsia"/>
          <w:sz w:val="32"/>
          <w:szCs w:val="32"/>
        </w:rPr>
        <w:t>100%</w:t>
      </w:r>
      <w:r>
        <w:rPr>
          <w:rFonts w:hAnsiTheme="minorEastAsia" w:eastAsiaTheme="minorEastAsia"/>
          <w:sz w:val="32"/>
          <w:szCs w:val="32"/>
        </w:rPr>
        <w:t>。具体效益指标及满意度指标完成情况如下：</w:t>
      </w:r>
    </w:p>
    <w:p w14:paraId="4437495C">
      <w:pPr>
        <w:pStyle w:val="2"/>
        <w:ind w:firstLine="640" w:firstLineChars="200"/>
        <w:jc w:val="both"/>
        <w:rPr>
          <w:rFonts w:ascii="Times New Roman" w:hAnsi="Times New Roman" w:eastAsiaTheme="minorEastAsia"/>
          <w:b w:val="0"/>
        </w:rPr>
      </w:pPr>
      <w:r>
        <w:rPr>
          <w:rFonts w:ascii="Times New Roman" w:hAnsi="Times New Roman" w:eastAsiaTheme="minorEastAsia"/>
          <w:b w:val="0"/>
        </w:rPr>
        <w:t>1.</w:t>
      </w:r>
      <w:r>
        <w:rPr>
          <w:rFonts w:ascii="Times New Roman" w:hAnsiTheme="minorEastAsia" w:eastAsiaTheme="minorEastAsia"/>
          <w:b w:val="0"/>
        </w:rPr>
        <w:t>实施效益</w:t>
      </w:r>
    </w:p>
    <w:p w14:paraId="6256614E">
      <w:pPr>
        <w:pStyle w:val="2"/>
        <w:ind w:firstLine="640" w:firstLineChars="200"/>
        <w:jc w:val="both"/>
        <w:rPr>
          <w:rFonts w:ascii="Times New Roman" w:hAnsi="Times New Roman" w:eastAsiaTheme="minorEastAsia"/>
          <w:b w:val="0"/>
        </w:rPr>
      </w:pPr>
      <w:r>
        <w:rPr>
          <w:rFonts w:asciiTheme="minorEastAsia" w:hAnsiTheme="minorEastAsia" w:eastAsiaTheme="minorEastAsia"/>
          <w:b w:val="0"/>
        </w:rPr>
        <w:t>①</w:t>
      </w:r>
      <w:r>
        <w:rPr>
          <w:rFonts w:ascii="Times New Roman" w:hAnsiTheme="minorEastAsia" w:eastAsiaTheme="minorEastAsia"/>
          <w:b w:val="0"/>
        </w:rPr>
        <w:t>经济效益指标：该指标不涉及。</w:t>
      </w:r>
    </w:p>
    <w:p w14:paraId="6BB1E44F">
      <w:pPr>
        <w:pStyle w:val="2"/>
        <w:ind w:firstLine="640" w:firstLineChars="200"/>
        <w:jc w:val="both"/>
        <w:rPr>
          <w:rFonts w:ascii="Times New Roman" w:hAnsi="Times New Roman" w:eastAsiaTheme="minorEastAsia"/>
          <w:b w:val="0"/>
        </w:rPr>
      </w:pPr>
      <w:r>
        <w:rPr>
          <w:rFonts w:asciiTheme="minorEastAsia" w:hAnsiTheme="minorEastAsia" w:eastAsiaTheme="minorEastAsia"/>
          <w:b w:val="0"/>
        </w:rPr>
        <w:t>②</w:t>
      </w:r>
      <w:r>
        <w:rPr>
          <w:rFonts w:ascii="Times New Roman" w:hAnsiTheme="minorEastAsia" w:eastAsiaTheme="minorEastAsia"/>
          <w:b w:val="0"/>
        </w:rPr>
        <w:t>社会效益指标：</w:t>
      </w:r>
    </w:p>
    <w:p w14:paraId="608AD2C2">
      <w:pPr>
        <w:spacing w:line="600" w:lineRule="exact"/>
        <w:ind w:firstLine="640" w:firstLineChars="200"/>
        <w:outlineLvl w:val="0"/>
        <w:rPr>
          <w:rFonts w:eastAsiaTheme="minorEastAsia"/>
          <w:sz w:val="32"/>
          <w:szCs w:val="32"/>
        </w:rPr>
      </w:pPr>
      <w:r>
        <w:rPr>
          <w:rFonts w:hAnsiTheme="minorEastAsia" w:eastAsiaTheme="minorEastAsia"/>
          <w:sz w:val="32"/>
          <w:szCs w:val="32"/>
        </w:rPr>
        <w:t>指标</w:t>
      </w:r>
      <w:r>
        <w:rPr>
          <w:rFonts w:eastAsiaTheme="minorEastAsia"/>
          <w:sz w:val="32"/>
          <w:szCs w:val="32"/>
        </w:rPr>
        <w:t>6</w:t>
      </w:r>
      <w:r>
        <w:rPr>
          <w:rFonts w:hAnsiTheme="minorEastAsia" w:eastAsiaTheme="minorEastAsia"/>
          <w:sz w:val="32"/>
          <w:szCs w:val="32"/>
        </w:rPr>
        <w:t>：教师队伍素质，指标值：</w:t>
      </w:r>
      <w:r>
        <w:rPr>
          <w:rFonts w:eastAsiaTheme="minorEastAsia"/>
          <w:sz w:val="32"/>
          <w:szCs w:val="32"/>
        </w:rPr>
        <w:tab/>
      </w:r>
      <w:r>
        <w:rPr>
          <w:rFonts w:hAnsiTheme="minorEastAsia" w:eastAsiaTheme="minorEastAsia"/>
          <w:sz w:val="32"/>
          <w:szCs w:val="32"/>
        </w:rPr>
        <w:t>有效提高，实际完成值：</w:t>
      </w:r>
      <w:r>
        <w:rPr>
          <w:rFonts w:hint="eastAsia" w:eastAsiaTheme="minorEastAsia"/>
          <w:sz w:val="32"/>
          <w:szCs w:val="32"/>
        </w:rPr>
        <w:t>完全达到预期</w:t>
      </w:r>
      <w:r>
        <w:rPr>
          <w:rFonts w:hAnsiTheme="minorEastAsia" w:eastAsiaTheme="minorEastAsia"/>
          <w:sz w:val="32"/>
          <w:szCs w:val="32"/>
        </w:rPr>
        <w:t>；指标完成率</w:t>
      </w:r>
      <w:r>
        <w:rPr>
          <w:rFonts w:eastAsiaTheme="minorEastAsia"/>
          <w:sz w:val="32"/>
          <w:szCs w:val="32"/>
        </w:rPr>
        <w:t>100%</w:t>
      </w:r>
      <w:r>
        <w:rPr>
          <w:rFonts w:hint="eastAsia" w:eastAsiaTheme="minorEastAsia"/>
          <w:sz w:val="32"/>
          <w:szCs w:val="32"/>
          <w:lang w:eastAsia="zh-CN"/>
        </w:rPr>
        <w:t>。我校通过聘用</w:t>
      </w:r>
      <w:r>
        <w:rPr>
          <w:rFonts w:hint="eastAsia" w:eastAsiaTheme="minorEastAsia"/>
          <w:sz w:val="32"/>
          <w:szCs w:val="32"/>
          <w:lang w:val="en-US" w:eastAsia="zh-CN"/>
        </w:rPr>
        <w:t>13</w:t>
      </w:r>
      <w:r>
        <w:rPr>
          <w:rFonts w:hint="eastAsia" w:eastAsiaTheme="minorEastAsia"/>
          <w:sz w:val="32"/>
          <w:szCs w:val="32"/>
          <w:lang w:eastAsia="zh-CN"/>
        </w:rPr>
        <w:t>名教师，提升我校各的综合素质和专业技能，聘用教师开展教育理论与教学方法研究，推进课程结构优化、教学方式创新及评价体系完善，制定与修订教学大纲，编写或选用教材，设计教学实践活动，确保教学符合国家课程标准和区域需求。从而促进沙区学校的长远稳定发展，为学生提供优质教学服务。</w:t>
      </w:r>
    </w:p>
    <w:p w14:paraId="779BD45D">
      <w:pPr>
        <w:pStyle w:val="2"/>
        <w:ind w:firstLine="640" w:firstLineChars="200"/>
        <w:jc w:val="both"/>
        <w:rPr>
          <w:rFonts w:ascii="Times New Roman" w:hAnsi="Times New Roman" w:eastAsiaTheme="minorEastAsia"/>
          <w:b w:val="0"/>
        </w:rPr>
      </w:pPr>
      <w:r>
        <w:rPr>
          <w:rFonts w:ascii="Times New Roman" w:hAnsiTheme="minorEastAsia" w:eastAsiaTheme="minorEastAsia"/>
          <w:b w:val="0"/>
        </w:rPr>
        <w:t>③生态效益指标：该指标不涉及。</w:t>
      </w:r>
    </w:p>
    <w:p w14:paraId="6B71AA90">
      <w:pPr>
        <w:spacing w:line="600" w:lineRule="exact"/>
        <w:ind w:firstLine="640" w:firstLineChars="200"/>
        <w:outlineLvl w:val="0"/>
        <w:rPr>
          <w:rFonts w:eastAsiaTheme="minorEastAsia"/>
          <w:sz w:val="32"/>
          <w:szCs w:val="32"/>
        </w:rPr>
      </w:pPr>
      <w:r>
        <w:rPr>
          <w:rFonts w:eastAsiaTheme="minorEastAsia"/>
          <w:sz w:val="32"/>
          <w:szCs w:val="32"/>
        </w:rPr>
        <w:t>2.</w:t>
      </w:r>
      <w:r>
        <w:rPr>
          <w:rFonts w:hAnsiTheme="minorEastAsia" w:eastAsiaTheme="minorEastAsia"/>
          <w:sz w:val="32"/>
          <w:szCs w:val="32"/>
        </w:rPr>
        <w:t>满意度：</w:t>
      </w:r>
    </w:p>
    <w:p w14:paraId="60F840E4">
      <w:pPr>
        <w:spacing w:line="600" w:lineRule="exact"/>
        <w:ind w:firstLine="640" w:firstLineChars="200"/>
        <w:outlineLvl w:val="0"/>
        <w:rPr>
          <w:rFonts w:eastAsiaTheme="minorEastAsia"/>
          <w:sz w:val="32"/>
          <w:szCs w:val="32"/>
        </w:rPr>
      </w:pPr>
      <w:r>
        <w:rPr>
          <w:rFonts w:hAnsiTheme="minorEastAsia" w:eastAsiaTheme="minorEastAsia"/>
          <w:sz w:val="32"/>
          <w:szCs w:val="32"/>
        </w:rPr>
        <w:t>指标</w:t>
      </w:r>
      <w:r>
        <w:rPr>
          <w:rFonts w:eastAsiaTheme="minorEastAsia"/>
          <w:sz w:val="32"/>
          <w:szCs w:val="32"/>
        </w:rPr>
        <w:t>7</w:t>
      </w:r>
      <w:r>
        <w:rPr>
          <w:rFonts w:hAnsiTheme="minorEastAsia" w:eastAsiaTheme="minorEastAsia"/>
          <w:sz w:val="32"/>
          <w:szCs w:val="32"/>
        </w:rPr>
        <w:t>：学生满意度，指标值：</w:t>
      </w:r>
      <w:r>
        <w:rPr>
          <w:rFonts w:eastAsiaTheme="minorEastAsia"/>
          <w:sz w:val="32"/>
          <w:szCs w:val="32"/>
        </w:rPr>
        <w:t>100%</w:t>
      </w:r>
      <w:r>
        <w:rPr>
          <w:rFonts w:hAnsiTheme="minorEastAsia" w:eastAsiaTheme="minorEastAsia"/>
          <w:sz w:val="32"/>
          <w:szCs w:val="32"/>
        </w:rPr>
        <w:t>，实际完成值：</w:t>
      </w:r>
      <w:r>
        <w:rPr>
          <w:rFonts w:eastAsiaTheme="minorEastAsia"/>
          <w:sz w:val="32"/>
          <w:szCs w:val="32"/>
        </w:rPr>
        <w:t>100%</w:t>
      </w:r>
      <w:r>
        <w:rPr>
          <w:rFonts w:hAnsiTheme="minorEastAsia" w:eastAsiaTheme="minorEastAsia"/>
          <w:sz w:val="32"/>
          <w:szCs w:val="32"/>
        </w:rPr>
        <w:t>；指标完成率</w:t>
      </w:r>
      <w:r>
        <w:rPr>
          <w:rFonts w:eastAsiaTheme="minorEastAsia"/>
          <w:sz w:val="32"/>
          <w:szCs w:val="32"/>
        </w:rPr>
        <w:t>100%</w:t>
      </w:r>
      <w:r>
        <w:rPr>
          <w:rFonts w:hAnsiTheme="minorEastAsia" w:eastAsiaTheme="minorEastAsia"/>
          <w:sz w:val="32"/>
          <w:szCs w:val="32"/>
        </w:rPr>
        <w:t>。</w:t>
      </w:r>
      <w:r>
        <w:rPr>
          <w:rFonts w:hint="eastAsia" w:hAnsiTheme="minorEastAsia" w:eastAsiaTheme="minorEastAsia"/>
          <w:sz w:val="32"/>
          <w:szCs w:val="32"/>
        </w:rPr>
        <w:t>通过随机访谈的方式进行考评评价，共计调查样本总量为30个样本，有效访谈30人，其中，统计为满意的访谈结果为30人，故满意度完成值为100%。</w:t>
      </w:r>
    </w:p>
    <w:p w14:paraId="5314B6EC">
      <w:pPr>
        <w:spacing w:line="560" w:lineRule="exact"/>
        <w:ind w:firstLine="643" w:firstLineChars="200"/>
        <w:rPr>
          <w:rFonts w:eastAsia="楷体_GB2312"/>
          <w:b/>
          <w:bCs/>
          <w:sz w:val="32"/>
          <w:szCs w:val="32"/>
        </w:rPr>
      </w:pPr>
      <w:r>
        <w:rPr>
          <w:rFonts w:eastAsia="楷体_GB2312"/>
          <w:b/>
          <w:bCs/>
          <w:sz w:val="32"/>
          <w:szCs w:val="32"/>
        </w:rPr>
        <w:t>（五）预算执行进度与绩效指标总体完成率偏差</w:t>
      </w:r>
    </w:p>
    <w:p w14:paraId="5CF03643">
      <w:pPr>
        <w:pStyle w:val="19"/>
        <w:spacing w:line="560" w:lineRule="exact"/>
        <w:ind w:firstLine="640"/>
        <w:rPr>
          <w:rFonts w:eastAsiaTheme="minorEastAsia"/>
          <w:sz w:val="32"/>
          <w:szCs w:val="32"/>
        </w:rPr>
      </w:pPr>
      <w:r>
        <w:rPr>
          <w:rFonts w:hAnsiTheme="minorEastAsia" w:eastAsiaTheme="minorEastAsia"/>
          <w:sz w:val="32"/>
          <w:szCs w:val="32"/>
        </w:rPr>
        <w:t>聘用人员（临聘教师经费）项目年初预算</w:t>
      </w:r>
      <w:r>
        <w:rPr>
          <w:rFonts w:eastAsiaTheme="minorEastAsia"/>
          <w:sz w:val="32"/>
          <w:szCs w:val="32"/>
        </w:rPr>
        <w:t>94.60</w:t>
      </w:r>
      <w:r>
        <w:rPr>
          <w:rFonts w:hAnsiTheme="minorEastAsia" w:eastAsiaTheme="minorEastAsia"/>
          <w:sz w:val="32"/>
          <w:szCs w:val="32"/>
        </w:rPr>
        <w:t>万元，全年预算</w:t>
      </w:r>
      <w:r>
        <w:rPr>
          <w:rFonts w:eastAsiaTheme="minorEastAsia"/>
          <w:sz w:val="32"/>
          <w:szCs w:val="32"/>
        </w:rPr>
        <w:t>69.89</w:t>
      </w:r>
      <w:r>
        <w:rPr>
          <w:rFonts w:hAnsiTheme="minorEastAsia" w:eastAsiaTheme="minorEastAsia"/>
          <w:sz w:val="32"/>
          <w:szCs w:val="32"/>
        </w:rPr>
        <w:t>万元，实际支出</w:t>
      </w:r>
      <w:r>
        <w:rPr>
          <w:rFonts w:eastAsiaTheme="minorEastAsia"/>
          <w:sz w:val="32"/>
          <w:szCs w:val="32"/>
        </w:rPr>
        <w:t>69.89</w:t>
      </w:r>
      <w:r>
        <w:rPr>
          <w:rFonts w:hAnsiTheme="minorEastAsia" w:eastAsiaTheme="minorEastAsia"/>
          <w:sz w:val="32"/>
          <w:szCs w:val="32"/>
        </w:rPr>
        <w:t>万元，预算执行率为</w:t>
      </w:r>
      <w:r>
        <w:rPr>
          <w:rFonts w:eastAsiaTheme="minorEastAsia"/>
          <w:sz w:val="32"/>
          <w:szCs w:val="32"/>
        </w:rPr>
        <w:t>100%</w:t>
      </w:r>
      <w:r>
        <w:rPr>
          <w:rFonts w:hAnsiTheme="minorEastAsia" w:eastAsiaTheme="minorEastAsia"/>
          <w:sz w:val="32"/>
          <w:szCs w:val="32"/>
        </w:rPr>
        <w:t>，项目绩效指标总体完成率为</w:t>
      </w:r>
      <w:r>
        <w:rPr>
          <w:rFonts w:eastAsiaTheme="minorEastAsia"/>
          <w:sz w:val="32"/>
          <w:szCs w:val="32"/>
        </w:rPr>
        <w:t>100%</w:t>
      </w:r>
      <w:r>
        <w:rPr>
          <w:rFonts w:hAnsiTheme="minorEastAsia" w:eastAsiaTheme="minorEastAsia"/>
          <w:sz w:val="32"/>
          <w:szCs w:val="32"/>
        </w:rPr>
        <w:t>，总体偏差率为</w:t>
      </w:r>
      <w:r>
        <w:rPr>
          <w:rFonts w:eastAsiaTheme="minorEastAsia"/>
          <w:sz w:val="32"/>
          <w:szCs w:val="32"/>
        </w:rPr>
        <w:t>0%</w:t>
      </w:r>
      <w:r>
        <w:rPr>
          <w:rFonts w:hAnsiTheme="minorEastAsia" w:eastAsiaTheme="minorEastAsia"/>
          <w:sz w:val="32"/>
          <w:szCs w:val="32"/>
        </w:rPr>
        <w:t>。</w:t>
      </w:r>
    </w:p>
    <w:p w14:paraId="423C57C9">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79717F0F">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5BF469FD">
      <w:pPr>
        <w:spacing w:line="560" w:lineRule="exact"/>
        <w:ind w:firstLine="640" w:firstLineChars="200"/>
        <w:rPr>
          <w:rFonts w:eastAsiaTheme="minorEastAsia"/>
          <w:sz w:val="32"/>
          <w:szCs w:val="32"/>
        </w:rPr>
      </w:pPr>
      <w:r>
        <w:rPr>
          <w:rFonts w:hAnsiTheme="minorEastAsia" w:eastAsiaTheme="minorEastAsia"/>
          <w:sz w:val="32"/>
          <w:szCs w:val="32"/>
        </w:rPr>
        <w:t>为确保项目顺利进行，提前做好项目规划。在项目实施过程中做好定期监督检查，严格按照项目管理规范进行，在项目资金使用过程中，严格落实把关，按照项目资金使用范围做好审核工作，让项目资金落于实处。</w:t>
      </w:r>
    </w:p>
    <w:p w14:paraId="1124F6AB">
      <w:pPr>
        <w:pStyle w:val="2"/>
        <w:spacing w:before="0" w:after="0" w:line="560" w:lineRule="exact"/>
        <w:ind w:firstLine="640" w:firstLineChars="200"/>
        <w:jc w:val="left"/>
        <w:rPr>
          <w:rFonts w:ascii="Times New Roman" w:hAnsi="Times New Roman" w:eastAsiaTheme="minorEastAsia"/>
          <w:b w:val="0"/>
          <w:bCs w:val="0"/>
          <w:kern w:val="2"/>
        </w:rPr>
      </w:pPr>
      <w:r>
        <w:rPr>
          <w:rFonts w:ascii="Times New Roman" w:hAnsiTheme="minorEastAsia" w:eastAsiaTheme="minorEastAsia"/>
          <w:b w:val="0"/>
          <w:bCs w:val="0"/>
          <w:kern w:val="2"/>
        </w:rPr>
        <w:t>严格坚持先做事、后验收、再拨付的原则，杜绝了资金被挤占和挪用现象的发生，跟踪检查到位。在监督环节上，实行关口前移，从事后监督管理转向事前审核，事中监督和事后检查稽核相结合的监督制度上来，形成多环节全过程的监督管理格局，尽量早发现问题，早解决问题。</w:t>
      </w:r>
    </w:p>
    <w:p w14:paraId="29A17AD9">
      <w:pPr>
        <w:keepNext/>
        <w:keepLines/>
        <w:numPr>
          <w:ilvl w:val="0"/>
          <w:numId w:val="4"/>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79C76B2D">
      <w:pPr>
        <w:spacing w:line="600" w:lineRule="exact"/>
        <w:ind w:firstLine="640" w:firstLineChars="200"/>
        <w:outlineLvl w:val="0"/>
        <w:rPr>
          <w:rFonts w:eastAsiaTheme="minorEastAsia"/>
          <w:sz w:val="32"/>
          <w:szCs w:val="32"/>
        </w:rPr>
      </w:pPr>
      <w:r>
        <w:rPr>
          <w:rFonts w:hAnsiTheme="minorEastAsia" w:eastAsiaTheme="minorEastAsia"/>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3A815C0B">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3C6ABA06">
      <w:pPr>
        <w:spacing w:line="600" w:lineRule="exact"/>
        <w:ind w:firstLine="640" w:firstLineChars="200"/>
        <w:outlineLvl w:val="0"/>
        <w:rPr>
          <w:rFonts w:eastAsiaTheme="minorEastAsia"/>
          <w:sz w:val="32"/>
          <w:szCs w:val="32"/>
        </w:rPr>
      </w:pPr>
      <w:r>
        <w:rPr>
          <w:rFonts w:eastAsiaTheme="minorEastAsia"/>
          <w:sz w:val="32"/>
          <w:szCs w:val="32"/>
        </w:rPr>
        <w:t>1.</w:t>
      </w:r>
      <w:r>
        <w:rPr>
          <w:rFonts w:hAnsiTheme="minorEastAsia" w:eastAsiaTheme="minorEastAsia"/>
          <w:sz w:val="32"/>
          <w:szCs w:val="32"/>
        </w:rPr>
        <w:t>多进行有关绩效管理工作方面的培训。积极组织第三方开展绩效管理工作培训，进一步夯实业务基础，提高我单位绩效人员水平。</w:t>
      </w:r>
    </w:p>
    <w:p w14:paraId="559B7B19">
      <w:pPr>
        <w:spacing w:line="600" w:lineRule="exact"/>
        <w:ind w:firstLine="640" w:firstLineChars="200"/>
        <w:outlineLvl w:val="0"/>
        <w:rPr>
          <w:rFonts w:eastAsiaTheme="minorEastAsia"/>
          <w:sz w:val="32"/>
          <w:szCs w:val="32"/>
        </w:rPr>
      </w:pPr>
      <w:r>
        <w:rPr>
          <w:rFonts w:eastAsiaTheme="minorEastAsia"/>
          <w:sz w:val="32"/>
          <w:szCs w:val="32"/>
        </w:rPr>
        <w:t>2.</w:t>
      </w:r>
      <w:r>
        <w:rPr>
          <w:rFonts w:hAnsiTheme="minorEastAsia" w:eastAsiaTheme="minorEastAsia"/>
          <w:sz w:val="32"/>
          <w:szCs w:val="32"/>
        </w:rPr>
        <w:t>进一步加强对绩效管理工作的组织领导，提高对预算绩效管理工作重要性的认识，总结经验查找问题，抓紧研究制定更全面更完善的绩效评价管理办法。加大全校对全面实施预算绩效管理和绩效管理工作的学习力度，让</w:t>
      </w:r>
      <w:r>
        <w:rPr>
          <w:rFonts w:eastAsiaTheme="minorEastAsia"/>
          <w:sz w:val="32"/>
          <w:szCs w:val="32"/>
        </w:rPr>
        <w:t>“</w:t>
      </w:r>
      <w:r>
        <w:rPr>
          <w:rFonts w:hAnsiTheme="minorEastAsia" w:eastAsiaTheme="minorEastAsia"/>
          <w:sz w:val="32"/>
          <w:szCs w:val="32"/>
        </w:rPr>
        <w:t>花钱必问效，无效必问责</w:t>
      </w:r>
      <w:r>
        <w:rPr>
          <w:rFonts w:eastAsiaTheme="minorEastAsia"/>
          <w:sz w:val="32"/>
          <w:szCs w:val="32"/>
        </w:rPr>
        <w:t>”</w:t>
      </w:r>
      <w:r>
        <w:rPr>
          <w:rFonts w:hAnsiTheme="minorEastAsia" w:eastAsiaTheme="minorEastAsia"/>
          <w:sz w:val="32"/>
          <w:szCs w:val="32"/>
        </w:rPr>
        <w:t>的理念深入工作每个环节。</w:t>
      </w:r>
    </w:p>
    <w:p w14:paraId="769CB11D">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0" w:name="page8"/>
      <w:bookmarkEnd w:id="0"/>
      <w:r>
        <w:rPr>
          <w:rFonts w:eastAsia="黑体"/>
          <w:sz w:val="32"/>
          <w:szCs w:val="32"/>
        </w:rPr>
        <w:t>明的问题</w:t>
      </w:r>
    </w:p>
    <w:p w14:paraId="7BFA19BE">
      <w:pPr>
        <w:pStyle w:val="13"/>
        <w:spacing w:after="0" w:line="560" w:lineRule="exact"/>
        <w:ind w:left="0" w:leftChars="0" w:firstLine="640"/>
        <w:rPr>
          <w:rFonts w:hint="eastAsia" w:ascii="Times New Roman" w:hAnsiTheme="minorEastAsia" w:eastAsiaTheme="minorEastAsia"/>
          <w:sz w:val="32"/>
          <w:szCs w:val="32"/>
        </w:rPr>
      </w:pPr>
      <w:r>
        <w:rPr>
          <w:rFonts w:ascii="Times New Roman" w:hAnsiTheme="minorEastAsia" w:eastAsiaTheme="minorEastAsia"/>
          <w:sz w:val="32"/>
          <w:szCs w:val="32"/>
        </w:rPr>
        <w:t>1</w:t>
      </w:r>
      <w:r>
        <w:rPr>
          <w:rFonts w:hint="eastAsia" w:ascii="Times New Roman" w:hAnsiTheme="minorEastAsia" w:eastAsiaTheme="minorEastAsia"/>
          <w:sz w:val="32"/>
          <w:szCs w:val="32"/>
        </w:rPr>
        <w:t>、项目支出政策和路径设计科学，符合实际需要。</w:t>
      </w:r>
    </w:p>
    <w:p w14:paraId="15652EB6">
      <w:pPr>
        <w:pStyle w:val="13"/>
        <w:spacing w:after="0" w:line="560" w:lineRule="exact"/>
        <w:ind w:left="0" w:leftChars="0" w:firstLine="640"/>
        <w:rPr>
          <w:rFonts w:hint="eastAsia" w:ascii="Times New Roman" w:hAnsiTheme="minorEastAsia" w:eastAsiaTheme="minorEastAsia"/>
          <w:sz w:val="32"/>
          <w:szCs w:val="32"/>
        </w:rPr>
      </w:pPr>
      <w:r>
        <w:rPr>
          <w:rFonts w:hint="eastAsia" w:ascii="Times New Roman" w:hAnsiTheme="minorEastAsia" w:eastAsiaTheme="minorEastAsia"/>
          <w:sz w:val="32"/>
          <w:szCs w:val="32"/>
        </w:rPr>
        <w:t>2、项目安全准确，未发现背离项目立项初衷的情况。</w:t>
      </w:r>
    </w:p>
    <w:p w14:paraId="6264980A">
      <w:pPr>
        <w:pStyle w:val="13"/>
        <w:spacing w:after="0" w:line="560" w:lineRule="exact"/>
        <w:ind w:left="0" w:leftChars="0" w:firstLine="640"/>
        <w:rPr>
          <w:rFonts w:hint="eastAsia" w:ascii="Times New Roman" w:hAnsiTheme="minorEastAsia" w:eastAsiaTheme="minorEastAsia"/>
          <w:sz w:val="32"/>
          <w:szCs w:val="32"/>
        </w:rPr>
      </w:pPr>
      <w:r>
        <w:rPr>
          <w:rFonts w:hint="eastAsia" w:ascii="Times New Roman" w:hAnsiTheme="minorEastAsia" w:eastAsiaTheme="minorEastAsia"/>
          <w:sz w:val="32"/>
          <w:szCs w:val="32"/>
        </w:rPr>
        <w:t>3、项目的申报、审核机制完善。</w:t>
      </w:r>
    </w:p>
    <w:p w14:paraId="1BC9BA6B">
      <w:pPr>
        <w:pStyle w:val="13"/>
        <w:spacing w:after="0" w:line="560" w:lineRule="exact"/>
        <w:ind w:left="0" w:leftChars="0" w:firstLine="640"/>
        <w:rPr>
          <w:rFonts w:ascii="Times New Roman" w:hAnsiTheme="minorEastAsia" w:eastAsiaTheme="minorEastAsia"/>
          <w:sz w:val="32"/>
          <w:szCs w:val="32"/>
        </w:rPr>
        <w:sectPr>
          <w:footerReference r:id="rId3" w:type="default"/>
          <w:pgSz w:w="11906" w:h="16838"/>
          <w:pgMar w:top="1440" w:right="1558" w:bottom="1440" w:left="1800" w:header="851" w:footer="992" w:gutter="0"/>
          <w:pgNumType w:start="1"/>
          <w:cols w:space="425" w:num="1"/>
          <w:docGrid w:type="lines" w:linePitch="312" w:charSpace="0"/>
        </w:sectPr>
      </w:pPr>
      <w:r>
        <w:rPr>
          <w:rFonts w:hint="eastAsia" w:ascii="Times New Roman" w:hAnsiTheme="minorEastAsia" w:eastAsiaTheme="minorEastAsia"/>
          <w:sz w:val="32"/>
          <w:szCs w:val="32"/>
        </w:rPr>
        <w:t>4、未发现虚假行为和骗取财政资金的问题。</w:t>
      </w:r>
    </w:p>
    <w:p w14:paraId="04BE81AB">
      <w:pPr>
        <w:spacing w:line="600" w:lineRule="exact"/>
        <w:rPr>
          <w:rFonts w:eastAsia="黑体"/>
          <w:sz w:val="32"/>
          <w:szCs w:val="32"/>
        </w:rPr>
      </w:pPr>
      <w:r>
        <w:rPr>
          <w:rFonts w:hint="eastAsia" w:eastAsia="黑体"/>
          <w:sz w:val="32"/>
          <w:szCs w:val="32"/>
        </w:rPr>
        <w:t>附件1</w:t>
      </w:r>
    </w:p>
    <w:p w14:paraId="349E57B2">
      <w:pPr>
        <w:pStyle w:val="19"/>
        <w:ind w:firstLine="562"/>
        <w:jc w:val="center"/>
        <w:rPr>
          <w:rFonts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rPr>
        <w:t>聘用人员（临聘教师经费）项目绩效评价指标体系及综合评分表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999"/>
        <w:gridCol w:w="1070"/>
        <w:gridCol w:w="1819"/>
        <w:gridCol w:w="5246"/>
        <w:gridCol w:w="1185"/>
        <w:gridCol w:w="1362"/>
      </w:tblGrid>
      <w:tr w14:paraId="3733C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1D47B784">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00E5E89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058D7F01">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717" w:type="pct"/>
            <w:shd w:val="clear" w:color="auto" w:fill="FFFFFF"/>
            <w:vAlign w:val="center"/>
          </w:tcPr>
          <w:p w14:paraId="692501AE">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68" w:type="pct"/>
            <w:shd w:val="clear" w:color="auto" w:fill="FFFFFF"/>
            <w:vAlign w:val="center"/>
          </w:tcPr>
          <w:p w14:paraId="3D1BA89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467" w:type="pct"/>
            <w:shd w:val="clear" w:color="auto" w:fill="FFFFFF"/>
            <w:vAlign w:val="center"/>
          </w:tcPr>
          <w:p w14:paraId="44494E08">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7" w:type="pct"/>
            <w:shd w:val="clear" w:color="auto" w:fill="FFFFFF"/>
            <w:vAlign w:val="center"/>
          </w:tcPr>
          <w:p w14:paraId="3EE1D8DB">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14:paraId="50A70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63E06DCF">
            <w:pPr>
              <w:widowControl/>
              <w:spacing w:line="0" w:lineRule="atLeast"/>
              <w:jc w:val="center"/>
              <w:rPr>
                <w:rFonts w:eastAsia="仿宋_GB2312"/>
                <w:color w:val="000000"/>
                <w:kern w:val="0"/>
                <w:sz w:val="18"/>
                <w:szCs w:val="18"/>
              </w:rPr>
            </w:pPr>
          </w:p>
          <w:p w14:paraId="28902C72">
            <w:pPr>
              <w:widowControl/>
              <w:spacing w:line="0" w:lineRule="atLeast"/>
              <w:jc w:val="center"/>
              <w:rPr>
                <w:rFonts w:eastAsia="仿宋_GB2312"/>
                <w:color w:val="000000"/>
                <w:kern w:val="0"/>
                <w:sz w:val="18"/>
                <w:szCs w:val="18"/>
              </w:rPr>
            </w:pPr>
          </w:p>
          <w:p w14:paraId="0A05B2DC">
            <w:pPr>
              <w:widowControl/>
              <w:spacing w:line="0" w:lineRule="atLeast"/>
              <w:jc w:val="center"/>
              <w:rPr>
                <w:rFonts w:eastAsia="仿宋_GB2312"/>
                <w:color w:val="000000"/>
                <w:kern w:val="0"/>
                <w:sz w:val="18"/>
                <w:szCs w:val="18"/>
              </w:rPr>
            </w:pPr>
          </w:p>
          <w:p w14:paraId="04123E8B">
            <w:pPr>
              <w:widowControl/>
              <w:spacing w:line="0" w:lineRule="atLeast"/>
              <w:jc w:val="center"/>
              <w:rPr>
                <w:rFonts w:eastAsia="仿宋_GB2312"/>
                <w:color w:val="000000"/>
                <w:kern w:val="0"/>
                <w:sz w:val="18"/>
                <w:szCs w:val="18"/>
              </w:rPr>
            </w:pPr>
          </w:p>
          <w:p w14:paraId="0D73E0C0">
            <w:pPr>
              <w:widowControl/>
              <w:spacing w:line="0" w:lineRule="atLeast"/>
              <w:jc w:val="center"/>
              <w:rPr>
                <w:rFonts w:eastAsia="仿宋_GB2312"/>
                <w:color w:val="000000"/>
                <w:kern w:val="0"/>
                <w:sz w:val="18"/>
                <w:szCs w:val="18"/>
              </w:rPr>
            </w:pPr>
          </w:p>
          <w:p w14:paraId="2963204E">
            <w:pPr>
              <w:widowControl/>
              <w:spacing w:line="0" w:lineRule="atLeast"/>
              <w:jc w:val="center"/>
              <w:rPr>
                <w:rFonts w:eastAsia="仿宋_GB2312"/>
                <w:color w:val="000000"/>
                <w:kern w:val="0"/>
                <w:sz w:val="18"/>
                <w:szCs w:val="18"/>
              </w:rPr>
            </w:pPr>
          </w:p>
          <w:p w14:paraId="191C4104">
            <w:pPr>
              <w:widowControl/>
              <w:spacing w:line="0" w:lineRule="atLeast"/>
              <w:jc w:val="center"/>
              <w:rPr>
                <w:rFonts w:eastAsia="仿宋_GB2312"/>
                <w:color w:val="000000"/>
                <w:kern w:val="0"/>
                <w:sz w:val="18"/>
                <w:szCs w:val="18"/>
              </w:rPr>
            </w:pPr>
            <w:r>
              <w:rPr>
                <w:rFonts w:eastAsia="仿宋_GB2312"/>
                <w:color w:val="000000"/>
                <w:kern w:val="0"/>
                <w:sz w:val="18"/>
                <w:szCs w:val="18"/>
              </w:rPr>
              <w:t>决策　</w:t>
            </w:r>
          </w:p>
        </w:tc>
        <w:tc>
          <w:tcPr>
            <w:tcW w:w="394" w:type="pct"/>
            <w:vMerge w:val="restart"/>
            <w:shd w:val="clear" w:color="auto" w:fill="FFFFFF"/>
            <w:vAlign w:val="center"/>
          </w:tcPr>
          <w:p w14:paraId="7E88DA23">
            <w:pPr>
              <w:widowControl/>
              <w:spacing w:line="0" w:lineRule="atLeast"/>
              <w:jc w:val="center"/>
              <w:rPr>
                <w:rFonts w:eastAsia="仿宋_GB2312"/>
                <w:color w:val="000000"/>
                <w:kern w:val="0"/>
                <w:sz w:val="18"/>
                <w:szCs w:val="18"/>
              </w:rPr>
            </w:pPr>
            <w:r>
              <w:rPr>
                <w:rFonts w:eastAsia="仿宋_GB2312"/>
                <w:color w:val="000000"/>
                <w:kern w:val="0"/>
                <w:sz w:val="18"/>
                <w:szCs w:val="18"/>
              </w:rPr>
              <w:t>项目立项　</w:t>
            </w:r>
          </w:p>
        </w:tc>
        <w:tc>
          <w:tcPr>
            <w:tcW w:w="422" w:type="pct"/>
            <w:shd w:val="clear" w:color="auto" w:fill="FFFFFF"/>
            <w:vAlign w:val="center"/>
          </w:tcPr>
          <w:p w14:paraId="60F95E1F">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3DB0DDCE">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717" w:type="pct"/>
            <w:shd w:val="clear" w:color="auto" w:fill="FFFFFF"/>
            <w:vAlign w:val="center"/>
          </w:tcPr>
          <w:p w14:paraId="7887AEA7">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68" w:type="pct"/>
            <w:shd w:val="clear" w:color="auto" w:fill="FFFFFF"/>
            <w:vAlign w:val="center"/>
          </w:tcPr>
          <w:p w14:paraId="209629DD">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①项目立项是否符合国家法律法规、国民经济发展规划和相关政策；</w:t>
            </w:r>
            <w:r>
              <w:rPr>
                <w:rFonts w:eastAsia="仿宋_GB2312"/>
                <w:color w:val="000000"/>
                <w:kern w:val="0"/>
                <w:sz w:val="18"/>
                <w:szCs w:val="18"/>
              </w:rPr>
              <w:br w:type="textWrapping"/>
            </w:r>
            <w:r>
              <w:rPr>
                <w:rFonts w:eastAsia="仿宋_GB2312"/>
                <w:color w:val="000000"/>
                <w:kern w:val="0"/>
                <w:sz w:val="18"/>
                <w:szCs w:val="18"/>
              </w:rPr>
              <w:t>②项目立项是否符合行业发展规划和政策要求；</w:t>
            </w:r>
            <w:r>
              <w:rPr>
                <w:rFonts w:eastAsia="仿宋_GB2312"/>
                <w:color w:val="000000"/>
                <w:kern w:val="0"/>
                <w:sz w:val="18"/>
                <w:szCs w:val="18"/>
              </w:rPr>
              <w:br w:type="textWrapping"/>
            </w:r>
            <w:r>
              <w:rPr>
                <w:rFonts w:eastAsia="仿宋_GB2312"/>
                <w:color w:val="000000"/>
                <w:kern w:val="0"/>
                <w:sz w:val="18"/>
                <w:szCs w:val="18"/>
              </w:rPr>
              <w:t>③项目立项是否与部门职责范围相符，属于部门履职所需；</w:t>
            </w:r>
            <w:r>
              <w:rPr>
                <w:rFonts w:eastAsia="仿宋_GB2312"/>
                <w:color w:val="000000"/>
                <w:kern w:val="0"/>
                <w:sz w:val="18"/>
                <w:szCs w:val="18"/>
              </w:rPr>
              <w:br w:type="textWrapping"/>
            </w:r>
            <w:r>
              <w:rPr>
                <w:rFonts w:eastAsia="仿宋_GB2312"/>
                <w:color w:val="000000"/>
                <w:kern w:val="0"/>
                <w:sz w:val="18"/>
                <w:szCs w:val="18"/>
              </w:rPr>
              <w:t>④项目是否属于公共财政支持范围，是否符合中央、地方事权支出责任划分原则；</w:t>
            </w:r>
            <w:r>
              <w:rPr>
                <w:rFonts w:eastAsia="仿宋_GB2312"/>
                <w:color w:val="000000"/>
                <w:kern w:val="0"/>
                <w:sz w:val="18"/>
                <w:szCs w:val="18"/>
              </w:rPr>
              <w:br w:type="textWrapping"/>
            </w:r>
            <w:r>
              <w:rPr>
                <w:rFonts w:eastAsia="仿宋_GB2312"/>
                <w:color w:val="000000"/>
                <w:kern w:val="0"/>
                <w:sz w:val="18"/>
                <w:szCs w:val="18"/>
              </w:rPr>
              <w:t>⑤项目是否与相关部门同类项目或部门内部相关项目重复。</w:t>
            </w:r>
          </w:p>
        </w:tc>
        <w:tc>
          <w:tcPr>
            <w:tcW w:w="467" w:type="pct"/>
            <w:shd w:val="clear" w:color="auto" w:fill="FFFFFF"/>
            <w:vAlign w:val="center"/>
          </w:tcPr>
          <w:p w14:paraId="08870DC1">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7" w:type="pct"/>
            <w:shd w:val="clear" w:color="auto" w:fill="FFFFFF"/>
            <w:vAlign w:val="center"/>
          </w:tcPr>
          <w:p w14:paraId="31BA523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r>
      <w:tr w14:paraId="097DF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9183B60">
            <w:pPr>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52160AC4">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1F5971CA">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02D7F388">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717" w:type="pct"/>
            <w:shd w:val="clear" w:color="auto" w:fill="FFFFFF"/>
            <w:vAlign w:val="center"/>
          </w:tcPr>
          <w:p w14:paraId="6F21044F">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68" w:type="pct"/>
            <w:shd w:val="clear" w:color="auto" w:fill="FFFFFF"/>
            <w:vAlign w:val="center"/>
          </w:tcPr>
          <w:p w14:paraId="32B39976">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①项目是否按照规定的程序申请设立；</w:t>
            </w:r>
            <w:r>
              <w:rPr>
                <w:rFonts w:eastAsia="仿宋_GB2312"/>
                <w:color w:val="000000"/>
                <w:kern w:val="0"/>
                <w:sz w:val="18"/>
                <w:szCs w:val="18"/>
              </w:rPr>
              <w:br w:type="textWrapping"/>
            </w:r>
            <w:r>
              <w:rPr>
                <w:rFonts w:eastAsia="仿宋_GB2312"/>
                <w:color w:val="000000"/>
                <w:kern w:val="0"/>
                <w:sz w:val="18"/>
                <w:szCs w:val="18"/>
              </w:rPr>
              <w:t>②审批文件、材料是否符合相关要求；</w:t>
            </w:r>
            <w:r>
              <w:rPr>
                <w:rFonts w:eastAsia="仿宋_GB2312"/>
                <w:color w:val="000000"/>
                <w:kern w:val="0"/>
                <w:sz w:val="18"/>
                <w:szCs w:val="18"/>
              </w:rPr>
              <w:br w:type="textWrapping"/>
            </w:r>
            <w:r>
              <w:rPr>
                <w:rFonts w:eastAsia="仿宋_GB2312"/>
                <w:color w:val="000000"/>
                <w:kern w:val="0"/>
                <w:sz w:val="18"/>
                <w:szCs w:val="18"/>
              </w:rPr>
              <w:t>③事前是否已经过必要的可行性研究、专家论证、风险评估、绩效评估、集体决策。</w:t>
            </w:r>
          </w:p>
        </w:tc>
        <w:tc>
          <w:tcPr>
            <w:tcW w:w="467" w:type="pct"/>
            <w:shd w:val="clear" w:color="auto" w:fill="FFFFFF"/>
            <w:vAlign w:val="center"/>
          </w:tcPr>
          <w:p w14:paraId="1C60BE1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7" w:type="pct"/>
            <w:shd w:val="clear" w:color="auto" w:fill="FFFFFF"/>
            <w:vAlign w:val="center"/>
          </w:tcPr>
          <w:p w14:paraId="659BD70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r>
      <w:tr w14:paraId="4B70C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6F4E1F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4731B9D">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　</w:t>
            </w:r>
          </w:p>
        </w:tc>
        <w:tc>
          <w:tcPr>
            <w:tcW w:w="422" w:type="pct"/>
            <w:shd w:val="clear" w:color="auto" w:fill="FFFFFF"/>
            <w:vAlign w:val="center"/>
          </w:tcPr>
          <w:p w14:paraId="4B699B11">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9943E7B">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717" w:type="pct"/>
            <w:shd w:val="clear" w:color="000000" w:fill="FFFFFF"/>
            <w:vAlign w:val="center"/>
          </w:tcPr>
          <w:p w14:paraId="4839EFDD">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68" w:type="pct"/>
            <w:shd w:val="clear" w:color="000000" w:fill="FFFFFF"/>
            <w:vAlign w:val="center"/>
          </w:tcPr>
          <w:p w14:paraId="0620E079">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ype="textWrapping"/>
            </w:r>
            <w:r>
              <w:rPr>
                <w:rFonts w:eastAsia="仿宋_GB2312"/>
                <w:color w:val="000000"/>
                <w:kern w:val="0"/>
                <w:sz w:val="18"/>
                <w:szCs w:val="18"/>
              </w:rPr>
              <w:t>①项目是否有绩效目标；</w:t>
            </w:r>
            <w:r>
              <w:rPr>
                <w:rFonts w:eastAsia="仿宋_GB2312"/>
                <w:color w:val="000000"/>
                <w:kern w:val="0"/>
                <w:sz w:val="18"/>
                <w:szCs w:val="18"/>
              </w:rPr>
              <w:br w:type="textWrapping"/>
            </w:r>
            <w:r>
              <w:rPr>
                <w:rFonts w:eastAsia="仿宋_GB2312"/>
                <w:color w:val="000000"/>
                <w:kern w:val="0"/>
                <w:sz w:val="18"/>
                <w:szCs w:val="18"/>
              </w:rPr>
              <w:t>②项目绩效目标与实际工作内容是否具有相关性；</w:t>
            </w:r>
            <w:r>
              <w:rPr>
                <w:rFonts w:eastAsia="仿宋_GB2312"/>
                <w:color w:val="000000"/>
                <w:kern w:val="0"/>
                <w:sz w:val="18"/>
                <w:szCs w:val="18"/>
              </w:rPr>
              <w:br w:type="textWrapping"/>
            </w:r>
            <w:r>
              <w:rPr>
                <w:rFonts w:eastAsia="仿宋_GB2312"/>
                <w:color w:val="000000"/>
                <w:kern w:val="0"/>
                <w:sz w:val="18"/>
                <w:szCs w:val="18"/>
              </w:rPr>
              <w:t>③项目预期产出效益和效果是否符合正常的业绩水平；</w:t>
            </w:r>
          </w:p>
          <w:p w14:paraId="622AC1FB">
            <w:pPr>
              <w:widowControl/>
              <w:spacing w:line="0" w:lineRule="atLeast"/>
              <w:jc w:val="left"/>
              <w:rPr>
                <w:rFonts w:eastAsia="仿宋_GB2312"/>
                <w:color w:val="000000"/>
                <w:kern w:val="0"/>
                <w:sz w:val="18"/>
                <w:szCs w:val="18"/>
              </w:rPr>
            </w:pPr>
            <w:r>
              <w:rPr>
                <w:rFonts w:eastAsia="仿宋_GB2312"/>
                <w:color w:val="000000"/>
                <w:kern w:val="0"/>
                <w:sz w:val="18"/>
                <w:szCs w:val="18"/>
              </w:rPr>
              <w:t>④是否与预算确定的项目投资额或资金量相匹配。</w:t>
            </w:r>
          </w:p>
        </w:tc>
        <w:tc>
          <w:tcPr>
            <w:tcW w:w="467" w:type="pct"/>
            <w:shd w:val="clear" w:color="000000" w:fill="FFFFFF"/>
            <w:vAlign w:val="center"/>
          </w:tcPr>
          <w:p w14:paraId="1BED11C8">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7" w:type="pct"/>
            <w:shd w:val="clear" w:color="000000" w:fill="FFFFFF"/>
            <w:vAlign w:val="center"/>
          </w:tcPr>
          <w:p w14:paraId="4748278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r>
      <w:tr w14:paraId="7AFD0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3A0C656B">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10FF1C4A">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7BFB493">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28D71D4D">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717" w:type="pct"/>
            <w:shd w:val="clear" w:color="000000" w:fill="FFFFFF"/>
            <w:vAlign w:val="center"/>
          </w:tcPr>
          <w:p w14:paraId="0A5287D5">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2068" w:type="pct"/>
            <w:shd w:val="clear" w:color="000000" w:fill="FFFFFF"/>
            <w:vAlign w:val="center"/>
          </w:tcPr>
          <w:p w14:paraId="7BE5D8F4">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①是否将项目绩效目标细化分解为具体的绩效指标；</w:t>
            </w:r>
            <w:r>
              <w:rPr>
                <w:rFonts w:eastAsia="仿宋_GB2312"/>
                <w:color w:val="000000"/>
                <w:kern w:val="0"/>
                <w:sz w:val="18"/>
                <w:szCs w:val="18"/>
              </w:rPr>
              <w:br w:type="textWrapping"/>
            </w:r>
            <w:r>
              <w:rPr>
                <w:rFonts w:eastAsia="仿宋_GB2312"/>
                <w:color w:val="000000"/>
                <w:kern w:val="0"/>
                <w:sz w:val="18"/>
                <w:szCs w:val="18"/>
              </w:rPr>
              <w:t>②是否通过清晰、可衡量的指标值予以体现；</w:t>
            </w:r>
            <w:r>
              <w:rPr>
                <w:rFonts w:eastAsia="仿宋_GB2312"/>
                <w:color w:val="000000"/>
                <w:kern w:val="0"/>
                <w:sz w:val="18"/>
                <w:szCs w:val="18"/>
              </w:rPr>
              <w:br w:type="textWrapping"/>
            </w:r>
            <w:r>
              <w:rPr>
                <w:rFonts w:eastAsia="仿宋_GB2312"/>
                <w:color w:val="000000"/>
                <w:kern w:val="0"/>
                <w:sz w:val="18"/>
                <w:szCs w:val="18"/>
              </w:rPr>
              <w:t>③是否与项目目标任务数或计划数相对应。</w:t>
            </w:r>
            <w:r>
              <w:rPr>
                <w:rFonts w:eastAsia="仿宋_GB2312"/>
                <w:color w:val="000000"/>
                <w:kern w:val="0"/>
                <w:sz w:val="18"/>
                <w:szCs w:val="18"/>
              </w:rPr>
              <w:br w:type="textWrapping"/>
            </w:r>
          </w:p>
        </w:tc>
        <w:tc>
          <w:tcPr>
            <w:tcW w:w="467" w:type="pct"/>
            <w:shd w:val="clear" w:color="000000" w:fill="FFFFFF"/>
            <w:vAlign w:val="center"/>
          </w:tcPr>
          <w:p w14:paraId="1EA8BECC">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7" w:type="pct"/>
            <w:shd w:val="clear" w:color="000000" w:fill="FFFFFF"/>
            <w:vAlign w:val="center"/>
          </w:tcPr>
          <w:p w14:paraId="63DA7AE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r>
      <w:tr w14:paraId="7BEF5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5AE86665">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78EEA5">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6A1821FD">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422" w:type="pct"/>
            <w:shd w:val="clear" w:color="auto" w:fill="FFFFFF"/>
            <w:vAlign w:val="center"/>
          </w:tcPr>
          <w:p w14:paraId="20B4E8E2">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614E4852">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717" w:type="pct"/>
            <w:shd w:val="clear" w:color="auto" w:fill="FFFFFF"/>
            <w:vAlign w:val="center"/>
          </w:tcPr>
          <w:p w14:paraId="1E778CB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68" w:type="pct"/>
            <w:shd w:val="clear" w:color="auto" w:fill="FFFFFF"/>
            <w:vAlign w:val="center"/>
          </w:tcPr>
          <w:p w14:paraId="25C6BB3D">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①预算编制是否经过科学论证；</w:t>
            </w:r>
            <w:r>
              <w:rPr>
                <w:rFonts w:eastAsia="仿宋_GB2312"/>
                <w:color w:val="000000"/>
                <w:kern w:val="0"/>
                <w:sz w:val="18"/>
                <w:szCs w:val="18"/>
              </w:rPr>
              <w:br w:type="textWrapping"/>
            </w:r>
            <w:r>
              <w:rPr>
                <w:rFonts w:eastAsia="仿宋_GB2312"/>
                <w:color w:val="000000"/>
                <w:kern w:val="0"/>
                <w:sz w:val="18"/>
                <w:szCs w:val="18"/>
              </w:rPr>
              <w:t>②预算内容与项目内容是否匹配；</w:t>
            </w:r>
            <w:r>
              <w:rPr>
                <w:rFonts w:eastAsia="仿宋_GB2312"/>
                <w:color w:val="000000"/>
                <w:kern w:val="0"/>
                <w:sz w:val="18"/>
                <w:szCs w:val="18"/>
              </w:rPr>
              <w:br w:type="textWrapping"/>
            </w:r>
            <w:r>
              <w:rPr>
                <w:rFonts w:eastAsia="仿宋_GB2312"/>
                <w:color w:val="000000"/>
                <w:kern w:val="0"/>
                <w:sz w:val="18"/>
                <w:szCs w:val="18"/>
              </w:rPr>
              <w:t>③预算额度测算依据是否充分，是否按照标准编制；</w:t>
            </w:r>
            <w:r>
              <w:rPr>
                <w:rFonts w:eastAsia="仿宋_GB2312"/>
                <w:color w:val="000000"/>
                <w:kern w:val="0"/>
                <w:sz w:val="18"/>
                <w:szCs w:val="18"/>
              </w:rPr>
              <w:br w:type="textWrapping"/>
            </w:r>
            <w:r>
              <w:rPr>
                <w:rFonts w:eastAsia="仿宋_GB2312"/>
                <w:color w:val="000000"/>
                <w:kern w:val="0"/>
                <w:sz w:val="18"/>
                <w:szCs w:val="18"/>
              </w:rPr>
              <w:t>④预算确定的项目投资额或资金量是否与工作任务相匹配。</w:t>
            </w:r>
          </w:p>
        </w:tc>
        <w:tc>
          <w:tcPr>
            <w:tcW w:w="467" w:type="pct"/>
            <w:shd w:val="clear" w:color="auto" w:fill="FFFFFF"/>
            <w:vAlign w:val="center"/>
          </w:tcPr>
          <w:p w14:paraId="0696424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7" w:type="pct"/>
            <w:shd w:val="clear" w:color="auto" w:fill="FFFFFF"/>
            <w:vAlign w:val="center"/>
          </w:tcPr>
          <w:p w14:paraId="2F165074">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14:paraId="5CB83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33CA30A">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3214C01A">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2AC5FCD7">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38276FD3">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717" w:type="pct"/>
            <w:shd w:val="clear" w:color="auto" w:fill="FFFFFF"/>
            <w:vAlign w:val="center"/>
          </w:tcPr>
          <w:p w14:paraId="5097F611">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68" w:type="pct"/>
            <w:shd w:val="clear" w:color="auto" w:fill="FFFFFF"/>
            <w:vAlign w:val="center"/>
          </w:tcPr>
          <w:p w14:paraId="71CDFBA8">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①预算资金分配依据是否充分；</w:t>
            </w:r>
            <w:r>
              <w:rPr>
                <w:rFonts w:eastAsia="仿宋_GB2312"/>
                <w:color w:val="000000"/>
                <w:kern w:val="0"/>
                <w:sz w:val="18"/>
                <w:szCs w:val="18"/>
              </w:rPr>
              <w:br w:type="textWrapping"/>
            </w:r>
            <w:r>
              <w:rPr>
                <w:rFonts w:eastAsia="仿宋_GB2312"/>
                <w:color w:val="000000"/>
                <w:kern w:val="0"/>
                <w:sz w:val="18"/>
                <w:szCs w:val="18"/>
              </w:rPr>
              <w:t>②资金分配额度是否合理，与项目单位或地方实际是否相适应。</w:t>
            </w:r>
          </w:p>
        </w:tc>
        <w:tc>
          <w:tcPr>
            <w:tcW w:w="467" w:type="pct"/>
            <w:shd w:val="clear" w:color="auto" w:fill="FFFFFF"/>
            <w:vAlign w:val="center"/>
          </w:tcPr>
          <w:p w14:paraId="56A5D96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7" w:type="pct"/>
            <w:shd w:val="clear" w:color="auto" w:fill="FFFFFF"/>
            <w:vAlign w:val="center"/>
          </w:tcPr>
          <w:p w14:paraId="52485A82">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14:paraId="65F8A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21A520CA">
            <w:pPr>
              <w:spacing w:line="0" w:lineRule="atLeast"/>
              <w:jc w:val="center"/>
              <w:rPr>
                <w:rFonts w:eastAsia="仿宋_GB2312"/>
                <w:color w:val="000000"/>
                <w:kern w:val="0"/>
                <w:sz w:val="18"/>
                <w:szCs w:val="18"/>
              </w:rPr>
            </w:pPr>
          </w:p>
          <w:p w14:paraId="677AAE88">
            <w:pPr>
              <w:spacing w:line="0" w:lineRule="atLeast"/>
              <w:jc w:val="center"/>
              <w:rPr>
                <w:rFonts w:eastAsia="仿宋_GB2312"/>
                <w:color w:val="000000"/>
                <w:kern w:val="0"/>
                <w:sz w:val="18"/>
                <w:szCs w:val="18"/>
              </w:rPr>
            </w:pPr>
          </w:p>
          <w:p w14:paraId="128F86F1">
            <w:pPr>
              <w:spacing w:line="0" w:lineRule="atLeast"/>
              <w:jc w:val="center"/>
              <w:rPr>
                <w:rFonts w:eastAsia="仿宋_GB2312"/>
                <w:color w:val="000000"/>
                <w:kern w:val="0"/>
                <w:sz w:val="18"/>
                <w:szCs w:val="18"/>
              </w:rPr>
            </w:pPr>
          </w:p>
          <w:p w14:paraId="2A1E7D7E">
            <w:pPr>
              <w:spacing w:line="0" w:lineRule="atLeast"/>
              <w:jc w:val="center"/>
              <w:rPr>
                <w:rFonts w:eastAsia="仿宋_GB2312"/>
                <w:color w:val="000000"/>
                <w:kern w:val="0"/>
                <w:sz w:val="18"/>
                <w:szCs w:val="18"/>
              </w:rPr>
            </w:pPr>
          </w:p>
          <w:p w14:paraId="41C53F53">
            <w:pPr>
              <w:spacing w:line="0" w:lineRule="atLeast"/>
              <w:jc w:val="center"/>
              <w:rPr>
                <w:rFonts w:eastAsia="仿宋_GB2312"/>
                <w:color w:val="000000"/>
                <w:kern w:val="0"/>
                <w:sz w:val="18"/>
                <w:szCs w:val="18"/>
              </w:rPr>
            </w:pPr>
          </w:p>
          <w:p w14:paraId="09FE74C6">
            <w:pPr>
              <w:spacing w:line="0" w:lineRule="atLeast"/>
              <w:jc w:val="center"/>
              <w:rPr>
                <w:rFonts w:eastAsia="仿宋_GB2312"/>
                <w:color w:val="000000"/>
                <w:kern w:val="0"/>
                <w:sz w:val="18"/>
                <w:szCs w:val="18"/>
              </w:rPr>
            </w:pPr>
          </w:p>
          <w:p w14:paraId="28A28D30">
            <w:pPr>
              <w:spacing w:line="0" w:lineRule="atLeast"/>
              <w:jc w:val="center"/>
              <w:rPr>
                <w:rFonts w:eastAsia="仿宋_GB2312"/>
                <w:color w:val="000000"/>
                <w:kern w:val="0"/>
                <w:sz w:val="18"/>
                <w:szCs w:val="18"/>
              </w:rPr>
            </w:pPr>
          </w:p>
          <w:p w14:paraId="4B93F0AB">
            <w:pPr>
              <w:spacing w:line="0" w:lineRule="atLeast"/>
              <w:jc w:val="center"/>
              <w:rPr>
                <w:rFonts w:eastAsia="仿宋_GB2312"/>
                <w:color w:val="000000"/>
                <w:kern w:val="0"/>
                <w:sz w:val="18"/>
                <w:szCs w:val="18"/>
              </w:rPr>
            </w:pPr>
          </w:p>
          <w:p w14:paraId="38B1367F">
            <w:pPr>
              <w:spacing w:line="0" w:lineRule="atLeast"/>
              <w:jc w:val="center"/>
              <w:rPr>
                <w:rFonts w:eastAsia="仿宋_GB2312"/>
                <w:color w:val="000000"/>
                <w:kern w:val="0"/>
                <w:sz w:val="18"/>
                <w:szCs w:val="18"/>
              </w:rPr>
            </w:pPr>
          </w:p>
          <w:p w14:paraId="13CAF5A8">
            <w:pPr>
              <w:spacing w:line="0" w:lineRule="atLeast"/>
              <w:jc w:val="center"/>
              <w:rPr>
                <w:rFonts w:eastAsia="仿宋_GB2312"/>
                <w:color w:val="000000"/>
                <w:kern w:val="0"/>
                <w:sz w:val="18"/>
                <w:szCs w:val="18"/>
              </w:rPr>
            </w:pPr>
          </w:p>
          <w:p w14:paraId="0504A357">
            <w:pPr>
              <w:spacing w:line="0" w:lineRule="atLeast"/>
              <w:jc w:val="center"/>
              <w:rPr>
                <w:rFonts w:eastAsia="仿宋_GB2312"/>
                <w:color w:val="000000"/>
                <w:kern w:val="0"/>
                <w:sz w:val="18"/>
                <w:szCs w:val="18"/>
              </w:rPr>
            </w:pPr>
          </w:p>
          <w:p w14:paraId="2A628CF9">
            <w:pPr>
              <w:spacing w:line="0" w:lineRule="atLeast"/>
              <w:jc w:val="center"/>
              <w:rPr>
                <w:rFonts w:eastAsia="仿宋_GB2312"/>
                <w:color w:val="000000"/>
                <w:kern w:val="0"/>
                <w:sz w:val="18"/>
                <w:szCs w:val="18"/>
              </w:rPr>
            </w:pPr>
          </w:p>
          <w:p w14:paraId="07A417C3">
            <w:pPr>
              <w:spacing w:line="0" w:lineRule="atLeast"/>
              <w:jc w:val="center"/>
              <w:rPr>
                <w:rFonts w:eastAsia="仿宋_GB2312"/>
                <w:color w:val="000000"/>
                <w:kern w:val="0"/>
                <w:sz w:val="18"/>
                <w:szCs w:val="18"/>
              </w:rPr>
            </w:pPr>
          </w:p>
          <w:p w14:paraId="666DB6E5">
            <w:pPr>
              <w:spacing w:line="0" w:lineRule="atLeast"/>
              <w:jc w:val="center"/>
              <w:rPr>
                <w:rFonts w:eastAsia="仿宋_GB2312"/>
                <w:color w:val="000000"/>
                <w:kern w:val="0"/>
                <w:sz w:val="18"/>
                <w:szCs w:val="18"/>
              </w:rPr>
            </w:pPr>
          </w:p>
          <w:p w14:paraId="30AFC372">
            <w:pPr>
              <w:spacing w:line="0" w:lineRule="atLeast"/>
              <w:jc w:val="center"/>
              <w:rPr>
                <w:rFonts w:eastAsia="仿宋_GB2312"/>
                <w:color w:val="000000"/>
                <w:kern w:val="0"/>
                <w:sz w:val="18"/>
                <w:szCs w:val="18"/>
              </w:rPr>
            </w:pPr>
          </w:p>
          <w:p w14:paraId="613D594A">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15A5B750">
            <w:pPr>
              <w:widowControl/>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394" w:type="pct"/>
            <w:vMerge w:val="restart"/>
            <w:shd w:val="clear" w:color="auto" w:fill="FFFFFF"/>
            <w:vAlign w:val="center"/>
          </w:tcPr>
          <w:p w14:paraId="4679FBEC">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2486D6B">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717" w:type="pct"/>
            <w:shd w:val="clear" w:color="000000" w:fill="FFFFFF"/>
            <w:vAlign w:val="center"/>
          </w:tcPr>
          <w:p w14:paraId="78E002BB">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68" w:type="pct"/>
            <w:shd w:val="clear" w:color="000000" w:fill="FFFFFF"/>
            <w:vAlign w:val="center"/>
          </w:tcPr>
          <w:p w14:paraId="52F6331B">
            <w:pPr>
              <w:widowControl/>
              <w:spacing w:line="0" w:lineRule="atLeast"/>
              <w:rPr>
                <w:rFonts w:eastAsia="仿宋_GB2312"/>
                <w:color w:val="000000"/>
                <w:kern w:val="0"/>
                <w:sz w:val="18"/>
                <w:szCs w:val="18"/>
              </w:rPr>
            </w:pPr>
            <w:r>
              <w:rPr>
                <w:rFonts w:eastAsia="仿宋_GB2312"/>
                <w:color w:val="000000"/>
                <w:kern w:val="0"/>
                <w:sz w:val="18"/>
                <w:szCs w:val="18"/>
              </w:rPr>
              <w:t>资金到位率=（实际到位资金/预算资金）×100%。</w:t>
            </w:r>
          </w:p>
          <w:p w14:paraId="33579884">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6311874">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467" w:type="pct"/>
            <w:shd w:val="clear" w:color="000000" w:fill="FFFFFF"/>
            <w:vAlign w:val="center"/>
          </w:tcPr>
          <w:p w14:paraId="671690C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7" w:type="pct"/>
            <w:shd w:val="clear" w:color="000000" w:fill="FFFFFF"/>
            <w:vAlign w:val="center"/>
          </w:tcPr>
          <w:p w14:paraId="43A13A4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14:paraId="1A8B7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11C033EA">
            <w:pPr>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6DAE8020">
            <w:pPr>
              <w:spacing w:line="0" w:lineRule="atLeast"/>
              <w:jc w:val="center"/>
              <w:rPr>
                <w:rFonts w:eastAsia="仿宋_GB2312"/>
                <w:color w:val="000000"/>
                <w:kern w:val="0"/>
                <w:sz w:val="18"/>
                <w:szCs w:val="18"/>
              </w:rPr>
            </w:pPr>
          </w:p>
        </w:tc>
        <w:tc>
          <w:tcPr>
            <w:tcW w:w="422" w:type="pct"/>
            <w:shd w:val="clear" w:color="auto" w:fill="FFFFFF"/>
            <w:vAlign w:val="center"/>
          </w:tcPr>
          <w:p w14:paraId="77251D27">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717" w:type="pct"/>
            <w:shd w:val="clear" w:color="auto" w:fill="FFFFFF"/>
            <w:vAlign w:val="center"/>
          </w:tcPr>
          <w:p w14:paraId="12F88843">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68" w:type="pct"/>
            <w:shd w:val="clear" w:color="auto" w:fill="FFFFFF"/>
            <w:vAlign w:val="center"/>
          </w:tcPr>
          <w:p w14:paraId="2DA6CA5B">
            <w:pPr>
              <w:widowControl/>
              <w:spacing w:line="0" w:lineRule="atLeast"/>
              <w:rPr>
                <w:rFonts w:eastAsia="仿宋_GB2312"/>
                <w:color w:val="000000"/>
                <w:kern w:val="0"/>
                <w:sz w:val="18"/>
                <w:szCs w:val="18"/>
              </w:rPr>
            </w:pPr>
            <w:r>
              <w:rPr>
                <w:rFonts w:eastAsia="仿宋_GB2312"/>
                <w:color w:val="000000"/>
                <w:kern w:val="0"/>
                <w:sz w:val="18"/>
                <w:szCs w:val="18"/>
              </w:rPr>
              <w:t>预算执行率=（实际支出资金/实际到位资金）×100%。</w:t>
            </w:r>
            <w:r>
              <w:rPr>
                <w:rFonts w:eastAsia="仿宋_GB2312"/>
                <w:color w:val="000000"/>
                <w:kern w:val="0"/>
                <w:sz w:val="18"/>
                <w:szCs w:val="18"/>
              </w:rPr>
              <w:br w:type="textWrapping"/>
            </w:r>
            <w:r>
              <w:rPr>
                <w:rFonts w:eastAsia="仿宋_GB2312"/>
                <w:color w:val="000000"/>
                <w:kern w:val="0"/>
                <w:sz w:val="18"/>
                <w:szCs w:val="18"/>
              </w:rPr>
              <w:t>实际支出资金：一定时期（本年度或项目期）内项目实际拨付的资金。</w:t>
            </w:r>
          </w:p>
        </w:tc>
        <w:tc>
          <w:tcPr>
            <w:tcW w:w="467" w:type="pct"/>
            <w:shd w:val="clear" w:color="auto" w:fill="FFFFFF"/>
            <w:vAlign w:val="center"/>
          </w:tcPr>
          <w:p w14:paraId="2C4222C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7" w:type="pct"/>
            <w:shd w:val="clear" w:color="auto" w:fill="FFFFFF"/>
            <w:vAlign w:val="center"/>
          </w:tcPr>
          <w:p w14:paraId="77CD104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14:paraId="1975A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333C4997">
            <w:pPr>
              <w:spacing w:line="0" w:lineRule="atLeast"/>
              <w:jc w:val="center"/>
              <w:rPr>
                <w:rFonts w:eastAsia="仿宋_GB2312"/>
                <w:color w:val="000000"/>
                <w:kern w:val="0"/>
                <w:sz w:val="18"/>
                <w:szCs w:val="18"/>
              </w:rPr>
            </w:pPr>
          </w:p>
        </w:tc>
        <w:tc>
          <w:tcPr>
            <w:tcW w:w="394" w:type="pct"/>
            <w:shd w:val="clear" w:color="auto" w:fill="FFFFFF"/>
            <w:vAlign w:val="center"/>
          </w:tcPr>
          <w:p w14:paraId="0DAABCE9">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303FA3ED">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5F1F3BD9">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717" w:type="pct"/>
            <w:shd w:val="clear" w:color="000000" w:fill="FFFFFF"/>
            <w:vAlign w:val="center"/>
          </w:tcPr>
          <w:p w14:paraId="5AA28E88">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68" w:type="pct"/>
            <w:shd w:val="clear" w:color="000000" w:fill="FFFFFF"/>
            <w:vAlign w:val="center"/>
          </w:tcPr>
          <w:p w14:paraId="3DD2F4AF">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①是否符合国家财经法规和财务管理制度以及有关专项资金管理办法的规定；</w:t>
            </w:r>
            <w:r>
              <w:rPr>
                <w:rFonts w:eastAsia="仿宋_GB2312"/>
                <w:color w:val="000000"/>
                <w:kern w:val="0"/>
                <w:sz w:val="18"/>
                <w:szCs w:val="18"/>
              </w:rPr>
              <w:br w:type="textWrapping"/>
            </w:r>
            <w:r>
              <w:rPr>
                <w:rFonts w:eastAsia="仿宋_GB2312"/>
                <w:color w:val="000000"/>
                <w:kern w:val="0"/>
                <w:sz w:val="18"/>
                <w:szCs w:val="18"/>
              </w:rPr>
              <w:t>②资金的拨付是否有完整的审批程序和手续；</w:t>
            </w:r>
            <w:r>
              <w:rPr>
                <w:rFonts w:eastAsia="仿宋_GB2312"/>
                <w:color w:val="000000"/>
                <w:kern w:val="0"/>
                <w:sz w:val="18"/>
                <w:szCs w:val="18"/>
              </w:rPr>
              <w:br w:type="textWrapping"/>
            </w:r>
            <w:r>
              <w:rPr>
                <w:rFonts w:eastAsia="仿宋_GB2312"/>
                <w:color w:val="000000"/>
                <w:kern w:val="0"/>
                <w:sz w:val="18"/>
                <w:szCs w:val="18"/>
              </w:rPr>
              <w:t>③是否符合项目预算批复或合同规定的用途；</w:t>
            </w:r>
            <w:r>
              <w:rPr>
                <w:rFonts w:eastAsia="仿宋_GB2312"/>
                <w:color w:val="000000"/>
                <w:kern w:val="0"/>
                <w:sz w:val="18"/>
                <w:szCs w:val="18"/>
              </w:rPr>
              <w:br w:type="textWrapping"/>
            </w:r>
            <w:r>
              <w:rPr>
                <w:rFonts w:eastAsia="仿宋_GB2312"/>
                <w:color w:val="000000"/>
                <w:kern w:val="0"/>
                <w:sz w:val="18"/>
                <w:szCs w:val="18"/>
              </w:rPr>
              <w:t>④是否存在截留、挤占、挪用、虚列支出等情况。</w:t>
            </w:r>
          </w:p>
        </w:tc>
        <w:tc>
          <w:tcPr>
            <w:tcW w:w="467" w:type="pct"/>
            <w:shd w:val="clear" w:color="000000" w:fill="FFFFFF"/>
            <w:vAlign w:val="center"/>
          </w:tcPr>
          <w:p w14:paraId="4C53114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7" w:type="pct"/>
            <w:shd w:val="clear" w:color="000000" w:fill="FFFFFF"/>
            <w:vAlign w:val="center"/>
          </w:tcPr>
          <w:p w14:paraId="3895112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14:paraId="56D43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48D1A9C8">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45867EA6">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623C626F">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422" w:type="pct"/>
            <w:shd w:val="clear" w:color="auto" w:fill="FFFFFF"/>
            <w:vAlign w:val="center"/>
          </w:tcPr>
          <w:p w14:paraId="5757EB0F">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757E3DB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717" w:type="pct"/>
            <w:shd w:val="clear" w:color="000000" w:fill="FFFFFF"/>
            <w:vAlign w:val="center"/>
          </w:tcPr>
          <w:p w14:paraId="63815103">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68" w:type="pct"/>
            <w:shd w:val="clear" w:color="000000" w:fill="FFFFFF"/>
            <w:vAlign w:val="center"/>
          </w:tcPr>
          <w:p w14:paraId="12CD972E">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①是否已制定或具有相应的财务和业务管理制度；</w:t>
            </w:r>
            <w:r>
              <w:rPr>
                <w:rFonts w:eastAsia="仿宋_GB2312"/>
                <w:color w:val="000000"/>
                <w:kern w:val="0"/>
                <w:sz w:val="18"/>
                <w:szCs w:val="18"/>
              </w:rPr>
              <w:br w:type="textWrapping"/>
            </w:r>
            <w:r>
              <w:rPr>
                <w:rFonts w:eastAsia="仿宋_GB2312"/>
                <w:color w:val="000000"/>
                <w:kern w:val="0"/>
                <w:sz w:val="18"/>
                <w:szCs w:val="18"/>
              </w:rPr>
              <w:t>②财务和业务管理制度是否合法、合规、完整。</w:t>
            </w:r>
          </w:p>
        </w:tc>
        <w:tc>
          <w:tcPr>
            <w:tcW w:w="467" w:type="pct"/>
            <w:shd w:val="clear" w:color="000000" w:fill="FFFFFF"/>
            <w:vAlign w:val="center"/>
          </w:tcPr>
          <w:p w14:paraId="5A20983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7" w:type="pct"/>
            <w:shd w:val="clear" w:color="000000" w:fill="FFFFFF"/>
            <w:vAlign w:val="center"/>
          </w:tcPr>
          <w:p w14:paraId="76EF4AC2">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14:paraId="3BFD3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073B0934">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3E01C27B">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7676E02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00601419">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717" w:type="pct"/>
            <w:shd w:val="clear" w:color="000000" w:fill="FFFFFF"/>
            <w:vAlign w:val="center"/>
          </w:tcPr>
          <w:p w14:paraId="250C004E">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68" w:type="pct"/>
            <w:shd w:val="clear" w:color="000000" w:fill="FFFFFF"/>
            <w:vAlign w:val="center"/>
          </w:tcPr>
          <w:p w14:paraId="4987DD48">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①是否遵守相关法律法规和相关管理规定；</w:t>
            </w:r>
            <w:r>
              <w:rPr>
                <w:rFonts w:eastAsia="仿宋_GB2312"/>
                <w:color w:val="000000"/>
                <w:kern w:val="0"/>
                <w:sz w:val="18"/>
                <w:szCs w:val="18"/>
              </w:rPr>
              <w:br w:type="textWrapping"/>
            </w:r>
            <w:r>
              <w:rPr>
                <w:rFonts w:eastAsia="仿宋_GB2312"/>
                <w:color w:val="000000"/>
                <w:kern w:val="0"/>
                <w:sz w:val="18"/>
                <w:szCs w:val="18"/>
              </w:rPr>
              <w:t>②项目调整及支出调整手续是否完备；</w:t>
            </w:r>
            <w:r>
              <w:rPr>
                <w:rFonts w:eastAsia="仿宋_GB2312"/>
                <w:color w:val="000000"/>
                <w:kern w:val="0"/>
                <w:sz w:val="18"/>
                <w:szCs w:val="18"/>
              </w:rPr>
              <w:br w:type="textWrapping"/>
            </w:r>
            <w:r>
              <w:rPr>
                <w:rFonts w:eastAsia="仿宋_GB2312"/>
                <w:color w:val="000000"/>
                <w:kern w:val="0"/>
                <w:sz w:val="18"/>
                <w:szCs w:val="18"/>
              </w:rPr>
              <w:t>③项目合同书、验收报告、技术鉴定等资料是否齐全并及时归档；</w:t>
            </w:r>
            <w:r>
              <w:rPr>
                <w:rFonts w:eastAsia="仿宋_GB2312"/>
                <w:color w:val="000000"/>
                <w:kern w:val="0"/>
                <w:sz w:val="18"/>
                <w:szCs w:val="18"/>
              </w:rPr>
              <w:br w:type="textWrapping"/>
            </w:r>
            <w:r>
              <w:rPr>
                <w:rFonts w:eastAsia="仿宋_GB2312"/>
                <w:color w:val="000000"/>
                <w:kern w:val="0"/>
                <w:sz w:val="18"/>
                <w:szCs w:val="18"/>
              </w:rPr>
              <w:t>④项目实施的人员条件、场地设备、信息支撑等是否落实到位。</w:t>
            </w:r>
          </w:p>
        </w:tc>
        <w:tc>
          <w:tcPr>
            <w:tcW w:w="467" w:type="pct"/>
            <w:shd w:val="clear" w:color="000000" w:fill="FFFFFF"/>
            <w:vAlign w:val="center"/>
          </w:tcPr>
          <w:p w14:paraId="4991121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7" w:type="pct"/>
            <w:shd w:val="clear" w:color="000000" w:fill="FFFFFF"/>
            <w:vAlign w:val="center"/>
          </w:tcPr>
          <w:p w14:paraId="2B1ADE2B">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14:paraId="5CCF3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32B72794">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394" w:type="pct"/>
            <w:shd w:val="clear" w:color="auto" w:fill="FFFFFF"/>
            <w:vAlign w:val="center"/>
          </w:tcPr>
          <w:p w14:paraId="36D10D85">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44DAB625">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717" w:type="pct"/>
            <w:shd w:val="clear" w:color="000000" w:fill="FFFFFF"/>
            <w:vAlign w:val="center"/>
          </w:tcPr>
          <w:p w14:paraId="77C85CED">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68" w:type="pct"/>
            <w:shd w:val="clear" w:color="000000" w:fill="FFFFFF"/>
            <w:vAlign w:val="center"/>
          </w:tcPr>
          <w:p w14:paraId="1E7B76FF">
            <w:pPr>
              <w:widowControl/>
              <w:spacing w:line="0" w:lineRule="atLeast"/>
              <w:rPr>
                <w:rFonts w:eastAsia="仿宋_GB2312"/>
                <w:color w:val="000000"/>
                <w:kern w:val="0"/>
                <w:sz w:val="18"/>
                <w:szCs w:val="18"/>
              </w:rPr>
            </w:pPr>
            <w:r>
              <w:rPr>
                <w:rFonts w:eastAsia="仿宋_GB2312"/>
                <w:color w:val="000000"/>
                <w:kern w:val="0"/>
                <w:sz w:val="18"/>
                <w:szCs w:val="18"/>
              </w:rPr>
              <w:t>实际完成率=（实际产出数/计划产出数）×100%。</w:t>
            </w:r>
            <w:r>
              <w:rPr>
                <w:rFonts w:eastAsia="仿宋_GB2312"/>
                <w:color w:val="000000"/>
                <w:kern w:val="0"/>
                <w:sz w:val="18"/>
                <w:szCs w:val="18"/>
              </w:rPr>
              <w:br w:type="textWrapping"/>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type="textWrapping"/>
            </w:r>
            <w:r>
              <w:rPr>
                <w:rFonts w:eastAsia="仿宋_GB2312"/>
                <w:color w:val="000000"/>
                <w:kern w:val="0"/>
                <w:sz w:val="18"/>
                <w:szCs w:val="18"/>
              </w:rPr>
              <w:t>计划产出数：项目绩效目标确定的在一定时期（本年度或项目期）内计划产出的产品或提供的服务数量。</w:t>
            </w:r>
          </w:p>
        </w:tc>
        <w:tc>
          <w:tcPr>
            <w:tcW w:w="467" w:type="pct"/>
            <w:shd w:val="clear" w:color="000000" w:fill="FFFFFF"/>
            <w:vAlign w:val="center"/>
          </w:tcPr>
          <w:p w14:paraId="2C40507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7" w:type="pct"/>
            <w:shd w:val="clear" w:color="000000" w:fill="FFFFFF"/>
            <w:vAlign w:val="center"/>
          </w:tcPr>
          <w:p w14:paraId="0ADA94C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14:paraId="36E15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7363F023">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43C45673">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2F75995C">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717" w:type="pct"/>
            <w:shd w:val="clear" w:color="000000" w:fill="FFFFFF"/>
            <w:vAlign w:val="center"/>
          </w:tcPr>
          <w:p w14:paraId="6A28356C">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68" w:type="pct"/>
            <w:shd w:val="clear" w:color="000000" w:fill="FFFFFF"/>
            <w:vAlign w:val="center"/>
          </w:tcPr>
          <w:p w14:paraId="4CB8E5B3">
            <w:pPr>
              <w:widowControl/>
              <w:spacing w:line="0" w:lineRule="atLeast"/>
              <w:rPr>
                <w:rFonts w:eastAsia="仿宋_GB2312"/>
                <w:color w:val="000000"/>
                <w:kern w:val="0"/>
                <w:sz w:val="18"/>
                <w:szCs w:val="18"/>
              </w:rPr>
            </w:pPr>
            <w:r>
              <w:rPr>
                <w:rFonts w:eastAsia="仿宋_GB2312"/>
                <w:color w:val="000000"/>
                <w:kern w:val="0"/>
                <w:sz w:val="18"/>
                <w:szCs w:val="18"/>
              </w:rPr>
              <w:t>质量达标率=（质量达标产出数/实际产出数）×100%。</w:t>
            </w:r>
          </w:p>
          <w:p w14:paraId="493A662A">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467" w:type="pct"/>
            <w:shd w:val="clear" w:color="000000" w:fill="FFFFFF"/>
            <w:vAlign w:val="center"/>
          </w:tcPr>
          <w:p w14:paraId="28EEB10C">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7" w:type="pct"/>
            <w:shd w:val="clear" w:color="000000" w:fill="FFFFFF"/>
            <w:vAlign w:val="center"/>
          </w:tcPr>
          <w:p w14:paraId="53AD3C21">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14:paraId="4D15E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06FBFD45">
            <w:pPr>
              <w:spacing w:line="0" w:lineRule="atLeast"/>
              <w:jc w:val="center"/>
              <w:rPr>
                <w:rFonts w:eastAsia="仿宋_GB2312"/>
                <w:color w:val="000000"/>
                <w:kern w:val="0"/>
                <w:sz w:val="18"/>
                <w:szCs w:val="18"/>
              </w:rPr>
            </w:pPr>
          </w:p>
        </w:tc>
        <w:tc>
          <w:tcPr>
            <w:tcW w:w="394" w:type="pct"/>
            <w:shd w:val="clear" w:color="auto" w:fill="FFFFFF"/>
            <w:vAlign w:val="center"/>
          </w:tcPr>
          <w:p w14:paraId="55C85F7D">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1A4B2B8B">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717" w:type="pct"/>
            <w:shd w:val="clear" w:color="000000" w:fill="FFFFFF"/>
            <w:vAlign w:val="center"/>
          </w:tcPr>
          <w:p w14:paraId="185492E3">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68" w:type="pct"/>
            <w:shd w:val="clear" w:color="000000" w:fill="FFFFFF"/>
            <w:vAlign w:val="center"/>
          </w:tcPr>
          <w:p w14:paraId="1FDFB734">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type="textWrapping"/>
            </w:r>
            <w:r>
              <w:rPr>
                <w:rFonts w:eastAsia="仿宋_GB2312"/>
                <w:color w:val="000000"/>
                <w:kern w:val="0"/>
                <w:sz w:val="18"/>
                <w:szCs w:val="18"/>
              </w:rPr>
              <w:t>计划完成时间：按照项目实施计划或相关规定完成该项目所需的时间。</w:t>
            </w:r>
          </w:p>
        </w:tc>
        <w:tc>
          <w:tcPr>
            <w:tcW w:w="467" w:type="pct"/>
            <w:shd w:val="clear" w:color="000000" w:fill="FFFFFF"/>
            <w:vAlign w:val="center"/>
          </w:tcPr>
          <w:p w14:paraId="3B8E1D4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7" w:type="pct"/>
            <w:shd w:val="clear" w:color="000000" w:fill="FFFFFF"/>
            <w:vAlign w:val="center"/>
          </w:tcPr>
          <w:p w14:paraId="05A3AF7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14:paraId="56EDB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31F80D04">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1C2C4B4A">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01866BEA">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717" w:type="pct"/>
            <w:shd w:val="clear" w:color="000000" w:fill="FFFFFF"/>
            <w:vAlign w:val="center"/>
          </w:tcPr>
          <w:p w14:paraId="25DA581D">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68" w:type="pct"/>
            <w:shd w:val="clear" w:color="000000" w:fill="FFFFFF"/>
            <w:vAlign w:val="center"/>
          </w:tcPr>
          <w:p w14:paraId="2DA63780">
            <w:pPr>
              <w:widowControl/>
              <w:spacing w:line="0" w:lineRule="atLeast"/>
              <w:rPr>
                <w:rFonts w:eastAsia="仿宋_GB2312"/>
                <w:color w:val="000000"/>
                <w:kern w:val="0"/>
                <w:sz w:val="18"/>
                <w:szCs w:val="18"/>
              </w:rPr>
            </w:pPr>
            <w:r>
              <w:rPr>
                <w:rFonts w:eastAsia="仿宋_GB2312"/>
                <w:color w:val="000000"/>
                <w:kern w:val="0"/>
                <w:sz w:val="18"/>
                <w:szCs w:val="18"/>
              </w:rPr>
              <w:br w:type="textWrapping"/>
            </w:r>
            <w:r>
              <w:rPr>
                <w:rFonts w:eastAsia="仿宋_GB2312"/>
                <w:color w:val="000000"/>
                <w:kern w:val="0"/>
                <w:sz w:val="18"/>
                <w:szCs w:val="18"/>
              </w:rPr>
              <w:t>成本节约率=[（计划成本-实际成本）/计划成本]×100%。</w:t>
            </w:r>
            <w:r>
              <w:rPr>
                <w:rFonts w:eastAsia="仿宋_GB2312"/>
                <w:color w:val="000000"/>
                <w:kern w:val="0"/>
                <w:sz w:val="18"/>
                <w:szCs w:val="18"/>
              </w:rPr>
              <w:br w:type="textWrapping"/>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type="textWrapping"/>
            </w:r>
            <w:r>
              <w:rPr>
                <w:rFonts w:eastAsia="仿宋_GB2312"/>
                <w:color w:val="000000"/>
                <w:kern w:val="0"/>
                <w:sz w:val="18"/>
                <w:szCs w:val="18"/>
              </w:rPr>
              <w:t>计划成本：项目实施单位为完成工作目标计划安排的支出，一般以项目预算为参考。</w:t>
            </w:r>
          </w:p>
        </w:tc>
        <w:tc>
          <w:tcPr>
            <w:tcW w:w="467" w:type="pct"/>
            <w:shd w:val="clear" w:color="000000" w:fill="FFFFFF"/>
            <w:vAlign w:val="center"/>
          </w:tcPr>
          <w:p w14:paraId="21668BA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7" w:type="pct"/>
            <w:shd w:val="clear" w:color="000000" w:fill="FFFFFF"/>
            <w:vAlign w:val="center"/>
          </w:tcPr>
          <w:p w14:paraId="011DAEE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14:paraId="34906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5EF003C1">
            <w:pPr>
              <w:widowControl/>
              <w:spacing w:line="0" w:lineRule="atLeast"/>
              <w:jc w:val="center"/>
              <w:rPr>
                <w:rFonts w:eastAsia="仿宋_GB2312"/>
                <w:color w:val="000000"/>
                <w:kern w:val="0"/>
                <w:sz w:val="18"/>
                <w:szCs w:val="18"/>
              </w:rPr>
            </w:pPr>
            <w:r>
              <w:rPr>
                <w:rFonts w:eastAsia="仿宋_GB2312"/>
                <w:color w:val="000000"/>
                <w:kern w:val="0"/>
                <w:sz w:val="18"/>
                <w:szCs w:val="18"/>
              </w:rPr>
              <w:t>效益　</w:t>
            </w:r>
          </w:p>
        </w:tc>
        <w:tc>
          <w:tcPr>
            <w:tcW w:w="394" w:type="pct"/>
            <w:vMerge w:val="restart"/>
            <w:shd w:val="clear" w:color="auto" w:fill="FFFFFF"/>
            <w:vAlign w:val="center"/>
          </w:tcPr>
          <w:p w14:paraId="5FF727CB">
            <w:pPr>
              <w:widowControl/>
              <w:spacing w:line="0" w:lineRule="atLeast"/>
              <w:jc w:val="center"/>
              <w:rPr>
                <w:rFonts w:eastAsia="仿宋_GB2312"/>
                <w:color w:val="000000"/>
                <w:kern w:val="0"/>
                <w:sz w:val="18"/>
                <w:szCs w:val="18"/>
              </w:rPr>
            </w:pPr>
            <w:r>
              <w:rPr>
                <w:rFonts w:eastAsia="仿宋_GB2312"/>
                <w:color w:val="000000"/>
                <w:kern w:val="0"/>
                <w:sz w:val="18"/>
                <w:szCs w:val="18"/>
              </w:rPr>
              <w:t>项目效益　</w:t>
            </w:r>
          </w:p>
        </w:tc>
        <w:tc>
          <w:tcPr>
            <w:tcW w:w="422" w:type="pct"/>
            <w:shd w:val="clear" w:color="auto" w:fill="FFFFFF"/>
            <w:vAlign w:val="center"/>
          </w:tcPr>
          <w:p w14:paraId="7DBAFB26">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717" w:type="pct"/>
            <w:shd w:val="clear" w:color="auto" w:fill="FFFFFF"/>
            <w:vAlign w:val="center"/>
          </w:tcPr>
          <w:p w14:paraId="683F88AD">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68" w:type="pct"/>
            <w:shd w:val="clear" w:color="auto" w:fill="FFFFFF"/>
            <w:vAlign w:val="center"/>
          </w:tcPr>
          <w:p w14:paraId="44C738B5">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467" w:type="pct"/>
            <w:shd w:val="clear" w:color="auto" w:fill="FFFFFF"/>
            <w:vAlign w:val="center"/>
          </w:tcPr>
          <w:p w14:paraId="0C183E18">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7" w:type="pct"/>
            <w:shd w:val="clear" w:color="auto" w:fill="FFFFFF"/>
            <w:vAlign w:val="center"/>
          </w:tcPr>
          <w:p w14:paraId="580C6AF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14:paraId="0B6AE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453D95C3">
            <w:pPr>
              <w:widowControl/>
              <w:spacing w:line="0" w:lineRule="atLeast"/>
              <w:jc w:val="center"/>
              <w:rPr>
                <w:rFonts w:eastAsia="仿宋_GB2312"/>
                <w:color w:val="000000"/>
                <w:kern w:val="0"/>
                <w:sz w:val="18"/>
                <w:szCs w:val="18"/>
              </w:rPr>
            </w:pPr>
          </w:p>
        </w:tc>
        <w:tc>
          <w:tcPr>
            <w:tcW w:w="394" w:type="pct"/>
            <w:vMerge w:val="continue"/>
            <w:shd w:val="clear" w:color="auto" w:fill="FFFFFF"/>
            <w:vAlign w:val="center"/>
          </w:tcPr>
          <w:p w14:paraId="4E74818B">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18188E4">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717" w:type="pct"/>
            <w:shd w:val="clear" w:color="000000" w:fill="FFFFFF"/>
            <w:vAlign w:val="center"/>
          </w:tcPr>
          <w:p w14:paraId="6CEEF038">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68" w:type="pct"/>
            <w:shd w:val="clear" w:color="000000" w:fill="FFFFFF"/>
            <w:vAlign w:val="center"/>
          </w:tcPr>
          <w:p w14:paraId="3F56C17A">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467" w:type="pct"/>
            <w:shd w:val="clear" w:color="000000" w:fill="FFFFFF"/>
            <w:vAlign w:val="center"/>
          </w:tcPr>
          <w:p w14:paraId="5DA5853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7" w:type="pct"/>
            <w:shd w:val="clear" w:color="000000" w:fill="FFFFFF"/>
            <w:vAlign w:val="center"/>
          </w:tcPr>
          <w:p w14:paraId="13E6722B">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14:paraId="37DB5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96" w:type="pct"/>
            <w:gridSpan w:val="5"/>
            <w:shd w:val="clear" w:color="auto" w:fill="FFFFFF"/>
            <w:vAlign w:val="center"/>
          </w:tcPr>
          <w:p w14:paraId="50B11683">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合计</w:t>
            </w:r>
          </w:p>
        </w:tc>
        <w:tc>
          <w:tcPr>
            <w:tcW w:w="467" w:type="pct"/>
            <w:shd w:val="clear" w:color="000000" w:fill="FFFFFF"/>
            <w:vAlign w:val="center"/>
          </w:tcPr>
          <w:p w14:paraId="11F960D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7" w:type="pct"/>
            <w:shd w:val="clear" w:color="000000" w:fill="FFFFFF"/>
            <w:vAlign w:val="center"/>
          </w:tcPr>
          <w:p w14:paraId="574EF405">
            <w:pPr>
              <w:widowControl/>
              <w:spacing w:line="0" w:lineRule="atLeast"/>
              <w:jc w:val="center"/>
              <w:rPr>
                <w:rFonts w:eastAsia="仿宋_GB2312"/>
                <w:b/>
                <w:bCs/>
                <w:color w:val="000000"/>
                <w:kern w:val="0"/>
                <w:sz w:val="18"/>
                <w:szCs w:val="18"/>
                <w:highlight w:val="yellow"/>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r>
    </w:tbl>
    <w:p w14:paraId="19F30BC6">
      <w:pPr>
        <w:sectPr>
          <w:pgSz w:w="16838" w:h="11906" w:orient="landscape"/>
          <w:pgMar w:top="1800" w:right="1440" w:bottom="1558" w:left="1440" w:header="851" w:footer="992" w:gutter="0"/>
          <w:cols w:space="425" w:num="1"/>
          <w:docGrid w:type="lines" w:linePitch="312" w:charSpace="0"/>
        </w:sectPr>
      </w:pPr>
    </w:p>
    <w:p w14:paraId="2C42B4C6">
      <w:pPr>
        <w:spacing w:line="600" w:lineRule="exact"/>
        <w:rPr>
          <w:rFonts w:ascii="仿宋_GB2312" w:hAnsi="仿宋_GB2312" w:eastAsia="仿宋_GB2312" w:cs="仿宋_GB2312"/>
          <w:b/>
          <w:bCs/>
          <w:color w:val="000000"/>
          <w:kern w:val="0"/>
          <w:sz w:val="28"/>
          <w:szCs w:val="28"/>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68"/>
        <w:gridCol w:w="1068"/>
        <w:gridCol w:w="1503"/>
        <w:gridCol w:w="1079"/>
        <w:gridCol w:w="1573"/>
        <w:gridCol w:w="2059"/>
        <w:gridCol w:w="2058"/>
        <w:gridCol w:w="395"/>
        <w:gridCol w:w="400"/>
        <w:gridCol w:w="385"/>
        <w:gridCol w:w="480"/>
        <w:gridCol w:w="703"/>
        <w:gridCol w:w="1074"/>
      </w:tblGrid>
      <w:tr w14:paraId="554E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5" w:hRule="atLeast"/>
        </w:trPr>
        <w:tc>
          <w:tcPr>
            <w:tcW w:w="13851" w:type="dxa"/>
            <w:gridSpan w:val="13"/>
            <w:tcBorders>
              <w:top w:val="nil"/>
              <w:left w:val="nil"/>
              <w:bottom w:val="nil"/>
              <w:right w:val="nil"/>
            </w:tcBorders>
            <w:shd w:val="clear"/>
            <w:vAlign w:val="center"/>
          </w:tcPr>
          <w:p w14:paraId="291001D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3306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33840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5D99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CA7F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4AE68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聘用人员（临聘教师经费）</w:t>
            </w:r>
          </w:p>
        </w:tc>
      </w:tr>
      <w:tr w14:paraId="139B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592E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558D0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沙依巴克区教育局</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CAAA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6FC47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乌鲁木齐市第五十九中学</w:t>
            </w:r>
          </w:p>
        </w:tc>
      </w:tr>
      <w:tr w14:paraId="56E7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1E71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ECF9F0B">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F873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4F96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C024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3F44F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14BF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446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4735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778781C">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FA3D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0EC8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94.60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C14C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69.89</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C9D2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69.89</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3F98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41A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9D4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32BC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48C7283">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64CE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FC34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94.60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BAF5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69.89</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28D9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69.89</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1485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370B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D79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3CC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6061AAF">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D8B0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982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FE58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D040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A27A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5AF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B21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712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D4A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4B83B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1B8F0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5A8F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26E767">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769D85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校领导研究决定，该项目主要包括2022年自聘教师补助资金乌财科教【2022】45号（2022年以前结转再安排）；2024年自治区教育项目经费，聘用人员（临聘教师经费），2024年中小学和幼儿园自聘教师补助116号等。该部分资金均用于代课教师工资、社保、服务费等。</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07D5C4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2024年12月末，该项目已完成主要目标，保障我校13名聘用教师全年工资社保支出。包括2022年自聘教师补助资金乌财科教【2022】45号（2022年以前结转再安排）2.69万元；2024年自治区教育项目经费8.66万元，聘用人员（临聘教师经费）54.56万元，2024年中小学和幼儿园自聘教师补助116号等4.01万元。保障了全年代课教师工资、社保、服务费等正常运转。</w:t>
            </w:r>
          </w:p>
        </w:tc>
      </w:tr>
      <w:tr w14:paraId="2B86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8DB460">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1FE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5C0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CBAC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6FB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919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C126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28B6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F484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0DB3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145C4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3ED79D">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9D02A0">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658D483">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720D0B">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7C5C9B">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82F4035">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51B63A6">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6E0A9F8">
            <w:pPr>
              <w:jc w:val="center"/>
              <w:rPr>
                <w:rFonts w:hint="eastAsia" w:ascii="宋体" w:hAnsi="宋体" w:eastAsia="宋体" w:cs="宋体"/>
                <w:i w:val="0"/>
                <w:iCs w:val="0"/>
                <w:color w:val="000000"/>
                <w:sz w:val="20"/>
                <w:szCs w:val="20"/>
                <w:u w:val="none"/>
              </w:rPr>
            </w:pPr>
          </w:p>
        </w:tc>
      </w:tr>
      <w:tr w14:paraId="644A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86B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67B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307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55F3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1026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=13人</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3D7B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=13人</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913A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B2DC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47270C5">
            <w:pPr>
              <w:jc w:val="center"/>
              <w:rPr>
                <w:rFonts w:hint="eastAsia" w:ascii="宋体" w:hAnsi="宋体" w:eastAsia="宋体" w:cs="宋体"/>
                <w:i w:val="0"/>
                <w:iCs w:val="0"/>
                <w:color w:val="000000"/>
                <w:sz w:val="20"/>
                <w:szCs w:val="20"/>
                <w:u w:val="none"/>
              </w:rPr>
            </w:pPr>
          </w:p>
        </w:tc>
      </w:tr>
      <w:tr w14:paraId="68D6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E61A4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BD1A50">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52F87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EE60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临聘教师工资发放次数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B80F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0AF3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3A58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F086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253FE76">
            <w:pPr>
              <w:jc w:val="center"/>
              <w:rPr>
                <w:rFonts w:hint="eastAsia" w:ascii="宋体" w:hAnsi="宋体" w:eastAsia="宋体" w:cs="宋体"/>
                <w:i w:val="0"/>
                <w:iCs w:val="0"/>
                <w:color w:val="000000"/>
                <w:sz w:val="20"/>
                <w:szCs w:val="20"/>
                <w:u w:val="none"/>
              </w:rPr>
            </w:pPr>
          </w:p>
        </w:tc>
      </w:tr>
      <w:tr w14:paraId="04B1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4468F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972357">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269D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2D2B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保障临聘教师经费充足</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72B6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7C47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881C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5F2A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8BB756A">
            <w:pPr>
              <w:jc w:val="center"/>
              <w:rPr>
                <w:rFonts w:hint="eastAsia" w:ascii="宋体" w:hAnsi="宋体" w:eastAsia="宋体" w:cs="宋体"/>
                <w:i w:val="0"/>
                <w:iCs w:val="0"/>
                <w:color w:val="000000"/>
                <w:sz w:val="20"/>
                <w:szCs w:val="20"/>
                <w:u w:val="none"/>
              </w:rPr>
            </w:pPr>
          </w:p>
        </w:tc>
      </w:tr>
      <w:tr w14:paraId="222E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F4495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BA6572">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1926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3FEB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保障临聘教师经费及时发放</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9918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177F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75ED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C8DC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5D19331">
            <w:pPr>
              <w:jc w:val="center"/>
              <w:rPr>
                <w:rFonts w:hint="eastAsia" w:ascii="宋体" w:hAnsi="宋体" w:eastAsia="宋体" w:cs="宋体"/>
                <w:i w:val="0"/>
                <w:iCs w:val="0"/>
                <w:color w:val="000000"/>
                <w:sz w:val="20"/>
                <w:szCs w:val="20"/>
                <w:u w:val="none"/>
              </w:rPr>
            </w:pPr>
          </w:p>
        </w:tc>
      </w:tr>
      <w:tr w14:paraId="74B1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EA253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D79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5B4CD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48A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每月临聘教师工资成本</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B47B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&lt;=58239元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0486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=58239元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1887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1DDA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0FAC678">
            <w:pPr>
              <w:jc w:val="center"/>
              <w:rPr>
                <w:rFonts w:hint="eastAsia" w:ascii="宋体" w:hAnsi="宋体" w:eastAsia="宋体" w:cs="宋体"/>
                <w:i w:val="0"/>
                <w:iCs w:val="0"/>
                <w:color w:val="000000"/>
                <w:sz w:val="20"/>
                <w:szCs w:val="20"/>
                <w:u w:val="none"/>
              </w:rPr>
            </w:pPr>
          </w:p>
        </w:tc>
      </w:tr>
      <w:tr w14:paraId="35A3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C8F56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784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AB22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7D59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教师队伍素质</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D6B4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CB61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2186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37F5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DA191EE">
            <w:pPr>
              <w:jc w:val="center"/>
              <w:rPr>
                <w:rFonts w:hint="eastAsia" w:ascii="宋体" w:hAnsi="宋体" w:eastAsia="宋体" w:cs="宋体"/>
                <w:i w:val="0"/>
                <w:iCs w:val="0"/>
                <w:color w:val="000000"/>
                <w:sz w:val="20"/>
                <w:szCs w:val="20"/>
                <w:u w:val="none"/>
              </w:rPr>
            </w:pPr>
          </w:p>
        </w:tc>
      </w:tr>
      <w:tr w14:paraId="6AA3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46F2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32F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9F22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4A26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492D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4AC0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8CC7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7CF6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D79748A">
            <w:pPr>
              <w:jc w:val="center"/>
              <w:rPr>
                <w:rFonts w:hint="eastAsia" w:ascii="宋体" w:hAnsi="宋体" w:eastAsia="宋体" w:cs="宋体"/>
                <w:i w:val="0"/>
                <w:iCs w:val="0"/>
                <w:color w:val="000000"/>
                <w:sz w:val="20"/>
                <w:szCs w:val="20"/>
                <w:u w:val="none"/>
              </w:rPr>
            </w:pPr>
          </w:p>
        </w:tc>
      </w:tr>
      <w:tr w14:paraId="6B22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47BE7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1DBF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1859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A2B4AD8">
            <w:pPr>
              <w:jc w:val="center"/>
              <w:rPr>
                <w:rFonts w:hint="eastAsia" w:ascii="宋体" w:hAnsi="宋体" w:eastAsia="宋体" w:cs="宋体"/>
                <w:i w:val="0"/>
                <w:iCs w:val="0"/>
                <w:color w:val="000000"/>
                <w:sz w:val="20"/>
                <w:szCs w:val="20"/>
                <w:u w:val="none"/>
              </w:rPr>
            </w:pPr>
          </w:p>
        </w:tc>
      </w:tr>
    </w:tbl>
    <w:p w14:paraId="79CADD96">
      <w:pPr>
        <w:spacing w:line="240" w:lineRule="atLeast"/>
        <w:rPr>
          <w:rFonts w:ascii="仿宋_GB2312" w:hAnsi="仿宋_GB2312" w:eastAsia="仿宋_GB2312" w:cs="仿宋_GB2312"/>
          <w:b/>
          <w:bCs/>
          <w:color w:val="000000"/>
          <w:kern w:val="0"/>
          <w:sz w:val="28"/>
          <w:szCs w:val="28"/>
        </w:rPr>
      </w:pPr>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3323AD56">
        <w:pPr>
          <w:pStyle w:val="8"/>
          <w:jc w:val="center"/>
        </w:pPr>
        <w:r>
          <w:fldChar w:fldCharType="begin"/>
        </w:r>
        <w:r>
          <w:instrText xml:space="preserve">PAGE   \* MERGEFORMAT</w:instrText>
        </w:r>
        <w:r>
          <w:fldChar w:fldCharType="separate"/>
        </w:r>
        <w:r>
          <w:rPr>
            <w:lang w:val="zh-CN"/>
          </w:rPr>
          <w:t>16</w:t>
        </w:r>
        <w:r>
          <w:rPr>
            <w:lang w:val="zh-CN"/>
          </w:rPr>
          <w:fldChar w:fldCharType="end"/>
        </w:r>
      </w:p>
    </w:sdtContent>
  </w:sdt>
  <w:p w14:paraId="58E52BF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379A8"/>
    <w:multiLevelType w:val="singleLevel"/>
    <w:tmpl w:val="FF9379A8"/>
    <w:lvl w:ilvl="0" w:tentative="0">
      <w:start w:val="2"/>
      <w:numFmt w:val="chineseCounting"/>
      <w:suff w:val="nothing"/>
      <w:lvlText w:val="（%1）"/>
      <w:lvlJc w:val="left"/>
      <w:rPr>
        <w:rFonts w:hint="eastAsia"/>
      </w:rPr>
    </w:lvl>
  </w:abstractNum>
  <w:abstractNum w:abstractNumId="1">
    <w:nsid w:val="116B29BF"/>
    <w:multiLevelType w:val="singleLevel"/>
    <w:tmpl w:val="116B29BF"/>
    <w:lvl w:ilvl="0" w:tentative="0">
      <w:start w:val="3"/>
      <w:numFmt w:val="chineseCounting"/>
      <w:suff w:val="nothing"/>
      <w:lvlText w:val="%1、"/>
      <w:lvlJc w:val="left"/>
      <w:rPr>
        <w:rFonts w:hint="eastAsia"/>
      </w:rPr>
    </w:lvl>
  </w:abstractNum>
  <w:abstractNum w:abstractNumId="2">
    <w:nsid w:val="27813159"/>
    <w:multiLevelType w:val="singleLevel"/>
    <w:tmpl w:val="27813159"/>
    <w:lvl w:ilvl="0" w:tentative="0">
      <w:start w:val="3"/>
      <w:numFmt w:val="chineseCounting"/>
      <w:suff w:val="nothing"/>
      <w:lvlText w:val="（%1）"/>
      <w:lvlJc w:val="left"/>
      <w:rPr>
        <w:rFonts w:hint="eastAsia"/>
      </w:rPr>
    </w:lvl>
  </w:abstractNum>
  <w:abstractNum w:abstractNumId="3">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041306"/>
    <w:rsid w:val="00074035"/>
    <w:rsid w:val="00077588"/>
    <w:rsid w:val="000A07D8"/>
    <w:rsid w:val="000B3341"/>
    <w:rsid w:val="00122038"/>
    <w:rsid w:val="00147452"/>
    <w:rsid w:val="001543E5"/>
    <w:rsid w:val="001F501F"/>
    <w:rsid w:val="001F6DEE"/>
    <w:rsid w:val="002138AB"/>
    <w:rsid w:val="00235020"/>
    <w:rsid w:val="00235734"/>
    <w:rsid w:val="002821A7"/>
    <w:rsid w:val="002F1897"/>
    <w:rsid w:val="00301E81"/>
    <w:rsid w:val="003049CA"/>
    <w:rsid w:val="00321EF4"/>
    <w:rsid w:val="003601B3"/>
    <w:rsid w:val="00364745"/>
    <w:rsid w:val="00380295"/>
    <w:rsid w:val="003D3B78"/>
    <w:rsid w:val="003E4E26"/>
    <w:rsid w:val="003F0D0D"/>
    <w:rsid w:val="00403914"/>
    <w:rsid w:val="004245AC"/>
    <w:rsid w:val="00431E42"/>
    <w:rsid w:val="00460B39"/>
    <w:rsid w:val="0047471B"/>
    <w:rsid w:val="00475B9D"/>
    <w:rsid w:val="00486EB2"/>
    <w:rsid w:val="004B349C"/>
    <w:rsid w:val="004D0579"/>
    <w:rsid w:val="004D3B00"/>
    <w:rsid w:val="004E200B"/>
    <w:rsid w:val="004E269F"/>
    <w:rsid w:val="0050082E"/>
    <w:rsid w:val="00555A3A"/>
    <w:rsid w:val="005E41CF"/>
    <w:rsid w:val="00630915"/>
    <w:rsid w:val="00661A9A"/>
    <w:rsid w:val="006B2F02"/>
    <w:rsid w:val="006C31A6"/>
    <w:rsid w:val="006C504C"/>
    <w:rsid w:val="006D1C37"/>
    <w:rsid w:val="006F7242"/>
    <w:rsid w:val="00772063"/>
    <w:rsid w:val="00775776"/>
    <w:rsid w:val="00784383"/>
    <w:rsid w:val="007B168A"/>
    <w:rsid w:val="007B5B45"/>
    <w:rsid w:val="007C004F"/>
    <w:rsid w:val="007C0C21"/>
    <w:rsid w:val="007D4468"/>
    <w:rsid w:val="007E307A"/>
    <w:rsid w:val="00856DC3"/>
    <w:rsid w:val="00877813"/>
    <w:rsid w:val="00894819"/>
    <w:rsid w:val="008B2CFE"/>
    <w:rsid w:val="008B2D94"/>
    <w:rsid w:val="008F029C"/>
    <w:rsid w:val="00911373"/>
    <w:rsid w:val="0092340D"/>
    <w:rsid w:val="00924F59"/>
    <w:rsid w:val="009506B2"/>
    <w:rsid w:val="0096109E"/>
    <w:rsid w:val="009C705F"/>
    <w:rsid w:val="009D2AA4"/>
    <w:rsid w:val="009D3767"/>
    <w:rsid w:val="009E1948"/>
    <w:rsid w:val="00A0286C"/>
    <w:rsid w:val="00A429C8"/>
    <w:rsid w:val="00B914CF"/>
    <w:rsid w:val="00B93E1F"/>
    <w:rsid w:val="00BC15A1"/>
    <w:rsid w:val="00BE23C8"/>
    <w:rsid w:val="00BE79C5"/>
    <w:rsid w:val="00BF43C9"/>
    <w:rsid w:val="00C17D74"/>
    <w:rsid w:val="00C2332A"/>
    <w:rsid w:val="00C50C04"/>
    <w:rsid w:val="00C703D1"/>
    <w:rsid w:val="00C7614D"/>
    <w:rsid w:val="00C877B2"/>
    <w:rsid w:val="00CB2560"/>
    <w:rsid w:val="00CE3CCB"/>
    <w:rsid w:val="00CF554C"/>
    <w:rsid w:val="00D142C6"/>
    <w:rsid w:val="00D17FAA"/>
    <w:rsid w:val="00D20523"/>
    <w:rsid w:val="00D77364"/>
    <w:rsid w:val="00DD278F"/>
    <w:rsid w:val="00E11C9A"/>
    <w:rsid w:val="00E127B5"/>
    <w:rsid w:val="00E3477D"/>
    <w:rsid w:val="00EE2DA9"/>
    <w:rsid w:val="00F05B97"/>
    <w:rsid w:val="00F26FF6"/>
    <w:rsid w:val="00F609C9"/>
    <w:rsid w:val="00F80D20"/>
    <w:rsid w:val="00FA0743"/>
    <w:rsid w:val="00FD2697"/>
    <w:rsid w:val="00FE04A8"/>
    <w:rsid w:val="00FE5614"/>
    <w:rsid w:val="00FF1EF3"/>
    <w:rsid w:val="01610122"/>
    <w:rsid w:val="02510197"/>
    <w:rsid w:val="03EC461B"/>
    <w:rsid w:val="05A277B6"/>
    <w:rsid w:val="07397B77"/>
    <w:rsid w:val="0AD007F3"/>
    <w:rsid w:val="0E3C619F"/>
    <w:rsid w:val="0F6273CA"/>
    <w:rsid w:val="100F38EC"/>
    <w:rsid w:val="11170296"/>
    <w:rsid w:val="12C66037"/>
    <w:rsid w:val="12CD1ABC"/>
    <w:rsid w:val="13471461"/>
    <w:rsid w:val="13B90F01"/>
    <w:rsid w:val="155E4C4D"/>
    <w:rsid w:val="163E2848"/>
    <w:rsid w:val="16445414"/>
    <w:rsid w:val="181066D2"/>
    <w:rsid w:val="18CD3880"/>
    <w:rsid w:val="1C494FE5"/>
    <w:rsid w:val="1C671E73"/>
    <w:rsid w:val="1D322C47"/>
    <w:rsid w:val="23616034"/>
    <w:rsid w:val="23696C97"/>
    <w:rsid w:val="24480FA2"/>
    <w:rsid w:val="25227A45"/>
    <w:rsid w:val="26AC3A6A"/>
    <w:rsid w:val="2B9D7E25"/>
    <w:rsid w:val="2BFD6A4C"/>
    <w:rsid w:val="2C7C7A3B"/>
    <w:rsid w:val="2CC85EE2"/>
    <w:rsid w:val="2F364819"/>
    <w:rsid w:val="2FD63906"/>
    <w:rsid w:val="303B317C"/>
    <w:rsid w:val="343B668D"/>
    <w:rsid w:val="37215DAE"/>
    <w:rsid w:val="38CA40DD"/>
    <w:rsid w:val="395F2B56"/>
    <w:rsid w:val="3B482032"/>
    <w:rsid w:val="3BBA0580"/>
    <w:rsid w:val="3BECE841"/>
    <w:rsid w:val="3CDE204C"/>
    <w:rsid w:val="3D363C36"/>
    <w:rsid w:val="3E9C3F6D"/>
    <w:rsid w:val="3FF7797D"/>
    <w:rsid w:val="46690BD8"/>
    <w:rsid w:val="475D722A"/>
    <w:rsid w:val="47B40BE4"/>
    <w:rsid w:val="49792371"/>
    <w:rsid w:val="49F70BF1"/>
    <w:rsid w:val="4B4340EE"/>
    <w:rsid w:val="503D507A"/>
    <w:rsid w:val="511622F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6E95058"/>
    <w:rsid w:val="68376930"/>
    <w:rsid w:val="68F91E38"/>
    <w:rsid w:val="6B3158B9"/>
    <w:rsid w:val="6BA02A3F"/>
    <w:rsid w:val="6C105349"/>
    <w:rsid w:val="6C1E5A53"/>
    <w:rsid w:val="6F5C41AC"/>
    <w:rsid w:val="6FAF6C78"/>
    <w:rsid w:val="716167CC"/>
    <w:rsid w:val="718A7AD1"/>
    <w:rsid w:val="72A44BC2"/>
    <w:rsid w:val="7317C656"/>
    <w:rsid w:val="734ED73F"/>
    <w:rsid w:val="73B026B7"/>
    <w:rsid w:val="73C82B32"/>
    <w:rsid w:val="73F94DAE"/>
    <w:rsid w:val="74220495"/>
    <w:rsid w:val="747D1B6F"/>
    <w:rsid w:val="749E5641"/>
    <w:rsid w:val="76271066"/>
    <w:rsid w:val="77FB2B9D"/>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Char"/>
    <w:basedOn w:val="15"/>
    <w:link w:val="7"/>
    <w:qFormat/>
    <w:uiPriority w:val="0"/>
    <w:rPr>
      <w:rFonts w:ascii="Times New Roman" w:hAnsi="Times New Roman" w:eastAsia="宋体" w:cs="Times New Roman"/>
      <w:kern w:val="2"/>
      <w:sz w:val="18"/>
      <w:szCs w:val="18"/>
    </w:rPr>
  </w:style>
  <w:style w:type="character" w:customStyle="1" w:styleId="21">
    <w:name w:val="页眉 Char"/>
    <w:basedOn w:val="15"/>
    <w:link w:val="9"/>
    <w:qFormat/>
    <w:uiPriority w:val="0"/>
    <w:rPr>
      <w:rFonts w:ascii="Times New Roman" w:hAnsi="Times New Roman" w:eastAsia="宋体" w:cs="Times New Roman"/>
      <w:kern w:val="2"/>
      <w:sz w:val="18"/>
      <w:szCs w:val="18"/>
    </w:rPr>
  </w:style>
  <w:style w:type="character" w:customStyle="1" w:styleId="22">
    <w:name w:val="批注文字 Char"/>
    <w:basedOn w:val="15"/>
    <w:link w:val="4"/>
    <w:qFormat/>
    <w:uiPriority w:val="0"/>
    <w:rPr>
      <w:rFonts w:ascii="Times New Roman" w:hAnsi="Times New Roman" w:eastAsia="宋体" w:cs="Times New Roman"/>
      <w:kern w:val="2"/>
      <w:sz w:val="21"/>
      <w:szCs w:val="24"/>
    </w:rPr>
  </w:style>
  <w:style w:type="character" w:customStyle="1" w:styleId="23">
    <w:name w:val="批注主题 Char"/>
    <w:basedOn w:val="22"/>
    <w:link w:val="11"/>
    <w:qFormat/>
    <w:uiPriority w:val="0"/>
    <w:rPr>
      <w:rFonts w:ascii="Times New Roman" w:hAnsi="Times New Roman" w:eastAsia="宋体" w:cs="Times New Roman"/>
      <w:b/>
      <w:bCs/>
      <w:kern w:val="2"/>
      <w:sz w:val="21"/>
      <w:szCs w:val="24"/>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6055</Words>
  <Characters>6344</Characters>
  <Lines>86</Lines>
  <Paragraphs>24</Paragraphs>
  <TotalTime>338</TotalTime>
  <ScaleCrop>false</ScaleCrop>
  <LinksUpToDate>false</LinksUpToDate>
  <CharactersWithSpaces>6346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2025-03-27T08:03:00Z</dcterms:created>
  <dc:creator>审核人</dc:creator>
  <cp:lastModifiedBy>小糖豆</cp:lastModifiedBy>
  <cp:lastPrinted>2025-03-27T07:57:00Z</cp:lastPrinted>
  <dcterms:modified xsi:type="dcterms:W3CDTF">2025-11-27T03:01:02Z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0C10AD88EBF44DBBA12CBA1E6D233C03_13</vt:lpwstr>
  </property>
  <property fmtid="{D5CDD505-2E9C-101B-9397-08002B2CF9AE}" pid="4" name="KSOTemplateDocerSaveRecord">
    <vt:lpwstr>eyJoZGlkIjoiOGFkNmZiY2VjMDdjZjNhYjcxMzg2NTlkY2FmMDAzYzIiLCJ1c2VySWQiOiIzMTEwOTcwNTkifQ==</vt:lpwstr>
  </property>
</Properties>
</file>