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0B00">
      <w:pPr>
        <w:spacing w:line="540" w:lineRule="exact"/>
        <w:jc w:val="center"/>
        <w:rPr>
          <w:rFonts w:hint="default" w:ascii="Times New Roman" w:hAnsi="Times New Roman" w:eastAsia="华文中宋" w:cs="Times New Roman"/>
          <w:b/>
          <w:kern w:val="0"/>
          <w:sz w:val="52"/>
          <w:szCs w:val="52"/>
        </w:rPr>
      </w:pPr>
    </w:p>
    <w:p w14:paraId="6E1D1E0E">
      <w:pPr>
        <w:spacing w:line="540" w:lineRule="exact"/>
        <w:rPr>
          <w:rFonts w:hint="default" w:ascii="Times New Roman" w:hAnsi="Times New Roman" w:eastAsia="华文中宋" w:cs="Times New Roman"/>
          <w:b/>
          <w:kern w:val="0"/>
          <w:sz w:val="52"/>
          <w:szCs w:val="52"/>
        </w:rPr>
      </w:pPr>
    </w:p>
    <w:p w14:paraId="089A7121">
      <w:pPr>
        <w:spacing w:line="540" w:lineRule="exact"/>
        <w:jc w:val="center"/>
        <w:rPr>
          <w:rFonts w:hint="default" w:ascii="Times New Roman" w:hAnsi="Times New Roman" w:eastAsia="华文中宋" w:cs="Times New Roman"/>
          <w:b/>
          <w:kern w:val="0"/>
          <w:sz w:val="52"/>
          <w:szCs w:val="52"/>
        </w:rPr>
      </w:pPr>
    </w:p>
    <w:p w14:paraId="3CA7F9C1">
      <w:pPr>
        <w:spacing w:line="540" w:lineRule="exact"/>
        <w:jc w:val="center"/>
        <w:rPr>
          <w:rFonts w:hint="default" w:ascii="Times New Roman" w:hAnsi="Times New Roman" w:eastAsia="华文中宋" w:cs="Times New Roman"/>
          <w:b/>
          <w:kern w:val="0"/>
          <w:sz w:val="52"/>
          <w:szCs w:val="52"/>
        </w:rPr>
      </w:pPr>
    </w:p>
    <w:p w14:paraId="378A823C">
      <w:pPr>
        <w:spacing w:line="540" w:lineRule="exact"/>
        <w:jc w:val="center"/>
        <w:rPr>
          <w:rFonts w:hint="default" w:ascii="Times New Roman" w:hAnsi="Times New Roman" w:eastAsia="方正小标宋_GBK" w:cs="Times New Roman"/>
          <w:kern w:val="0"/>
          <w:sz w:val="48"/>
          <w:szCs w:val="48"/>
        </w:rPr>
      </w:pPr>
      <w:bookmarkStart w:id="0" w:name="OLE_LINK1"/>
      <w:r>
        <w:rPr>
          <w:rFonts w:hint="default" w:ascii="Times New Roman" w:hAnsi="Times New Roman" w:eastAsia="方正小标宋_GBK" w:cs="Times New Roman"/>
          <w:kern w:val="0"/>
          <w:sz w:val="48"/>
          <w:szCs w:val="48"/>
        </w:rPr>
        <w:t>2024年中央重大传染病防控项目</w:t>
      </w:r>
    </w:p>
    <w:p w14:paraId="7504641E">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支出绩效</w:t>
      </w:r>
      <w:bookmarkEnd w:id="0"/>
      <w:r>
        <w:rPr>
          <w:rFonts w:hint="default" w:ascii="Times New Roman" w:hAnsi="Times New Roman" w:eastAsia="方正小标宋_GBK" w:cs="Times New Roman"/>
          <w:kern w:val="0"/>
          <w:sz w:val="48"/>
          <w:szCs w:val="48"/>
        </w:rPr>
        <w:t>评价报告</w:t>
      </w:r>
    </w:p>
    <w:p w14:paraId="3477B6C5">
      <w:pPr>
        <w:spacing w:line="540" w:lineRule="exact"/>
        <w:jc w:val="center"/>
        <w:rPr>
          <w:rFonts w:hint="default" w:ascii="Times New Roman" w:hAnsi="Times New Roman" w:eastAsia="华文中宋" w:cs="Times New Roman"/>
          <w:b/>
          <w:kern w:val="0"/>
          <w:sz w:val="52"/>
          <w:szCs w:val="52"/>
        </w:rPr>
      </w:pPr>
    </w:p>
    <w:p w14:paraId="47779CA4">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2CB89B3E">
      <w:pPr>
        <w:spacing w:line="540" w:lineRule="exact"/>
        <w:jc w:val="center"/>
        <w:rPr>
          <w:rFonts w:hint="default" w:ascii="Times New Roman" w:hAnsi="Times New Roman" w:eastAsia="仿宋_GB2312" w:cs="Times New Roman"/>
          <w:kern w:val="0"/>
          <w:sz w:val="30"/>
          <w:szCs w:val="30"/>
        </w:rPr>
      </w:pPr>
    </w:p>
    <w:p w14:paraId="70F4A677">
      <w:pPr>
        <w:spacing w:line="540" w:lineRule="exact"/>
        <w:jc w:val="center"/>
        <w:rPr>
          <w:rFonts w:hint="default" w:ascii="Times New Roman" w:hAnsi="Times New Roman" w:eastAsia="仿宋_GB2312" w:cs="Times New Roman"/>
          <w:kern w:val="0"/>
          <w:sz w:val="30"/>
          <w:szCs w:val="30"/>
        </w:rPr>
      </w:pPr>
    </w:p>
    <w:p w14:paraId="7498A51A">
      <w:pPr>
        <w:spacing w:line="540" w:lineRule="exact"/>
        <w:jc w:val="center"/>
        <w:rPr>
          <w:rFonts w:hint="default" w:ascii="Times New Roman" w:hAnsi="Times New Roman" w:eastAsia="仿宋_GB2312" w:cs="Times New Roman"/>
          <w:kern w:val="0"/>
          <w:sz w:val="30"/>
          <w:szCs w:val="30"/>
        </w:rPr>
      </w:pPr>
    </w:p>
    <w:p w14:paraId="6BCA47D5">
      <w:pPr>
        <w:pStyle w:val="2"/>
        <w:rPr>
          <w:rFonts w:hint="default" w:ascii="Times New Roman" w:hAnsi="Times New Roman" w:cs="Times New Roman"/>
        </w:rPr>
      </w:pPr>
    </w:p>
    <w:p w14:paraId="27708269">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项目名称：2024年中央重大传染病防控</w:t>
      </w:r>
    </w:p>
    <w:p w14:paraId="29057096">
      <w:pPr>
        <w:spacing w:line="700" w:lineRule="exact"/>
        <w:ind w:left="4676" w:leftChars="684" w:hanging="3240" w:hangingChars="9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实施单位（公章）：</w:t>
      </w:r>
      <w:r>
        <w:rPr>
          <w:rFonts w:hint="eastAsia" w:eastAsia="仿宋_GB2312"/>
          <w:kern w:val="0"/>
          <w:sz w:val="36"/>
          <w:szCs w:val="36"/>
          <w:lang w:eastAsia="zh-CN"/>
        </w:rPr>
        <w:t>乌鲁木齐市沙依巴克区</w:t>
      </w:r>
      <w:r>
        <w:rPr>
          <w:rFonts w:hint="eastAsia" w:eastAsia="仿宋_GB2312"/>
          <w:kern w:val="0"/>
          <w:sz w:val="36"/>
          <w:szCs w:val="36"/>
          <w:lang w:val="en-US" w:eastAsia="zh-CN"/>
        </w:rPr>
        <w:t xml:space="preserve">     </w:t>
      </w:r>
      <w:r>
        <w:rPr>
          <w:rFonts w:hint="eastAsia" w:eastAsia="仿宋_GB2312"/>
          <w:kern w:val="0"/>
          <w:sz w:val="36"/>
          <w:szCs w:val="36"/>
          <w:lang w:eastAsia="zh-CN"/>
        </w:rPr>
        <w:t>疾病预防控制中心</w:t>
      </w:r>
    </w:p>
    <w:p w14:paraId="75FA6D65">
      <w:pPr>
        <w:spacing w:line="700" w:lineRule="exact"/>
        <w:ind w:firstLine="1440" w:firstLineChars="400"/>
        <w:jc w:val="left"/>
        <w:rPr>
          <w:rFonts w:hint="eastAsia" w:eastAsia="仿宋_GB2312"/>
          <w:kern w:val="0"/>
          <w:sz w:val="36"/>
          <w:szCs w:val="36"/>
          <w:lang w:eastAsia="zh-CN"/>
        </w:rPr>
      </w:pPr>
      <w:r>
        <w:rPr>
          <w:rFonts w:hint="default" w:ascii="Times New Roman" w:hAnsi="Times New Roman" w:eastAsia="仿宋_GB2312" w:cs="Times New Roman"/>
          <w:kern w:val="0"/>
          <w:sz w:val="36"/>
          <w:szCs w:val="36"/>
        </w:rPr>
        <w:t>主管部门（公章）：</w:t>
      </w:r>
      <w:r>
        <w:rPr>
          <w:rFonts w:hint="eastAsia" w:eastAsia="仿宋_GB2312"/>
          <w:kern w:val="0"/>
          <w:sz w:val="36"/>
          <w:szCs w:val="36"/>
          <w:lang w:eastAsia="zh-CN"/>
        </w:rPr>
        <w:t>乌鲁木齐市沙依巴克区</w:t>
      </w:r>
    </w:p>
    <w:p w14:paraId="06F650AE">
      <w:pPr>
        <w:spacing w:line="700" w:lineRule="exact"/>
        <w:ind w:firstLine="4680" w:firstLineChars="1300"/>
        <w:jc w:val="left"/>
        <w:rPr>
          <w:rFonts w:hint="default" w:ascii="Times New Roman" w:hAnsi="Times New Roman" w:eastAsia="仿宋_GB2312" w:cs="Times New Roman"/>
          <w:kern w:val="0"/>
          <w:sz w:val="36"/>
          <w:szCs w:val="36"/>
        </w:rPr>
      </w:pPr>
      <w:r>
        <w:rPr>
          <w:rFonts w:hint="eastAsia" w:eastAsia="仿宋_GB2312"/>
          <w:kern w:val="0"/>
          <w:sz w:val="36"/>
          <w:szCs w:val="36"/>
          <w:lang w:eastAsia="zh-CN"/>
        </w:rPr>
        <w:t>卫生健康委员会</w:t>
      </w:r>
    </w:p>
    <w:p w14:paraId="25BED0AE">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项目负责人（签章）：</w:t>
      </w:r>
      <w:r>
        <w:rPr>
          <w:rFonts w:hint="eastAsia" w:eastAsia="仿宋_GB2312"/>
          <w:kern w:val="0"/>
          <w:sz w:val="36"/>
          <w:szCs w:val="36"/>
          <w:lang w:eastAsia="zh-CN"/>
        </w:rPr>
        <w:t>李鹏</w:t>
      </w:r>
    </w:p>
    <w:p w14:paraId="238CE494">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3F5ABABD">
      <w:pPr>
        <w:spacing w:line="540" w:lineRule="exact"/>
        <w:rPr>
          <w:rStyle w:val="16"/>
          <w:rFonts w:hint="default" w:ascii="Times New Roman" w:hAnsi="Times New Roman" w:eastAsia="黑体" w:cs="Times New Roman"/>
          <w:b w:val="0"/>
          <w:spacing w:val="-4"/>
          <w:sz w:val="32"/>
          <w:szCs w:val="32"/>
        </w:rPr>
      </w:pPr>
    </w:p>
    <w:p w14:paraId="03D9EE66">
      <w:pPr>
        <w:spacing w:line="560" w:lineRule="exact"/>
        <w:ind w:firstLine="640" w:firstLineChars="200"/>
        <w:rPr>
          <w:rFonts w:hint="default" w:ascii="Times New Roman" w:hAnsi="Times New Roman" w:eastAsia="黑体" w:cs="Times New Roman"/>
          <w:bCs/>
          <w:sz w:val="32"/>
          <w:szCs w:val="32"/>
        </w:rPr>
        <w:sectPr>
          <w:pgSz w:w="11906" w:h="16838"/>
          <w:pgMar w:top="2098" w:right="1531" w:bottom="1984" w:left="1531" w:header="851" w:footer="992" w:gutter="0"/>
          <w:cols w:space="425" w:num="1"/>
          <w:docGrid w:type="lines" w:linePitch="312" w:charSpace="0"/>
        </w:sectPr>
      </w:pPr>
    </w:p>
    <w:p w14:paraId="5E778B08">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6099CA9C">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7A7CDDCC">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5F545544">
      <w:pPr>
        <w:keepNext w:val="0"/>
        <w:keepLines w:val="0"/>
        <w:pageBreakBefore w:val="0"/>
        <w:kinsoku/>
        <w:wordWrap w:val="0"/>
        <w:overflowPunct/>
        <w:topLinePunct/>
        <w:autoSpaceDE/>
        <w:autoSpaceDN/>
        <w:bidi w:val="0"/>
        <w:adjustRightInd/>
        <w:snapToGrid/>
        <w:spacing w:line="560" w:lineRule="exact"/>
        <w:ind w:firstLine="624" w:firstLineChars="200"/>
        <w:textAlignment w:val="auto"/>
        <w:rPr>
          <w:rStyle w:val="16"/>
          <w:rFonts w:hint="default" w:ascii="Times New Roman" w:hAnsi="Times New Roman" w:eastAsia="仿宋_GB2312" w:cs="Times New Roman"/>
          <w:b w:val="0"/>
          <w:bCs/>
          <w:spacing w:val="-4"/>
          <w:sz w:val="32"/>
          <w:szCs w:val="32"/>
          <w:highlight w:val="none"/>
          <w:lang w:eastAsia="zh-CN"/>
        </w:rPr>
      </w:pPr>
      <w:r>
        <w:rPr>
          <w:rStyle w:val="16"/>
          <w:rFonts w:hint="default" w:ascii="Times New Roman" w:hAnsi="Times New Roman" w:eastAsia="仿宋_GB2312" w:cs="Times New Roman"/>
          <w:b w:val="0"/>
          <w:bCs/>
          <w:spacing w:val="-4"/>
          <w:sz w:val="32"/>
          <w:szCs w:val="32"/>
          <w:highlight w:val="none"/>
          <w:lang w:eastAsia="zh-CN"/>
        </w:rPr>
        <w:t>依据</w:t>
      </w:r>
      <w:bookmarkStart w:id="1" w:name="OLE_LINK3"/>
      <w:r>
        <w:rPr>
          <w:rStyle w:val="16"/>
          <w:rFonts w:hint="default" w:ascii="Times New Roman" w:hAnsi="Times New Roman" w:eastAsia="仿宋_GB2312" w:cs="Times New Roman"/>
          <w:b w:val="0"/>
          <w:bCs/>
          <w:spacing w:val="-4"/>
          <w:sz w:val="32"/>
          <w:szCs w:val="32"/>
          <w:highlight w:val="none"/>
          <w:lang w:eastAsia="zh-CN"/>
        </w:rPr>
        <w:t>《关于提前下达</w:t>
      </w:r>
      <w:r>
        <w:rPr>
          <w:rStyle w:val="16"/>
          <w:rFonts w:hint="default" w:ascii="Times New Roman" w:hAnsi="Times New Roman" w:eastAsia="仿宋_GB2312" w:cs="Times New Roman"/>
          <w:b w:val="0"/>
          <w:bCs/>
          <w:spacing w:val="-4"/>
          <w:sz w:val="32"/>
          <w:szCs w:val="32"/>
          <w:highlight w:val="none"/>
          <w:lang w:val="en-US" w:eastAsia="zh-CN"/>
        </w:rPr>
        <w:t>2024年中央重大传染病防控经费预算的通知</w:t>
      </w:r>
      <w:r>
        <w:rPr>
          <w:rStyle w:val="16"/>
          <w:rFonts w:hint="default" w:ascii="Times New Roman" w:hAnsi="Times New Roman" w:eastAsia="仿宋_GB2312" w:cs="Times New Roman"/>
          <w:b w:val="0"/>
          <w:bCs/>
          <w:spacing w:val="-4"/>
          <w:sz w:val="32"/>
          <w:szCs w:val="32"/>
          <w:highlight w:val="none"/>
          <w:lang w:eastAsia="zh-CN"/>
        </w:rPr>
        <w:t>》（乌财社﹝</w:t>
      </w:r>
      <w:r>
        <w:rPr>
          <w:rStyle w:val="16"/>
          <w:rFonts w:hint="default" w:ascii="Times New Roman" w:hAnsi="Times New Roman" w:eastAsia="仿宋_GB2312" w:cs="Times New Roman"/>
          <w:b w:val="0"/>
          <w:bCs/>
          <w:spacing w:val="-4"/>
          <w:sz w:val="32"/>
          <w:szCs w:val="32"/>
          <w:highlight w:val="none"/>
          <w:lang w:val="en-US" w:eastAsia="zh-CN"/>
        </w:rPr>
        <w:t>2023</w:t>
      </w:r>
      <w:r>
        <w:rPr>
          <w:rStyle w:val="16"/>
          <w:rFonts w:hint="default" w:ascii="Times New Roman" w:hAnsi="Times New Roman" w:eastAsia="仿宋_GB2312" w:cs="Times New Roman"/>
          <w:b w:val="0"/>
          <w:bCs/>
          <w:spacing w:val="-4"/>
          <w:sz w:val="32"/>
          <w:szCs w:val="32"/>
          <w:highlight w:val="none"/>
          <w:lang w:eastAsia="zh-CN"/>
        </w:rPr>
        <w:t>﹞</w:t>
      </w:r>
      <w:r>
        <w:rPr>
          <w:rStyle w:val="16"/>
          <w:rFonts w:hint="default" w:ascii="Times New Roman" w:hAnsi="Times New Roman" w:eastAsia="仿宋_GB2312" w:cs="Times New Roman"/>
          <w:b w:val="0"/>
          <w:bCs/>
          <w:spacing w:val="-4"/>
          <w:sz w:val="32"/>
          <w:szCs w:val="32"/>
          <w:highlight w:val="none"/>
          <w:lang w:val="en-US" w:eastAsia="zh-CN"/>
        </w:rPr>
        <w:t>249号）</w:t>
      </w:r>
      <w:bookmarkEnd w:id="1"/>
      <w:r>
        <w:rPr>
          <w:rStyle w:val="16"/>
          <w:rFonts w:hint="default" w:ascii="Times New Roman" w:hAnsi="Times New Roman" w:eastAsia="仿宋_GB2312" w:cs="Times New Roman"/>
          <w:b w:val="0"/>
          <w:bCs/>
          <w:spacing w:val="-4"/>
          <w:sz w:val="32"/>
          <w:szCs w:val="32"/>
          <w:highlight w:val="none"/>
          <w:lang w:val="en-US" w:eastAsia="zh-CN"/>
        </w:rPr>
        <w:t>，专项用于扩大国家免疫规划、艾滋病防治、结核病防治、血吸虫与包虫病防治、精神卫生与慢性非传染性疾病防治、重点传染病及健康危害因素监测等工作</w:t>
      </w:r>
      <w:r>
        <w:rPr>
          <w:rStyle w:val="16"/>
          <w:rFonts w:hint="eastAsia" w:eastAsia="仿宋_GB2312" w:cs="Times New Roman"/>
          <w:b w:val="0"/>
          <w:bCs/>
          <w:spacing w:val="-4"/>
          <w:sz w:val="32"/>
          <w:szCs w:val="32"/>
          <w:highlight w:val="none"/>
          <w:lang w:val="en-US" w:eastAsia="zh-CN"/>
        </w:rPr>
        <w:t>；</w:t>
      </w:r>
      <w:r>
        <w:rPr>
          <w:rStyle w:val="16"/>
          <w:rFonts w:hint="default" w:ascii="Times New Roman" w:hAnsi="Times New Roman" w:eastAsia="仿宋_GB2312" w:cs="Times New Roman"/>
          <w:b w:val="0"/>
          <w:bCs/>
          <w:spacing w:val="-4"/>
          <w:sz w:val="32"/>
          <w:szCs w:val="32"/>
          <w:highlight w:val="none"/>
          <w:lang w:val="en-US" w:eastAsia="zh-CN"/>
        </w:rPr>
        <w:t>为辖区内适龄儿童提供免疫规划疫苗接种服务</w:t>
      </w:r>
      <w:r>
        <w:rPr>
          <w:rStyle w:val="16"/>
          <w:rFonts w:hint="eastAsia" w:eastAsia="仿宋_GB2312" w:cs="Times New Roman"/>
          <w:b w:val="0"/>
          <w:bCs/>
          <w:spacing w:val="-4"/>
          <w:sz w:val="32"/>
          <w:szCs w:val="32"/>
          <w:highlight w:val="none"/>
          <w:lang w:val="en-US" w:eastAsia="zh-CN"/>
        </w:rPr>
        <w:t>，</w:t>
      </w:r>
      <w:r>
        <w:rPr>
          <w:rStyle w:val="16"/>
          <w:rFonts w:hint="default" w:ascii="Times New Roman" w:hAnsi="Times New Roman" w:eastAsia="仿宋_GB2312" w:cs="Times New Roman"/>
          <w:b w:val="0"/>
          <w:bCs/>
          <w:spacing w:val="-4"/>
          <w:sz w:val="32"/>
          <w:szCs w:val="32"/>
          <w:highlight w:val="none"/>
          <w:lang w:val="en-US" w:eastAsia="zh-CN"/>
        </w:rPr>
        <w:t>有效控制艾滋病疫情，进一步减少结核感染、患病和死亡，加强严重精神障碍患者筛查、登记报告和随访服务，提高人民群众健康水平。</w:t>
      </w:r>
    </w:p>
    <w:p w14:paraId="5B78A809">
      <w:pPr>
        <w:pStyle w:val="2"/>
        <w:keepNext w:val="0"/>
        <w:keepLines w:val="0"/>
        <w:pageBreakBefore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kern w:val="2"/>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p>
    <w:p w14:paraId="7B5EF491">
      <w:pPr>
        <w:keepNext w:val="0"/>
        <w:keepLines w:val="0"/>
        <w:pageBreakBefore w:val="0"/>
        <w:kinsoku/>
        <w:wordWrap w:val="0"/>
        <w:overflowPunct/>
        <w:topLinePunct/>
        <w:autoSpaceDE/>
        <w:autoSpaceDN/>
        <w:bidi w:val="0"/>
        <w:adjustRightInd/>
        <w:snapToGrid/>
        <w:spacing w:line="560" w:lineRule="exact"/>
        <w:ind w:firstLine="624" w:firstLineChars="200"/>
        <w:textAlignment w:val="auto"/>
        <w:rPr>
          <w:rStyle w:val="16"/>
          <w:rFonts w:hint="default" w:ascii="Times New Roman" w:hAnsi="Times New Roman" w:eastAsia="仿宋_GB2312" w:cs="Times New Roman"/>
          <w:b w:val="0"/>
          <w:bCs/>
          <w:spacing w:val="-4"/>
          <w:sz w:val="32"/>
          <w:szCs w:val="32"/>
          <w:highlight w:val="none"/>
          <w:lang w:val="en-US" w:eastAsia="zh-CN"/>
        </w:rPr>
      </w:pPr>
      <w:r>
        <w:rPr>
          <w:rStyle w:val="16"/>
          <w:rFonts w:hint="default" w:ascii="Times New Roman" w:hAnsi="Times New Roman" w:eastAsia="仿宋_GB2312" w:cs="Times New Roman"/>
          <w:b w:val="0"/>
          <w:bCs/>
          <w:spacing w:val="-4"/>
          <w:sz w:val="32"/>
          <w:szCs w:val="32"/>
          <w:highlight w:val="none"/>
          <w:lang w:val="en-US" w:eastAsia="zh-CN"/>
        </w:rPr>
        <w:t>（1）项目主要内容：为辖区内适龄儿童提供免疫规划疫苗接种服务；有效控制艾滋病疫情，进一步减少结核感染、患病和死亡，切实降低结核病疾病负担，提高人民群众健康水平；加强严重精神障碍患者筛查、登记报告和随访服务。</w:t>
      </w:r>
    </w:p>
    <w:p w14:paraId="68B21529">
      <w:pPr>
        <w:keepNext w:val="0"/>
        <w:keepLines w:val="0"/>
        <w:pageBreakBefore w:val="0"/>
        <w:kinsoku/>
        <w:wordWrap w:val="0"/>
        <w:overflowPunct/>
        <w:topLinePunct/>
        <w:autoSpaceDE/>
        <w:autoSpaceDN/>
        <w:bidi w:val="0"/>
        <w:adjustRightInd/>
        <w:snapToGrid/>
        <w:spacing w:line="560" w:lineRule="exact"/>
        <w:ind w:firstLine="624" w:firstLineChars="200"/>
        <w:textAlignment w:val="auto"/>
        <w:rPr>
          <w:rFonts w:hint="default" w:ascii="Times New Roman" w:hAnsi="Times New Roman" w:eastAsia="仿宋_GB2312" w:cs="Times New Roman"/>
          <w:highlight w:val="none"/>
        </w:rPr>
      </w:pPr>
      <w:r>
        <w:rPr>
          <w:rStyle w:val="16"/>
          <w:rFonts w:hint="default" w:ascii="Times New Roman" w:hAnsi="Times New Roman" w:eastAsia="仿宋_GB2312" w:cs="Times New Roman"/>
          <w:b w:val="0"/>
          <w:bCs/>
          <w:spacing w:val="-4"/>
          <w:sz w:val="32"/>
          <w:szCs w:val="32"/>
          <w:highlight w:val="none"/>
          <w:lang w:val="en-US" w:eastAsia="zh-CN"/>
        </w:rPr>
        <w:t>（2）项目实施情况：</w:t>
      </w:r>
      <w:bookmarkStart w:id="2" w:name="OLE_LINK18"/>
      <w:r>
        <w:rPr>
          <w:rStyle w:val="16"/>
          <w:rFonts w:hint="default" w:ascii="Times New Roman" w:hAnsi="Times New Roman" w:eastAsia="仿宋_GB2312" w:cs="Times New Roman"/>
          <w:b w:val="0"/>
          <w:bCs/>
          <w:spacing w:val="-4"/>
          <w:sz w:val="32"/>
          <w:szCs w:val="32"/>
          <w:highlight w:val="none"/>
          <w:lang w:val="en-US" w:eastAsia="zh-CN"/>
        </w:rPr>
        <w:t>项目目前已经完成实际设立的目标，</w:t>
      </w:r>
      <w:bookmarkStart w:id="3" w:name="OLE_LINK2"/>
      <w:r>
        <w:rPr>
          <w:rStyle w:val="16"/>
          <w:rFonts w:hint="default" w:ascii="Times New Roman" w:hAnsi="Times New Roman" w:eastAsia="仿宋_GB2312" w:cs="Times New Roman"/>
          <w:b w:val="0"/>
          <w:bCs/>
          <w:spacing w:val="-4"/>
          <w:sz w:val="32"/>
          <w:szCs w:val="32"/>
          <w:highlight w:val="none"/>
        </w:rPr>
        <w:t>艾滋病免费抗病毒治疗率达到95.94%，规范治疗和随访检查的肺结核患者任务完成率达到99.07%，有症状的病原学阳性率肺结核患者密切接触者检查率达到90.8%，肺结核病原学阳性患者耐药筛查率达到</w:t>
      </w:r>
      <w:r>
        <w:rPr>
          <w:rStyle w:val="16"/>
          <w:rFonts w:hint="default" w:ascii="Times New Roman" w:hAnsi="Times New Roman" w:eastAsia="仿宋_GB2312" w:cs="Times New Roman"/>
          <w:b w:val="0"/>
          <w:bCs/>
          <w:spacing w:val="-4"/>
          <w:sz w:val="32"/>
          <w:szCs w:val="32"/>
          <w:highlight w:val="none"/>
          <w:lang w:val="en-US" w:eastAsia="zh-CN"/>
        </w:rPr>
        <w:t>100%</w:t>
      </w:r>
      <w:r>
        <w:rPr>
          <w:rStyle w:val="16"/>
          <w:rFonts w:hint="default" w:ascii="Times New Roman" w:hAnsi="Times New Roman" w:eastAsia="仿宋_GB2312" w:cs="Times New Roman"/>
          <w:b w:val="0"/>
          <w:bCs/>
          <w:spacing w:val="-4"/>
          <w:sz w:val="32"/>
          <w:szCs w:val="32"/>
          <w:highlight w:val="none"/>
        </w:rPr>
        <w:t>，严重精神障碍患者筛查任务完成率达到</w:t>
      </w:r>
      <w:r>
        <w:rPr>
          <w:rStyle w:val="16"/>
          <w:rFonts w:hint="default" w:ascii="Times New Roman" w:hAnsi="Times New Roman" w:eastAsia="仿宋_GB2312" w:cs="Times New Roman"/>
          <w:b w:val="0"/>
          <w:bCs/>
          <w:spacing w:val="-4"/>
          <w:sz w:val="32"/>
          <w:szCs w:val="32"/>
          <w:highlight w:val="none"/>
          <w:lang w:val="en-US" w:eastAsia="zh-CN"/>
        </w:rPr>
        <w:t>100.21%</w:t>
      </w:r>
      <w:r>
        <w:rPr>
          <w:rStyle w:val="16"/>
          <w:rFonts w:hint="default" w:ascii="Times New Roman" w:hAnsi="Times New Roman" w:eastAsia="仿宋_GB2312" w:cs="Times New Roman"/>
          <w:b w:val="0"/>
          <w:bCs/>
          <w:spacing w:val="-4"/>
          <w:sz w:val="32"/>
          <w:szCs w:val="32"/>
          <w:highlight w:val="none"/>
        </w:rPr>
        <w:t>；全区以乡(镇)为单位适龄儿童免疫规划疫苗接种率达到99.71%，艾滋病规范化随访干预比例达到97.29%，艾滋病高危人群检测比例达到100%，在册严重精神障碍患者管理率达到85.51%</w:t>
      </w:r>
      <w:r>
        <w:rPr>
          <w:rStyle w:val="16"/>
          <w:rFonts w:hint="default" w:ascii="Times New Roman" w:hAnsi="Times New Roman" w:eastAsia="仿宋_GB2312" w:cs="Times New Roman"/>
          <w:b w:val="0"/>
          <w:bCs/>
          <w:spacing w:val="-4"/>
          <w:sz w:val="32"/>
          <w:szCs w:val="32"/>
          <w:highlight w:val="none"/>
          <w:lang w:eastAsia="zh-CN"/>
        </w:rPr>
        <w:t>。</w:t>
      </w:r>
      <w:bookmarkEnd w:id="2"/>
      <w:bookmarkEnd w:id="3"/>
    </w:p>
    <w:p w14:paraId="6050E8BC">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5E9D2FC4">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5C35E42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该项目年初预算数210.58万元，全年预算数41.18万元，该项目资金已全部落实到位，资金来源为财政拨款。</w:t>
      </w:r>
    </w:p>
    <w:p w14:paraId="63CE224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52A8F53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该项目年初预算数210.58万元，全年预算数41.18万元</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全年执行数41.18万元，预算执行率为100%，主要用于：</w:t>
      </w:r>
      <w:r>
        <w:rPr>
          <w:rFonts w:hint="eastAsia" w:eastAsia="仿宋_GB2312" w:cs="Times New Roman"/>
          <w:sz w:val="32"/>
          <w:szCs w:val="32"/>
          <w:highlight w:val="none"/>
          <w:lang w:val="en-US" w:eastAsia="zh-CN"/>
        </w:rPr>
        <w:t>扩大免疫规划7.45万元，结核病防治5.13万元，艾滋病防治22.29万元，慢病综合防治0.89万元，包虫病防治0.42万元，能力提升5万元</w:t>
      </w:r>
      <w:r>
        <w:rPr>
          <w:rStyle w:val="16"/>
          <w:rFonts w:hint="default" w:ascii="Times New Roman" w:hAnsi="Times New Roman" w:eastAsia="仿宋_GB2312" w:cs="Times New Roman"/>
          <w:b w:val="0"/>
          <w:bCs/>
          <w:spacing w:val="-4"/>
          <w:sz w:val="32"/>
          <w:szCs w:val="32"/>
          <w:highlight w:val="none"/>
          <w:lang w:val="en-US" w:eastAsia="zh-CN"/>
        </w:rPr>
        <w:t>。</w:t>
      </w:r>
    </w:p>
    <w:p w14:paraId="39B9A4DC">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73C7056A">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总体目标</w:t>
      </w:r>
    </w:p>
    <w:p w14:paraId="013B3DE5">
      <w:pPr>
        <w:keepNext w:val="0"/>
        <w:keepLines w:val="0"/>
        <w:pageBreakBefore w:val="0"/>
        <w:widowControl w:val="0"/>
        <w:kinsoku/>
        <w:wordWrap w:val="0"/>
        <w:overflowPunct/>
        <w:topLinePunct/>
        <w:autoSpaceDE/>
        <w:autoSpaceDN/>
        <w:bidi w:val="0"/>
        <w:adjustRightInd/>
        <w:snapToGrid/>
        <w:spacing w:line="560" w:lineRule="exact"/>
        <w:ind w:firstLine="624" w:firstLineChars="200"/>
        <w:textAlignment w:val="auto"/>
        <w:rPr>
          <w:rFonts w:hint="default" w:ascii="Times New Roman" w:hAnsi="Times New Roman" w:eastAsia="仿宋_GB2312" w:cs="Times New Roman"/>
          <w:b w:val="0"/>
          <w:bCs/>
          <w:lang w:eastAsia="zh-CN"/>
        </w:rPr>
      </w:pPr>
      <w:bookmarkStart w:id="4" w:name="OLE_LINK17"/>
      <w:r>
        <w:rPr>
          <w:rStyle w:val="16"/>
          <w:rFonts w:hint="default" w:ascii="Times New Roman" w:hAnsi="Times New Roman" w:eastAsia="仿宋_GB2312" w:cs="Times New Roman"/>
          <w:b w:val="0"/>
          <w:bCs/>
          <w:spacing w:val="-4"/>
          <w:sz w:val="32"/>
          <w:szCs w:val="32"/>
          <w:highlight w:val="none"/>
        </w:rPr>
        <w:t>艾滋病免费抗病毒治疗率达到95.94%</w:t>
      </w:r>
      <w:r>
        <w:rPr>
          <w:rStyle w:val="16"/>
          <w:rFonts w:hint="default" w:ascii="Times New Roman" w:hAnsi="Times New Roman" w:eastAsia="仿宋_GB2312" w:cs="Times New Roman"/>
          <w:b w:val="0"/>
          <w:bCs/>
          <w:spacing w:val="-4"/>
          <w:sz w:val="32"/>
          <w:szCs w:val="32"/>
          <w:highlight w:val="none"/>
          <w:lang w:eastAsia="zh-CN"/>
        </w:rPr>
        <w:t>以上</w:t>
      </w:r>
      <w:r>
        <w:rPr>
          <w:rStyle w:val="16"/>
          <w:rFonts w:hint="default" w:ascii="Times New Roman" w:hAnsi="Times New Roman" w:eastAsia="仿宋_GB2312" w:cs="Times New Roman"/>
          <w:b w:val="0"/>
          <w:bCs/>
          <w:spacing w:val="-4"/>
          <w:sz w:val="32"/>
          <w:szCs w:val="32"/>
          <w:highlight w:val="none"/>
        </w:rPr>
        <w:t>，规范治疗和随访检查的肺结核患者任务完成率达到99.07%</w:t>
      </w:r>
      <w:r>
        <w:rPr>
          <w:rStyle w:val="16"/>
          <w:rFonts w:hint="default" w:ascii="Times New Roman" w:hAnsi="Times New Roman" w:eastAsia="仿宋_GB2312" w:cs="Times New Roman"/>
          <w:b w:val="0"/>
          <w:bCs/>
          <w:spacing w:val="-4"/>
          <w:sz w:val="32"/>
          <w:szCs w:val="32"/>
          <w:highlight w:val="none"/>
          <w:lang w:eastAsia="zh-CN"/>
        </w:rPr>
        <w:t>以上</w:t>
      </w:r>
      <w:r>
        <w:rPr>
          <w:rStyle w:val="16"/>
          <w:rFonts w:hint="default" w:ascii="Times New Roman" w:hAnsi="Times New Roman" w:eastAsia="仿宋_GB2312" w:cs="Times New Roman"/>
          <w:b w:val="0"/>
          <w:bCs/>
          <w:spacing w:val="-4"/>
          <w:sz w:val="32"/>
          <w:szCs w:val="32"/>
          <w:highlight w:val="none"/>
        </w:rPr>
        <w:t>，有症状的病原学阳性率肺结核患者密切接触者检查率达到90.8%</w:t>
      </w:r>
      <w:r>
        <w:rPr>
          <w:rStyle w:val="16"/>
          <w:rFonts w:hint="default" w:ascii="Times New Roman" w:hAnsi="Times New Roman" w:eastAsia="仿宋_GB2312" w:cs="Times New Roman"/>
          <w:b w:val="0"/>
          <w:bCs/>
          <w:spacing w:val="-4"/>
          <w:sz w:val="32"/>
          <w:szCs w:val="32"/>
          <w:highlight w:val="none"/>
          <w:lang w:eastAsia="zh-CN"/>
        </w:rPr>
        <w:t>以上</w:t>
      </w:r>
      <w:r>
        <w:rPr>
          <w:rStyle w:val="16"/>
          <w:rFonts w:hint="default" w:ascii="Times New Roman" w:hAnsi="Times New Roman" w:eastAsia="仿宋_GB2312" w:cs="Times New Roman"/>
          <w:b w:val="0"/>
          <w:bCs/>
          <w:spacing w:val="-4"/>
          <w:sz w:val="32"/>
          <w:szCs w:val="32"/>
          <w:highlight w:val="none"/>
        </w:rPr>
        <w:t>，肺结核病原学阳性患者耐药筛查率达到</w:t>
      </w:r>
      <w:r>
        <w:rPr>
          <w:rStyle w:val="16"/>
          <w:rFonts w:hint="default" w:ascii="Times New Roman" w:hAnsi="Times New Roman" w:eastAsia="仿宋_GB2312" w:cs="Times New Roman"/>
          <w:b w:val="0"/>
          <w:bCs/>
          <w:spacing w:val="-4"/>
          <w:sz w:val="32"/>
          <w:szCs w:val="32"/>
          <w:highlight w:val="none"/>
          <w:lang w:val="en-US" w:eastAsia="zh-CN"/>
        </w:rPr>
        <w:t>100%</w:t>
      </w:r>
      <w:r>
        <w:rPr>
          <w:rStyle w:val="16"/>
          <w:rFonts w:hint="default" w:ascii="Times New Roman" w:hAnsi="Times New Roman" w:eastAsia="仿宋_GB2312" w:cs="Times New Roman"/>
          <w:b w:val="0"/>
          <w:bCs/>
          <w:spacing w:val="-4"/>
          <w:sz w:val="32"/>
          <w:szCs w:val="32"/>
          <w:highlight w:val="none"/>
        </w:rPr>
        <w:t>，严重精神障碍患者筛查任务完成率达到</w:t>
      </w:r>
      <w:r>
        <w:rPr>
          <w:rStyle w:val="16"/>
          <w:rFonts w:hint="default" w:ascii="Times New Roman" w:hAnsi="Times New Roman" w:eastAsia="仿宋_GB2312" w:cs="Times New Roman"/>
          <w:b w:val="0"/>
          <w:bCs/>
          <w:spacing w:val="-4"/>
          <w:sz w:val="32"/>
          <w:szCs w:val="32"/>
          <w:highlight w:val="none"/>
          <w:lang w:val="en-US" w:eastAsia="zh-CN"/>
        </w:rPr>
        <w:t>100%</w:t>
      </w:r>
      <w:r>
        <w:rPr>
          <w:rStyle w:val="16"/>
          <w:rFonts w:hint="default" w:ascii="Times New Roman" w:hAnsi="Times New Roman" w:eastAsia="仿宋_GB2312" w:cs="Times New Roman"/>
          <w:b w:val="0"/>
          <w:bCs/>
          <w:spacing w:val="-4"/>
          <w:sz w:val="32"/>
          <w:szCs w:val="32"/>
          <w:highlight w:val="none"/>
        </w:rPr>
        <w:t>；全区以乡(镇)为单位适龄儿童免疫规划疫苗接种率达到99.71%</w:t>
      </w:r>
      <w:r>
        <w:rPr>
          <w:rStyle w:val="16"/>
          <w:rFonts w:hint="default" w:ascii="Times New Roman" w:hAnsi="Times New Roman" w:eastAsia="仿宋_GB2312" w:cs="Times New Roman"/>
          <w:b w:val="0"/>
          <w:bCs/>
          <w:spacing w:val="-4"/>
          <w:sz w:val="32"/>
          <w:szCs w:val="32"/>
          <w:highlight w:val="none"/>
          <w:lang w:eastAsia="zh-CN"/>
        </w:rPr>
        <w:t>以上</w:t>
      </w:r>
      <w:r>
        <w:rPr>
          <w:rStyle w:val="16"/>
          <w:rFonts w:hint="default" w:ascii="Times New Roman" w:hAnsi="Times New Roman" w:eastAsia="仿宋_GB2312" w:cs="Times New Roman"/>
          <w:b w:val="0"/>
          <w:bCs/>
          <w:spacing w:val="-4"/>
          <w:sz w:val="32"/>
          <w:szCs w:val="32"/>
          <w:highlight w:val="none"/>
        </w:rPr>
        <w:t>，艾滋病规范化随访干预比例达到97.29%</w:t>
      </w:r>
      <w:r>
        <w:rPr>
          <w:rStyle w:val="16"/>
          <w:rFonts w:hint="default" w:ascii="Times New Roman" w:hAnsi="Times New Roman" w:eastAsia="仿宋_GB2312" w:cs="Times New Roman"/>
          <w:b w:val="0"/>
          <w:bCs/>
          <w:spacing w:val="-4"/>
          <w:sz w:val="32"/>
          <w:szCs w:val="32"/>
          <w:highlight w:val="none"/>
          <w:lang w:eastAsia="zh-CN"/>
        </w:rPr>
        <w:t>以上</w:t>
      </w:r>
      <w:r>
        <w:rPr>
          <w:rStyle w:val="16"/>
          <w:rFonts w:hint="default" w:ascii="Times New Roman" w:hAnsi="Times New Roman" w:eastAsia="仿宋_GB2312" w:cs="Times New Roman"/>
          <w:b w:val="0"/>
          <w:bCs/>
          <w:spacing w:val="-4"/>
          <w:sz w:val="32"/>
          <w:szCs w:val="32"/>
          <w:highlight w:val="none"/>
        </w:rPr>
        <w:t>，艾滋病高危人群检测比例达到100%，在册严重精神障碍患者管理率达到85.51%</w:t>
      </w:r>
      <w:r>
        <w:rPr>
          <w:rStyle w:val="16"/>
          <w:rFonts w:hint="default" w:ascii="Times New Roman" w:hAnsi="Times New Roman" w:eastAsia="仿宋_GB2312" w:cs="Times New Roman"/>
          <w:b w:val="0"/>
          <w:bCs/>
          <w:spacing w:val="-4"/>
          <w:sz w:val="32"/>
          <w:szCs w:val="32"/>
          <w:highlight w:val="none"/>
          <w:lang w:eastAsia="zh-CN"/>
        </w:rPr>
        <w:t>以上；使艾滋病疫情得到有效控制，使居民健康水平提高，公共卫生均等化水平提高。</w:t>
      </w:r>
      <w:bookmarkEnd w:id="4"/>
    </w:p>
    <w:p w14:paraId="663A7EF8">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FF0000"/>
          <w:sz w:val="30"/>
          <w:szCs w:val="30"/>
          <w:highlight w:val="none"/>
          <w:lang w:val="en-US"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阶段性目标</w:t>
      </w:r>
    </w:p>
    <w:p w14:paraId="33222B8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（1）前期准备：</w:t>
      </w:r>
      <w:r>
        <w:rPr>
          <w:rStyle w:val="16"/>
          <w:rFonts w:hint="eastAsia" w:ascii="Times New Roman" w:hAnsi="Times New Roman" w:eastAsia="仿宋_GB2312" w:cs="Times New Roman"/>
          <w:b w:val="0"/>
          <w:bCs/>
          <w:spacing w:val="-4"/>
          <w:sz w:val="32"/>
          <w:szCs w:val="32"/>
          <w:highlight w:val="none"/>
          <w:lang w:eastAsia="zh-CN"/>
        </w:rPr>
        <w:t>年初，收到资金下达文件后，我单位依据文件要求编制项目预算、申请项目资金。</w:t>
      </w:r>
      <w:r>
        <w:rPr>
          <w:rFonts w:hint="default" w:ascii="Times New Roman" w:hAnsi="Times New Roman" w:eastAsia="仿宋_GB2312" w:cs="Times New Roman"/>
          <w:sz w:val="32"/>
          <w:szCs w:val="32"/>
        </w:rPr>
        <w:t>通过制定项目实施方案，经项目负责人审核通过后，有序开展后续工作。</w:t>
      </w:r>
    </w:p>
    <w:p w14:paraId="6A060F8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lang w:eastAsia="zh-CN"/>
        </w:rPr>
      </w:pPr>
      <w:r>
        <w:rPr>
          <w:rFonts w:hint="default" w:ascii="Times New Roman" w:hAnsi="Times New Roman" w:eastAsia="仿宋_GB2312" w:cs="Times New Roman"/>
          <w:sz w:val="32"/>
          <w:szCs w:val="32"/>
        </w:rPr>
        <w:t>（2）组织实施：资金一到位，立即根据项目要求实施项目。项目责任人按照项目实施方案要求逐一进行项目部署安排，提高项目质量及效率性。</w:t>
      </w:r>
      <w:r>
        <w:rPr>
          <w:rStyle w:val="16"/>
          <w:rFonts w:hint="eastAsia" w:ascii="Times New Roman" w:hAnsi="Times New Roman" w:eastAsia="仿宋_GB2312" w:cs="Times New Roman"/>
          <w:b w:val="0"/>
          <w:bCs/>
          <w:spacing w:val="-4"/>
          <w:sz w:val="32"/>
          <w:szCs w:val="32"/>
          <w:highlight w:val="none"/>
          <w:lang w:eastAsia="zh-CN"/>
        </w:rPr>
        <w:t>年中，我单位开展艾滋病防治、结核病防治、为</w:t>
      </w:r>
      <w:r>
        <w:rPr>
          <w:rStyle w:val="16"/>
          <w:rFonts w:hint="default" w:ascii="Times New Roman" w:hAnsi="Times New Roman" w:eastAsia="仿宋_GB2312" w:cs="Times New Roman"/>
          <w:b w:val="0"/>
          <w:bCs/>
          <w:spacing w:val="-4"/>
          <w:sz w:val="32"/>
          <w:szCs w:val="32"/>
          <w:highlight w:val="none"/>
        </w:rPr>
        <w:t>全区适龄儿童</w:t>
      </w:r>
      <w:r>
        <w:rPr>
          <w:rStyle w:val="16"/>
          <w:rFonts w:hint="eastAsia" w:ascii="Times New Roman" w:hAnsi="Times New Roman" w:eastAsia="仿宋_GB2312" w:cs="Times New Roman"/>
          <w:b w:val="0"/>
          <w:bCs/>
          <w:spacing w:val="-4"/>
          <w:sz w:val="32"/>
          <w:szCs w:val="32"/>
          <w:highlight w:val="none"/>
          <w:lang w:eastAsia="zh-CN"/>
        </w:rPr>
        <w:t>提供</w:t>
      </w:r>
      <w:r>
        <w:rPr>
          <w:rStyle w:val="16"/>
          <w:rFonts w:hint="default" w:ascii="Times New Roman" w:hAnsi="Times New Roman" w:eastAsia="仿宋_GB2312" w:cs="Times New Roman"/>
          <w:b w:val="0"/>
          <w:bCs/>
          <w:spacing w:val="-4"/>
          <w:sz w:val="32"/>
          <w:szCs w:val="32"/>
          <w:highlight w:val="none"/>
        </w:rPr>
        <w:t>免疫规划疫苗</w:t>
      </w:r>
      <w:r>
        <w:rPr>
          <w:rStyle w:val="16"/>
          <w:rFonts w:hint="eastAsia" w:ascii="Times New Roman" w:hAnsi="Times New Roman" w:eastAsia="仿宋_GB2312" w:cs="Times New Roman"/>
          <w:b w:val="0"/>
          <w:bCs/>
          <w:spacing w:val="-4"/>
          <w:sz w:val="32"/>
          <w:szCs w:val="32"/>
          <w:highlight w:val="none"/>
          <w:lang w:eastAsia="zh-CN"/>
        </w:rPr>
        <w:t>接种服务、管理严重精神障碍患者等工作。</w:t>
      </w:r>
    </w:p>
    <w:p w14:paraId="59A0804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7085FFA2">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6EE5A77D">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bCs/>
          <w:highlight w:val="none"/>
          <w:lang w:val="en-US" w:eastAsia="zh-CN"/>
        </w:rPr>
        <w:t>1.绩效评价完整性</w:t>
      </w:r>
    </w:p>
    <w:p w14:paraId="1141D3FD">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78AB381D">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4F39A6D5">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699B7F06">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F5A2B9B">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54FC62C">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绩效评价的目的</w:t>
      </w:r>
    </w:p>
    <w:p w14:paraId="054951B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06632C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通过对项目预算执行情况及各项绩效目标达成程度的系统性分析，全面、客观地评估项目在预定周期内的实施效果，包括社会效益指标，为项目后续的改进与优化提供科学依据。</w:t>
      </w:r>
    </w:p>
    <w:p w14:paraId="32888F3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4B1B09D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CE4104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615013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75A368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53A56ED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BBCB91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068F8AC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C1C0EF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E5307FC">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rPr>
        <w:t>绩效评价的对象</w:t>
      </w:r>
    </w:p>
    <w:p w14:paraId="1829BFD3">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本项目预算绩效评价报告的评价对象是2024年中央重大传染病防控及其预算执行情况。该项目由乌鲁木齐市沙依巴克区疾病预防控制中心负责实施，旨在</w:t>
      </w:r>
      <w:r>
        <w:rPr>
          <w:rFonts w:hint="eastAsia" w:ascii="Times New Roman" w:hAnsi="Times New Roman" w:eastAsia="仿宋_GB2312" w:cs="Times New Roman"/>
          <w:b w:val="0"/>
          <w:bCs w:val="0"/>
          <w:highlight w:val="none"/>
          <w:lang w:eastAsia="zh-CN"/>
        </w:rPr>
        <w:t>有效防控重大传染病，提升居民健康水平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41.18</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15DF6434">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lang w:val="en-US" w:eastAsia="zh-CN"/>
        </w:rPr>
        <w:t>4.</w:t>
      </w:r>
      <w:r>
        <w:rPr>
          <w:rFonts w:hint="default" w:ascii="Times New Roman" w:hAnsi="Times New Roman" w:eastAsia="仿宋_GB2312" w:cs="Times New Roman"/>
          <w:b/>
          <w:bCs/>
        </w:rPr>
        <w:t>绩效评价的范围</w:t>
      </w:r>
    </w:p>
    <w:p w14:paraId="7829B27F">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54E3EACF">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1</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2246DA23">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2</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2EB5EE5A">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6939EEE4">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社会影响：考察项目对社会</w:t>
      </w:r>
      <w:r>
        <w:rPr>
          <w:rFonts w:hint="eastAsia" w:ascii="Times New Roman" w:hAnsi="Times New Roman" w:eastAsia="仿宋_GB2312" w:cs="Times New Roman"/>
          <w:b w:val="0"/>
          <w:bCs w:val="0"/>
          <w:highlight w:val="none"/>
          <w:lang w:eastAsia="zh-CN"/>
        </w:rPr>
        <w:t>的</w:t>
      </w:r>
      <w:r>
        <w:rPr>
          <w:rFonts w:hint="default" w:ascii="Times New Roman" w:hAnsi="Times New Roman" w:eastAsia="仿宋_GB2312" w:cs="Times New Roman"/>
          <w:b w:val="0"/>
          <w:bCs w:val="0"/>
          <w:highlight w:val="none"/>
        </w:rPr>
        <w:t>影响。</w:t>
      </w:r>
    </w:p>
    <w:p w14:paraId="769E890E">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3E308FDE">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1</w:t>
      </w:r>
      <w:r>
        <w:rPr>
          <w:rFonts w:hint="default" w:ascii="Times New Roman" w:hAnsi="Times New Roman" w:eastAsia="仿宋_GB2312" w:cs="Times New Roman"/>
          <w:b/>
          <w:bCs/>
          <w:highlight w:val="none"/>
          <w:lang w:val="en-US" w:eastAsia="zh-CN"/>
        </w:rPr>
        <w:t>.</w:t>
      </w:r>
      <w:r>
        <w:rPr>
          <w:rFonts w:hint="default" w:ascii="Times New Roman" w:hAnsi="Times New Roman" w:eastAsia="仿宋_GB2312" w:cs="Times New Roman"/>
          <w:b/>
          <w:bCs/>
          <w:highlight w:val="none"/>
        </w:rPr>
        <w:t>绩效评价原则</w:t>
      </w:r>
    </w:p>
    <w:p w14:paraId="70306DF7">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本次项目绩效评价遵循以下基本原则：</w:t>
      </w:r>
    </w:p>
    <w:p w14:paraId="19BED426">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（1）科学公正。绩效评价应当运用科学合理的方法，按照规范的程序，对项目绩效进行客观、公正的反映。</w:t>
      </w:r>
    </w:p>
    <w:p w14:paraId="3F2E302B">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（2）统筹兼顾。单位自评、部门评价和财政评价应职责明确，各有侧重，相互衔接。单位自评应由项目单位自主实施，即“谁支出、谁自评”。部门评价和财政评价应在单位自评的基础上开展。</w:t>
      </w:r>
    </w:p>
    <w:p w14:paraId="31AD0B33">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（3）激励约束。绩效评价结果应与预算安排、政策调整、改进管理实质性挂钩，体现奖优罚劣和激励相容导向，有效要安排、低效要压减、无效要问责。</w:t>
      </w:r>
    </w:p>
    <w:p w14:paraId="2CAB4603">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（4）公开透明。绩效评价结果应依法依规公开，并自觉接受社会监督。</w:t>
      </w:r>
    </w:p>
    <w:p w14:paraId="7EFBF414">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2</w:t>
      </w:r>
      <w:r>
        <w:rPr>
          <w:rFonts w:hint="default" w:ascii="Times New Roman" w:hAnsi="Times New Roman" w:eastAsia="仿宋_GB2312" w:cs="Times New Roman"/>
          <w:b/>
          <w:bCs/>
          <w:highlight w:val="none"/>
          <w:lang w:val="en-US" w:eastAsia="zh-CN"/>
        </w:rPr>
        <w:t>.</w:t>
      </w:r>
      <w:r>
        <w:rPr>
          <w:rFonts w:hint="default" w:ascii="Times New Roman" w:hAnsi="Times New Roman" w:eastAsia="仿宋_GB2312" w:cs="Times New Roman"/>
          <w:b/>
          <w:bCs/>
          <w:highlight w:val="none"/>
        </w:rPr>
        <w:t>评价指标体系</w:t>
      </w:r>
    </w:p>
    <w:p w14:paraId="14AC3E28">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绩效评价框架是开展绩效评价的核心。绩效评价框架包括评价准则、关键评价问题、评价指标、数据来源、数据收集方法等。指标体系建立过程如下：</w:t>
      </w:r>
    </w:p>
    <w:p w14:paraId="3C41F2CD">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（1）确定评价指标</w:t>
      </w:r>
    </w:p>
    <w:p w14:paraId="69495643">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2B79334F">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（2）确定权重</w:t>
      </w:r>
    </w:p>
    <w:p w14:paraId="618909A8">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确定各个指标相对于项目总体绩效的权重分值。在绩效评价指标体系中，项目决策权重为20分，项目过程权重为20分，项目产出权重为40分，项目效益权重为20分。</w:t>
      </w:r>
    </w:p>
    <w:p w14:paraId="6FE3AA29">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（3）确定指标标准值</w:t>
      </w:r>
    </w:p>
    <w:p w14:paraId="7C7E6BF7">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指标标准值是绩效评价指标的尺度，既要反映同类项目的先进水平，又要符合项目的实际绩效水平。具体采用计划标准等确定此次绩效评价指标标准值。</w:t>
      </w:r>
    </w:p>
    <w:p w14:paraId="445EC126">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绩效评价总分值100分，根据综合评分结果，90（含）-100分为优、80（含）-90分为良、60（含）-80分为中、60分以下为差。</w:t>
      </w:r>
    </w:p>
    <w:p w14:paraId="6AF04591">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具体评价指标体系详情见附件1</w:t>
      </w:r>
    </w:p>
    <w:p w14:paraId="7C604EC7">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3</w:t>
      </w:r>
      <w:r>
        <w:rPr>
          <w:rFonts w:hint="default" w:ascii="Times New Roman" w:hAnsi="Times New Roman" w:eastAsia="仿宋_GB2312" w:cs="Times New Roman"/>
          <w:b/>
          <w:bCs/>
          <w:highlight w:val="none"/>
          <w:lang w:val="en-US" w:eastAsia="zh-CN"/>
        </w:rPr>
        <w:t>.</w:t>
      </w:r>
      <w:r>
        <w:rPr>
          <w:rFonts w:hint="default" w:ascii="Times New Roman" w:hAnsi="Times New Roman" w:eastAsia="仿宋_GB2312" w:cs="Times New Roman"/>
          <w:b/>
          <w:bCs/>
          <w:highlight w:val="none"/>
        </w:rPr>
        <w:t>绩效评价方法</w:t>
      </w:r>
    </w:p>
    <w:p w14:paraId="50A9E895">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绩效评价从项目决策、项目过程、项目产出、项目效益四个维度进行评价。评价对象为项目目标实施情况，评价核心为资金的支出完成情况和项目的产出效益。</w:t>
      </w:r>
    </w:p>
    <w:p w14:paraId="2E85B020">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本次评价指标中，既有定性指标又有定量指标，各类指标因考核内容不同和客观标准不同存在较大差异，因此核定具体指标时采用了不同方法，具体评价方法如下：</w:t>
      </w:r>
    </w:p>
    <w:p w14:paraId="280B35B7">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（一）比较法。是指将实施情况与绩效目标、历史情况、不同部门和地区同类支出情况进行比较的方法。</w:t>
      </w:r>
    </w:p>
    <w:p w14:paraId="332697E3">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w:t>
      </w:r>
      <w:r>
        <w:rPr>
          <w:rFonts w:hint="eastAsia" w:ascii="Times New Roman" w:hAnsi="Times New Roman" w:eastAsia="仿宋_GB2312" w:cs="Times New Roman"/>
          <w:b w:val="0"/>
          <w:bCs w:val="0"/>
          <w:highlight w:val="none"/>
          <w:lang w:eastAsia="zh-CN"/>
        </w:rPr>
        <w:t>二</w:t>
      </w:r>
      <w:r>
        <w:rPr>
          <w:rFonts w:hint="default" w:ascii="Times New Roman" w:hAnsi="Times New Roman" w:eastAsia="仿宋_GB2312" w:cs="Times New Roman"/>
          <w:b w:val="0"/>
          <w:bCs w:val="0"/>
          <w:highlight w:val="none"/>
        </w:rPr>
        <w:t>）因素分析法。是指综合分析影响绩效目标实现、实施效果的内外部因素的方法。</w:t>
      </w:r>
    </w:p>
    <w:p w14:paraId="4A7BA8A6">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4</w:t>
      </w:r>
      <w:r>
        <w:rPr>
          <w:rFonts w:hint="default" w:ascii="Times New Roman" w:hAnsi="Times New Roman" w:eastAsia="仿宋_GB2312" w:cs="Times New Roman"/>
          <w:b/>
          <w:bCs/>
          <w:highlight w:val="none"/>
          <w:lang w:val="en-US" w:eastAsia="zh-CN"/>
        </w:rPr>
        <w:t>.</w:t>
      </w:r>
      <w:r>
        <w:rPr>
          <w:rFonts w:hint="default" w:ascii="Times New Roman" w:hAnsi="Times New Roman" w:eastAsia="仿宋_GB2312" w:cs="Times New Roman"/>
          <w:b/>
          <w:bCs/>
          <w:highlight w:val="none"/>
        </w:rPr>
        <w:t>评价标准</w:t>
      </w:r>
    </w:p>
    <w:p w14:paraId="14996FC1">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highlight w:val="none"/>
          <w:lang w:val="en-US" w:eastAsia="zh-CN"/>
        </w:rPr>
        <w:t>计划</w:t>
      </w:r>
      <w:r>
        <w:rPr>
          <w:rFonts w:hint="default" w:ascii="Times New Roman" w:hAnsi="Times New Roman" w:eastAsia="仿宋_GB2312" w:cs="Times New Roman"/>
          <w:b w:val="0"/>
          <w:bCs w:val="0"/>
          <w:highlight w:val="none"/>
        </w:rPr>
        <w:t>标准。</w:t>
      </w:r>
    </w:p>
    <w:p w14:paraId="3E0EB8F9">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（三）</w:t>
      </w:r>
      <w:r>
        <w:rPr>
          <w:rFonts w:hint="default" w:ascii="Times New Roman" w:hAnsi="Times New Roman" w:eastAsia="楷体_GB2312" w:cs="Times New Roman"/>
          <w:b/>
          <w:bCs/>
          <w:kern w:val="2"/>
          <w:sz w:val="32"/>
          <w:szCs w:val="32"/>
          <w:lang w:val="en-US" w:eastAsia="zh-CN" w:bidi="ar-SA"/>
        </w:rPr>
        <w:t>绩效评价工作过程</w:t>
      </w:r>
    </w:p>
    <w:p w14:paraId="3DA3CB11">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1</w:t>
      </w: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前期准备与规划</w:t>
      </w:r>
    </w:p>
    <w:p w14:paraId="10A5D0A8">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在项目绩效评价工作启动之初，成立了专门的评价工作小组，小组成员由财务</w:t>
      </w:r>
      <w:r>
        <w:rPr>
          <w:rFonts w:hint="eastAsia" w:ascii="Times New Roman" w:hAnsi="Times New Roman" w:eastAsia="仿宋_GB2312" w:cs="Times New Roman"/>
          <w:b w:val="0"/>
          <w:bCs w:val="0"/>
          <w:highlight w:val="none"/>
          <w:lang w:eastAsia="zh-CN"/>
        </w:rPr>
        <w:t>人员</w:t>
      </w:r>
      <w:r>
        <w:rPr>
          <w:rFonts w:hint="default" w:ascii="Times New Roman" w:hAnsi="Times New Roman" w:eastAsia="仿宋_GB2312" w:cs="Times New Roman"/>
          <w:b w:val="0"/>
          <w:bCs w:val="0"/>
          <w:highlight w:val="none"/>
        </w:rPr>
        <w:t>、项目专业人员组成，确保从多角度、全方位对项目绩效进行评价。同时，明确了评价工作的目标、范围、重点及时间安排，制定了详细的工作计划，为评价工作的顺利开展奠定了坚实基础。</w:t>
      </w:r>
    </w:p>
    <w:p w14:paraId="2833D07A">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2</w:t>
      </w:r>
      <w:r>
        <w:rPr>
          <w:rFonts w:hint="default" w:ascii="Times New Roman" w:hAnsi="Times New Roman" w:eastAsia="仿宋_GB2312" w:cs="Times New Roman"/>
          <w:b w:val="0"/>
          <w:bCs w:val="0"/>
          <w:highlight w:val="none"/>
          <w:lang w:eastAsia="zh-CN"/>
        </w:rPr>
        <w:t>）指标体系构建</w:t>
      </w:r>
    </w:p>
    <w:p w14:paraId="081424FB">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b w:val="0"/>
          <w:bCs w:val="0"/>
          <w:highlight w:val="none"/>
        </w:rPr>
        <w:t>项目决策、项目过程、项目产出、项目效益四个维度</w:t>
      </w:r>
      <w:r>
        <w:rPr>
          <w:rFonts w:hint="default" w:ascii="Times New Roman" w:hAnsi="Times New Roman" w:eastAsia="仿宋_GB2312" w:cs="Times New Roman"/>
          <w:b w:val="0"/>
          <w:bCs w:val="0"/>
          <w:highlight w:val="none"/>
          <w:lang w:eastAsia="zh-CN"/>
        </w:rPr>
        <w:t>，选取了具有代表性和可衡量性的关键指标，并为每个指标设定了明确的评价标准与权重，确保评价结果能够全面、准确地反映项目的绩效状况。</w:t>
      </w:r>
    </w:p>
    <w:p w14:paraId="3DD51CC8">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val="0"/>
          <w:bCs w:val="0"/>
          <w:highlight w:val="none"/>
          <w:lang w:eastAsia="zh-CN"/>
        </w:rPr>
        <w:t>）数据收集与整理</w:t>
      </w:r>
    </w:p>
    <w:p w14:paraId="1DFF0780">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2FD0C5D">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lang w:eastAsia="zh-CN"/>
        </w:rPr>
        <w:t>）数据分析与评估</w:t>
      </w:r>
    </w:p>
    <w:p w14:paraId="1A50BF25">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2AF1FA42">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5</w:t>
      </w:r>
      <w:r>
        <w:rPr>
          <w:rFonts w:hint="default" w:ascii="Times New Roman" w:hAnsi="Times New Roman" w:eastAsia="仿宋_GB2312" w:cs="Times New Roman"/>
          <w:b w:val="0"/>
          <w:bCs w:val="0"/>
          <w:highlight w:val="none"/>
          <w:lang w:eastAsia="zh-CN"/>
        </w:rPr>
        <w:t>）报告撰写与反馈</w:t>
      </w:r>
    </w:p>
    <w:p w14:paraId="54D8370D">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6E42CD1">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6</w:t>
      </w:r>
      <w:r>
        <w:rPr>
          <w:rFonts w:hint="default" w:ascii="Times New Roman" w:hAnsi="Times New Roman" w:eastAsia="仿宋_GB2312" w:cs="Times New Roman"/>
          <w:b w:val="0"/>
          <w:bCs w:val="0"/>
          <w:highlight w:val="none"/>
          <w:lang w:eastAsia="zh-CN"/>
        </w:rPr>
        <w:t>）后续跟踪与改进</w:t>
      </w:r>
    </w:p>
    <w:p w14:paraId="199AE576">
      <w:pPr>
        <w:pStyle w:val="2"/>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3DB38FB">
      <w:pPr>
        <w:keepNext w:val="0"/>
        <w:keepLines w:val="0"/>
        <w:pageBreakBefore w:val="0"/>
        <w:numPr>
          <w:ilvl w:val="0"/>
          <w:numId w:val="0"/>
        </w:numPr>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三、</w:t>
      </w:r>
      <w:r>
        <w:rPr>
          <w:rFonts w:hint="default" w:ascii="Times New Roman" w:hAnsi="Times New Roman" w:eastAsia="黑体" w:cs="Times New Roman"/>
          <w:sz w:val="32"/>
          <w:szCs w:val="32"/>
        </w:rPr>
        <w:t>综合评价情况及评价结论（附相关评分表）</w:t>
      </w:r>
    </w:p>
    <w:p w14:paraId="7532879B">
      <w:pPr>
        <w:pStyle w:val="2"/>
        <w:keepNext w:val="0"/>
        <w:keepLines w:val="0"/>
        <w:pageBreakBefore w:val="0"/>
        <w:widowControl/>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2ED7CE89">
      <w:pPr>
        <w:pStyle w:val="10"/>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default" w:ascii="Times New Roman" w:hAnsi="Times New Roman" w:eastAsia="仿宋_GB2312" w:cs="Times New Roman"/>
          <w:color w:val="auto"/>
          <w:sz w:val="32"/>
          <w:szCs w:val="32"/>
          <w:highlight w:val="none"/>
        </w:rPr>
        <w:t>2024年中央重大传染病防控</w:t>
      </w:r>
      <w:r>
        <w:rPr>
          <w:rFonts w:hint="default" w:ascii="Times New Roman" w:hAnsi="Times New Roman" w:eastAsia="仿宋_GB2312" w:cs="Times New Roman"/>
          <w:sz w:val="32"/>
          <w:szCs w:val="32"/>
          <w:highlight w:val="none"/>
        </w:rPr>
        <w:t>在肺结核病原学阳性患者耐药筛查率、严重精神障碍患者筛查任务完成率等方面表现出色，达到了预期的标准与要求。同时，项目也在</w:t>
      </w:r>
      <w:r>
        <w:rPr>
          <w:rFonts w:hint="eastAsia" w:eastAsia="仿宋_GB2312" w:cs="Times New Roman"/>
          <w:color w:val="auto"/>
          <w:sz w:val="32"/>
          <w:szCs w:val="32"/>
          <w:highlight w:val="none"/>
          <w:lang w:eastAsia="zh-CN"/>
        </w:rPr>
        <w:t>艾滋病防治方面</w:t>
      </w:r>
      <w:r>
        <w:rPr>
          <w:rFonts w:hint="default" w:ascii="Times New Roman" w:hAnsi="Times New Roman" w:eastAsia="仿宋_GB2312" w:cs="Times New Roman"/>
          <w:sz w:val="32"/>
          <w:szCs w:val="32"/>
          <w:highlight w:val="none"/>
        </w:rPr>
        <w:t>取得了显著的成效，如艾滋病高危人群检测比例、艾滋病规范化随访干预比例等。</w:t>
      </w:r>
    </w:p>
    <w:p w14:paraId="160BD6DD">
      <w:pPr>
        <w:pStyle w:val="10"/>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在项目管理方面，乌鲁木齐市沙依巴克区疾病预防控制中心通过有效的规划、组织与协调，项目得以顺利实施，并在预算与时间上保持了良好的控制。</w:t>
      </w:r>
    </w:p>
    <w:p w14:paraId="6237FEC6">
      <w:pPr>
        <w:pStyle w:val="10"/>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从项目效益的角度来看，本项目不仅实现了预期的社会效益等方面产生了积极的影响。具体而言，有效控制艾滋病疫情、居民健康水平等方面的提升，为项目的利益相关者带来了实实在在的利益。</w:t>
      </w:r>
    </w:p>
    <w:p w14:paraId="23DDF901">
      <w:pPr>
        <w:pStyle w:val="10"/>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综上所述，2024年中央重大传染病防控在绩效评价中表现出色，达到了项目的预期目标，并在多个方面取得了显著的成效。</w:t>
      </w:r>
    </w:p>
    <w:p w14:paraId="7BD401E6">
      <w:pPr>
        <w:pStyle w:val="2"/>
        <w:keepNext w:val="0"/>
        <w:keepLines w:val="0"/>
        <w:pageBreakBefore w:val="0"/>
        <w:widowControl/>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672DD80F">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分，属于“优”。其中，项目决策类指标权重为20分，得分为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6E77A6F8">
      <w:pPr>
        <w:pStyle w:val="2"/>
        <w:keepNext w:val="0"/>
        <w:keepLines w:val="0"/>
        <w:pageBreakBefore w:val="0"/>
        <w:widowControl/>
        <w:kinsoku/>
        <w:wordWrap w:val="0"/>
        <w:overflowPunct/>
        <w:topLinePunct/>
        <w:autoSpaceDE/>
        <w:autoSpaceDN/>
        <w:bidi w:val="0"/>
        <w:adjustRightInd/>
        <w:snapToGrid/>
        <w:spacing w:before="0" w:after="0" w:line="56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333CD35F">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D7C5FA0">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617FFAA">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41F37D6">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4802D1C">
            <w:pPr>
              <w:jc w:val="center"/>
              <w:rPr>
                <w:rFonts w:hint="eastAsia"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得分率</w:t>
            </w:r>
          </w:p>
        </w:tc>
      </w:tr>
      <w:tr w14:paraId="065D5E73">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42005DC">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21EE231B">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9ADBBD4">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2FBC612">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100%</w:t>
            </w:r>
          </w:p>
        </w:tc>
      </w:tr>
      <w:tr w14:paraId="59A9FB71">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9878180">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460CAF7A">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9D410F6">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439970F">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19E2755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9B75041">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463D04CD">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246EA154">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4556F994">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51A77F8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DCA16DC">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2A39AB50">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5C5E599">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DEC5E87">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3C63DC73">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FADD90E">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2BF2E0E1">
            <w:pPr>
              <w:jc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C7B8CF6">
            <w:pPr>
              <w:jc w:val="center"/>
              <w:rPr>
                <w:rFonts w:hint="default"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65094EBE">
            <w:pPr>
              <w:jc w:val="center"/>
              <w:rPr>
                <w:rFonts w:hint="default" w:ascii="Times New Roman" w:hAnsi="Times New Roman" w:eastAsia="仿宋_GB2312" w:cs="Times New Roman"/>
                <w:b/>
                <w:bCs/>
                <w:color w:val="000000"/>
                <w:sz w:val="21"/>
                <w:szCs w:val="21"/>
                <w:highlight w:val="none"/>
              </w:rPr>
            </w:pPr>
            <w:r>
              <w:rPr>
                <w:rFonts w:hint="eastAsia" w:eastAsia="仿宋_GB2312" w:cs="Times New Roman"/>
                <w:color w:val="000000"/>
                <w:sz w:val="21"/>
                <w:szCs w:val="21"/>
                <w:highlight w:val="none"/>
                <w:lang w:val="en-US" w:eastAsia="zh-CN"/>
              </w:rPr>
              <w:t>100%</w:t>
            </w:r>
          </w:p>
        </w:tc>
      </w:tr>
    </w:tbl>
    <w:p w14:paraId="3B11087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四、绩效评价指标分析</w:t>
      </w:r>
    </w:p>
    <w:p w14:paraId="3FC270D7">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50B3F0C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2B5FC681">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1.项目立项</w:t>
      </w:r>
    </w:p>
    <w:p w14:paraId="3878E94A">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0EA5032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w:t>
      </w:r>
      <w:bookmarkStart w:id="5" w:name="OLE_LINK26"/>
      <w:r>
        <w:rPr>
          <w:rFonts w:hint="eastAsia" w:eastAsia="仿宋_GB2312" w:cs="Times New Roman"/>
          <w:sz w:val="32"/>
          <w:szCs w:val="32"/>
          <w:lang w:val="en-US" w:eastAsia="zh-CN"/>
        </w:rPr>
        <w:t>《关于提前下达2024年中央重大传染病防控经费预算的通知》（</w:t>
      </w:r>
      <w:r>
        <w:rPr>
          <w:rFonts w:hint="default" w:ascii="Times New Roman" w:hAnsi="Times New Roman" w:eastAsia="仿宋_GB2312" w:cs="Times New Roman"/>
          <w:sz w:val="32"/>
          <w:szCs w:val="32"/>
          <w:lang w:val="en-US" w:eastAsia="zh-CN"/>
        </w:rPr>
        <w:t>乌财社</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2023</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249号</w:t>
      </w:r>
      <w:r>
        <w:rPr>
          <w:rFonts w:hint="eastAsia" w:eastAsia="仿宋_GB2312" w:cs="Times New Roman"/>
          <w:sz w:val="32"/>
          <w:szCs w:val="32"/>
          <w:lang w:val="en-US" w:eastAsia="zh-CN"/>
        </w:rPr>
        <w:t>）</w:t>
      </w:r>
      <w:bookmarkEnd w:id="5"/>
      <w:r>
        <w:rPr>
          <w:rFonts w:hint="default" w:ascii="Times New Roman" w:hAnsi="Times New Roman" w:eastAsia="仿宋_GB2312" w:cs="Times New Roman"/>
          <w:sz w:val="32"/>
          <w:szCs w:val="32"/>
          <w:lang w:val="en-US" w:eastAsia="zh-CN"/>
        </w:rPr>
        <w:t>，符合行业规划要求，围绕本年度工作重点和工作计划制定经费预算，属于公共财政支持范围。本项目与部门内部其他相关项目不重复。部门发展规划及职能文件等归档完整。</w:t>
      </w:r>
    </w:p>
    <w:p w14:paraId="65ED7C5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02FBC7C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w:t>
      </w:r>
      <w:r>
        <w:rPr>
          <w:rFonts w:hint="eastAsia" w:eastAsia="仿宋_GB2312" w:cs="Times New Roman"/>
          <w:sz w:val="32"/>
          <w:szCs w:val="32"/>
          <w:highlight w:val="none"/>
          <w:lang w:val="en-US" w:eastAsia="zh-CN"/>
        </w:rPr>
        <w:t>上级下发经费文件</w:t>
      </w:r>
      <w:r>
        <w:rPr>
          <w:rFonts w:hint="default" w:ascii="Times New Roman" w:hAnsi="Times New Roman" w:eastAsia="仿宋_GB2312" w:cs="Times New Roman"/>
          <w:sz w:val="32"/>
          <w:szCs w:val="32"/>
          <w:highlight w:val="none"/>
          <w:lang w:val="en-US" w:eastAsia="zh-CN"/>
        </w:rPr>
        <w:t>依据编制</w:t>
      </w:r>
      <w:r>
        <w:rPr>
          <w:rFonts w:hint="default" w:ascii="Times New Roman" w:hAnsi="Times New Roman" w:eastAsia="仿宋_GB2312" w:cs="Times New Roman"/>
          <w:sz w:val="32"/>
          <w:szCs w:val="32"/>
          <w:lang w:val="en-US" w:eastAsia="zh-CN"/>
        </w:rPr>
        <w:t>工作计划和经费预算，经过与部门项目分管领导沟通、筛选确定经费预算计划，确定最终预算方案。项目的审批文件、材料符合相关要求，项目事前经过必要的</w:t>
      </w:r>
      <w:r>
        <w:rPr>
          <w:rFonts w:hint="default" w:ascii="Times New Roman" w:hAnsi="Times New Roman" w:eastAsia="仿宋_GB2312" w:cs="Times New Roman"/>
          <w:sz w:val="32"/>
          <w:szCs w:val="32"/>
          <w:highlight w:val="none"/>
          <w:lang w:val="en-US" w:eastAsia="zh-CN"/>
        </w:rPr>
        <w:t>集体决策，保</w:t>
      </w:r>
      <w:r>
        <w:rPr>
          <w:rFonts w:hint="default" w:ascii="Times New Roman" w:hAnsi="Times New Roman" w:eastAsia="仿宋_GB2312" w:cs="Times New Roman"/>
          <w:sz w:val="32"/>
          <w:szCs w:val="32"/>
          <w:lang w:val="en-US" w:eastAsia="zh-CN"/>
        </w:rPr>
        <w:t>障了程序的规范性。</w:t>
      </w:r>
    </w:p>
    <w:p w14:paraId="3F754C8D">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5AE4557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795A83D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1ECC2E0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（2）绩效指标明确性</w:t>
      </w:r>
    </w:p>
    <w:p w14:paraId="0CCE2D9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项目设置了明确的预期产</w:t>
      </w:r>
      <w:r>
        <w:rPr>
          <w:rFonts w:hint="default" w:ascii="Times New Roman" w:hAnsi="Times New Roman" w:eastAsia="仿宋_GB2312" w:cs="Times New Roman"/>
          <w:sz w:val="32"/>
          <w:szCs w:val="32"/>
          <w:lang w:val="en-US" w:eastAsia="zh-CN"/>
        </w:rPr>
        <w:t>出效益和效果，将绩效目标细化分解为具体的绩效指标，</w:t>
      </w:r>
      <w:r>
        <w:rPr>
          <w:rFonts w:hint="eastAsia" w:eastAsia="仿宋_GB2312" w:cs="Times New Roman"/>
          <w:sz w:val="32"/>
          <w:szCs w:val="32"/>
          <w:lang w:val="en-US" w:eastAsia="zh-CN"/>
        </w:rPr>
        <w:t>数量指标：1、</w:t>
      </w:r>
      <w:r>
        <w:rPr>
          <w:rFonts w:hint="default" w:ascii="Times New Roman" w:hAnsi="Times New Roman" w:eastAsia="仿宋_GB2312" w:cs="Times New Roman"/>
          <w:sz w:val="32"/>
          <w:szCs w:val="32"/>
          <w:highlight w:val="none"/>
        </w:rPr>
        <w:t>艾滋病免费抗病毒治疗</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95.94%</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规范治疗和随访检查的肺结核患者任务完成率&gt;=99.07%，3、有症状的病原学阳性肺结核患者密切接触者检查率&gt;=90.8%，4、肺结核病原学阳性患者耐药筛查率=100%，5、包虫病人群主动筛查任务完成率=0%，6、重大慢性病筛查任务完成率=0%，7、严重精神障碍患者筛查任务完成率=100%；质量指标：8、全区以乡(镇)为单位适龄儿童免疫规划疫苗接种率&gt;=99.71%，9、艾滋病规范化随访干预比例&gt;=97.29%，10、艾滋病高危人群检测比例=100%，9、艾滋病感染孕产妇所生儿童抗病毒药物应用比例=0%，10、在册严重精神障碍患者治疗率=0%，11、在册严重精神障碍患者管理率&gt;=85.51%；社会效益指标：12、有效控制艾滋病疫情有效控制，13、居民健康水平提高中长期，14、公共卫生均等化水平提高中长期。</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1825AA04">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2FB524EA">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0AE43FA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50F2EA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5ECBC52">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617444D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21D9B6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E7EF83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9B2BD76">
      <w:pPr>
        <w:pStyle w:val="2"/>
        <w:keepNext w:val="0"/>
        <w:keepLines w:val="0"/>
        <w:pageBreakBefore w:val="0"/>
        <w:widowControl w:val="0"/>
        <w:numPr>
          <w:ilvl w:val="0"/>
          <w:numId w:val="1"/>
        </w:numPr>
        <w:kinsoku/>
        <w:wordWrap w:val="0"/>
        <w:overflowPunct/>
        <w:topLinePunct/>
        <w:autoSpaceDE/>
        <w:autoSpaceDN/>
        <w:bidi w:val="0"/>
        <w:adjustRightInd/>
        <w:snapToGrid/>
        <w:spacing w:before="0" w:after="0" w:line="560" w:lineRule="exact"/>
        <w:ind w:left="-13" w:leftChars="0" w:firstLine="643" w:firstLineChars="0"/>
        <w:jc w:val="both"/>
        <w:textAlignment w:val="auto"/>
        <w:rPr>
          <w:rFonts w:hint="default" w:ascii="Times New Roman" w:hAnsi="Times New Roman" w:eastAsia="楷体" w:cs="Times New Roman"/>
        </w:rPr>
      </w:pPr>
      <w:r>
        <w:rPr>
          <w:rFonts w:hint="default" w:ascii="Times New Roman" w:hAnsi="Times New Roman" w:eastAsia="楷体" w:cs="Times New Roman"/>
        </w:rPr>
        <w:t>项目过程情况</w:t>
      </w:r>
    </w:p>
    <w:p w14:paraId="0D9E7C3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三级指标构成，权重分值为20分</w:t>
      </w:r>
      <w:r>
        <w:rPr>
          <w:rFonts w:hint="default" w:ascii="Times New Roman" w:hAnsi="Times New Roman" w:eastAsia="仿宋_GB2312" w:cs="Times New Roman"/>
          <w:sz w:val="32"/>
          <w:szCs w:val="32"/>
          <w:highlight w:val="none"/>
          <w:lang w:val="en-US" w:eastAsia="zh-CN"/>
        </w:rPr>
        <w:t>，实际得分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26891438">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36073E5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（1）资金到位率</w:t>
      </w:r>
    </w:p>
    <w:p w14:paraId="636C3F5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本项目总投资41.18万元，财政资金</w:t>
      </w:r>
      <w:r>
        <w:rPr>
          <w:rFonts w:hint="eastAsia" w:eastAsia="仿宋_GB2312" w:cs="Times New Roman"/>
          <w:sz w:val="32"/>
          <w:szCs w:val="32"/>
          <w:highlight w:val="none"/>
          <w:lang w:val="en-US" w:eastAsia="zh-CN"/>
        </w:rPr>
        <w:t>于2024年1月</w:t>
      </w:r>
      <w:r>
        <w:rPr>
          <w:rFonts w:hint="default" w:ascii="Times New Roman" w:hAnsi="Times New Roman" w:eastAsia="仿宋_GB2312" w:cs="Times New Roman"/>
          <w:sz w:val="32"/>
          <w:szCs w:val="32"/>
          <w:highlight w:val="none"/>
          <w:lang w:val="en-US" w:eastAsia="zh-CN"/>
        </w:rPr>
        <w:t>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p>
    <w:p w14:paraId="0CB5628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（2）预算执行率</w:t>
      </w:r>
    </w:p>
    <w:p w14:paraId="3C0EA11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预算编制较为详细，项目资金支出总体能够按照预算执行，</w:t>
      </w:r>
      <w:r>
        <w:rPr>
          <w:rFonts w:hint="default" w:ascii="Times New Roman" w:hAnsi="Times New Roman" w:eastAsia="仿宋_GB2312" w:cs="Times New Roman"/>
          <w:sz w:val="32"/>
          <w:szCs w:val="32"/>
          <w:highlight w:val="none"/>
          <w:lang w:val="en-US" w:eastAsia="zh-CN"/>
        </w:rPr>
        <w:t>预算资金支出41.18万元，</w:t>
      </w:r>
      <w:r>
        <w:rPr>
          <w:rFonts w:hint="eastAsia" w:eastAsia="仿宋_GB2312" w:cs="Times New Roman"/>
          <w:sz w:val="32"/>
          <w:szCs w:val="32"/>
          <w:highlight w:val="none"/>
          <w:lang w:val="en-US" w:eastAsia="zh-CN"/>
        </w:rPr>
        <w:t>其中扩大免疫规划7.45万元，结核病防治5.13万元，艾滋病防治22.29万元，慢病综合防治0.89万元，包虫病防治0.42万元，能力提升5万元</w:t>
      </w:r>
      <w:r>
        <w:rPr>
          <w:rStyle w:val="16"/>
          <w:rFonts w:hint="default" w:ascii="Times New Roman" w:hAnsi="Times New Roman" w:eastAsia="仿宋_GB2312" w:cs="Times New Roman"/>
          <w:b w:val="0"/>
          <w:bCs/>
          <w:spacing w:val="-4"/>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65182E0C">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（3）资金使用合规性</w:t>
      </w:r>
    </w:p>
    <w:p w14:paraId="442D976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w:t>
      </w:r>
      <w:r>
        <w:rPr>
          <w:rFonts w:hint="eastAsia" w:eastAsia="仿宋_GB2312" w:cs="Times New Roman"/>
          <w:sz w:val="32"/>
          <w:szCs w:val="32"/>
          <w:lang w:val="en-US" w:eastAsia="zh-CN"/>
        </w:rPr>
        <w:t>《关于提前下达2024年中央重大传染病防控经费预算的通知》（</w:t>
      </w:r>
      <w:r>
        <w:rPr>
          <w:rFonts w:hint="default" w:ascii="Times New Roman" w:hAnsi="Times New Roman" w:eastAsia="仿宋_GB2312" w:cs="Times New Roman"/>
          <w:sz w:val="32"/>
          <w:szCs w:val="32"/>
          <w:lang w:val="en-US" w:eastAsia="zh-CN"/>
        </w:rPr>
        <w:t>乌财社</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2023</w:t>
      </w:r>
      <w:r>
        <w:rPr>
          <w:rFonts w:hint="eastAsia" w:ascii="黑体" w:hAnsi="黑体" w:eastAsia="黑体" w:cs="黑体"/>
          <w:sz w:val="32"/>
          <w:szCs w:val="32"/>
          <w:lang w:val="en-US" w:eastAsia="zh-CN"/>
        </w:rPr>
        <w:t>﹞</w:t>
      </w:r>
      <w:r>
        <w:rPr>
          <w:rFonts w:hint="default" w:ascii="Times New Roman" w:hAnsi="Times New Roman" w:eastAsia="仿宋_GB2312" w:cs="Times New Roman"/>
          <w:sz w:val="32"/>
          <w:szCs w:val="32"/>
          <w:lang w:val="en-US" w:eastAsia="zh-CN"/>
        </w:rPr>
        <w:t>249号</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highlight w:val="none"/>
          <w:lang w:eastAsia="zh-CN"/>
        </w:rPr>
        <w:t>与财务制度，确保了资金的合规性与安全性。在资金使用过程中，我们建立了完善的财务管理体系，对资金的流动进行了全程监控与记录。</w:t>
      </w:r>
    </w:p>
    <w:p w14:paraId="6261CB7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3AD9A6D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9A62C62">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0074990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530B5F4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6902695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3D8CA39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E2C26FC">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5B766035">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2CB66DD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62E618B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754A398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7FDFB297">
      <w:pPr>
        <w:pStyle w:val="12"/>
        <w:keepNext w:val="0"/>
        <w:keepLines w:val="0"/>
        <w:pageBreakBefore w:val="0"/>
        <w:widowControl w:val="0"/>
        <w:numPr>
          <w:ilvl w:val="0"/>
          <w:numId w:val="1"/>
        </w:numPr>
        <w:kinsoku/>
        <w:wordWrap w:val="0"/>
        <w:overflowPunct/>
        <w:topLinePunct/>
        <w:autoSpaceDE/>
        <w:autoSpaceDN/>
        <w:bidi w:val="0"/>
        <w:adjustRightInd/>
        <w:snapToGrid/>
        <w:spacing w:line="560" w:lineRule="exact"/>
        <w:ind w:left="-13" w:leftChars="0" w:firstLine="643" w:firstLine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14:paraId="76F2D75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w:t>
      </w:r>
      <w:r>
        <w:rPr>
          <w:rFonts w:hint="default" w:ascii="Times New Roman" w:hAnsi="Times New Roman" w:eastAsia="仿宋_GB2312" w:cs="Times New Roman"/>
          <w:sz w:val="32"/>
          <w:szCs w:val="32"/>
          <w:lang w:val="en-US" w:eastAsia="zh-CN"/>
        </w:rPr>
        <w:t>出指标完成情况如下：</w:t>
      </w:r>
    </w:p>
    <w:p w14:paraId="5287CA3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28C8F5B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6" w:name="OLE_LINK9"/>
      <w:bookmarkStart w:id="7" w:name="OLE_LINK5"/>
      <w:bookmarkStart w:id="8" w:name="OLE_LINK10"/>
      <w:r>
        <w:rPr>
          <w:rFonts w:hint="default" w:ascii="Times New Roman" w:hAnsi="Times New Roman" w:eastAsia="仿宋_GB2312" w:cs="Times New Roman"/>
          <w:sz w:val="32"/>
          <w:szCs w:val="32"/>
          <w:highlight w:val="none"/>
        </w:rPr>
        <w:t>指标1：艾滋病免费抗病毒治疗，指标值：</w:t>
      </w:r>
      <w:r>
        <w:rPr>
          <w:rFonts w:hint="eastAsia" w:eastAsia="仿宋_GB2312" w:cs="Times New Roman"/>
          <w:sz w:val="32"/>
          <w:szCs w:val="32"/>
          <w:highlight w:val="none"/>
          <w:lang w:eastAsia="zh-CN"/>
        </w:rPr>
        <w:t>≥</w:t>
      </w:r>
      <w:bookmarkStart w:id="9" w:name="OLE_LINK4"/>
      <w:r>
        <w:rPr>
          <w:rFonts w:hint="default" w:ascii="Times New Roman" w:hAnsi="Times New Roman" w:eastAsia="仿宋_GB2312" w:cs="Times New Roman"/>
          <w:sz w:val="32"/>
          <w:szCs w:val="32"/>
          <w:highlight w:val="none"/>
        </w:rPr>
        <w:t>95.94%</w:t>
      </w:r>
      <w:bookmarkEnd w:id="9"/>
      <w:r>
        <w:rPr>
          <w:rFonts w:hint="default" w:ascii="Times New Roman" w:hAnsi="Times New Roman" w:eastAsia="仿宋_GB2312" w:cs="Times New Roman"/>
          <w:sz w:val="32"/>
          <w:szCs w:val="32"/>
          <w:highlight w:val="none"/>
        </w:rPr>
        <w:t>，实际完成值：95.94%，指标完成率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bookmarkEnd w:id="6"/>
      <w:r>
        <w:rPr>
          <w:rFonts w:hint="default" w:ascii="Times New Roman" w:hAnsi="Times New Roman" w:eastAsia="仿宋_GB2312" w:cs="Times New Roman"/>
          <w:sz w:val="32"/>
          <w:szCs w:val="32"/>
          <w:highlight w:val="none"/>
        </w:rPr>
        <w:t>艾滋病免费抗病毒治疗</w:t>
      </w:r>
      <w:r>
        <w:rPr>
          <w:rFonts w:hint="eastAsia" w:eastAsia="仿宋_GB2312" w:cs="Times New Roman"/>
          <w:sz w:val="32"/>
          <w:szCs w:val="32"/>
          <w:highlight w:val="none"/>
          <w:lang w:eastAsia="zh-CN"/>
        </w:rPr>
        <w:t>比例</w:t>
      </w:r>
      <w:r>
        <w:rPr>
          <w:rFonts w:hint="eastAsia" w:eastAsia="仿宋_GB2312" w:cs="Times New Roman"/>
          <w:sz w:val="32"/>
          <w:szCs w:val="32"/>
          <w:highlight w:val="none"/>
          <w:lang w:val="en-US" w:eastAsia="zh-CN"/>
        </w:rPr>
        <w:t>=存活且正在治疗人数1912人/</w:t>
      </w:r>
      <w:r>
        <w:rPr>
          <w:rFonts w:hint="eastAsia" w:eastAsia="仿宋_GB2312" w:cs="Times New Roman"/>
          <w:sz w:val="32"/>
          <w:szCs w:val="32"/>
          <w:highlight w:val="none"/>
          <w:lang w:eastAsia="zh-CN"/>
        </w:rPr>
        <w:t>存活感染人数</w:t>
      </w:r>
      <w:r>
        <w:rPr>
          <w:rFonts w:hint="eastAsia" w:eastAsia="仿宋_GB2312" w:cs="Times New Roman"/>
          <w:sz w:val="32"/>
          <w:szCs w:val="32"/>
          <w:highlight w:val="none"/>
          <w:lang w:val="en-US" w:eastAsia="zh-CN"/>
        </w:rPr>
        <w:t>1993人=95.94%。</w:t>
      </w:r>
    </w:p>
    <w:bookmarkEnd w:id="7"/>
    <w:p w14:paraId="3E7FA79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：规范治疗和随访检查的肺结核患者任务完成率，指标值：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99.07%，实际完成值：99.07%，指标完成率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规范治疗和随访检查的肺结核患者任务完成率</w:t>
      </w:r>
      <w:r>
        <w:rPr>
          <w:rFonts w:hint="eastAsia" w:eastAsia="仿宋_GB2312" w:cs="Times New Roman"/>
          <w:sz w:val="32"/>
          <w:szCs w:val="32"/>
          <w:highlight w:val="none"/>
          <w:lang w:val="en-US" w:eastAsia="zh-CN"/>
        </w:rPr>
        <w:t>=实际管理患者人数214人/应管理患者人数216人=</w:t>
      </w:r>
      <w:r>
        <w:rPr>
          <w:rFonts w:hint="default" w:ascii="Times New Roman" w:hAnsi="Times New Roman" w:eastAsia="仿宋_GB2312" w:cs="Times New Roman"/>
          <w:sz w:val="32"/>
          <w:szCs w:val="32"/>
          <w:highlight w:val="none"/>
        </w:rPr>
        <w:t>99.07%</w:t>
      </w:r>
      <w:r>
        <w:rPr>
          <w:rFonts w:hint="eastAsia" w:eastAsia="仿宋_GB2312" w:cs="Times New Roman"/>
          <w:sz w:val="32"/>
          <w:szCs w:val="32"/>
          <w:highlight w:val="none"/>
          <w:lang w:eastAsia="zh-CN"/>
        </w:rPr>
        <w:t>。</w:t>
      </w:r>
    </w:p>
    <w:p w14:paraId="201CD13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：有症状的病原学阳性肺结核患者密切接触者检查率，指标值：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90.8%，实际完成值：90.8%，指标完成率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有症状的病原学阳性肺结核患者密切接触者检查率</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病原学阳性肺结核患者密切接触者</w:t>
      </w:r>
      <w:r>
        <w:rPr>
          <w:rFonts w:hint="eastAsia" w:eastAsia="仿宋_GB2312" w:cs="Times New Roman"/>
          <w:sz w:val="32"/>
          <w:szCs w:val="32"/>
          <w:highlight w:val="none"/>
          <w:lang w:eastAsia="zh-CN"/>
        </w:rPr>
        <w:t>实际检查人数</w:t>
      </w:r>
      <w:r>
        <w:rPr>
          <w:rFonts w:hint="eastAsia" w:eastAsia="仿宋_GB2312" w:cs="Times New Roman"/>
          <w:sz w:val="32"/>
          <w:szCs w:val="32"/>
          <w:highlight w:val="none"/>
          <w:lang w:val="en-US" w:eastAsia="zh-CN"/>
        </w:rPr>
        <w:t>237人/</w:t>
      </w:r>
      <w:r>
        <w:rPr>
          <w:rFonts w:hint="default" w:ascii="Times New Roman" w:hAnsi="Times New Roman" w:eastAsia="仿宋_GB2312" w:cs="Times New Roman"/>
          <w:sz w:val="32"/>
          <w:szCs w:val="32"/>
          <w:highlight w:val="none"/>
        </w:rPr>
        <w:t>病原学阳性肺结核患者密切接触者</w:t>
      </w:r>
      <w:r>
        <w:rPr>
          <w:rFonts w:hint="eastAsia" w:eastAsia="仿宋_GB2312" w:cs="Times New Roman"/>
          <w:sz w:val="32"/>
          <w:szCs w:val="32"/>
          <w:highlight w:val="none"/>
          <w:lang w:eastAsia="zh-CN"/>
        </w:rPr>
        <w:t>应检查人数</w:t>
      </w:r>
      <w:r>
        <w:rPr>
          <w:rFonts w:hint="eastAsia" w:eastAsia="仿宋_GB2312" w:cs="Times New Roman"/>
          <w:sz w:val="32"/>
          <w:szCs w:val="32"/>
          <w:highlight w:val="none"/>
          <w:lang w:val="en-US" w:eastAsia="zh-CN"/>
        </w:rPr>
        <w:t>261人=</w:t>
      </w:r>
      <w:r>
        <w:rPr>
          <w:rFonts w:hint="default" w:ascii="Times New Roman" w:hAnsi="Times New Roman" w:eastAsia="仿宋_GB2312" w:cs="Times New Roman"/>
          <w:sz w:val="32"/>
          <w:szCs w:val="32"/>
          <w:highlight w:val="none"/>
        </w:rPr>
        <w:t>90.8%</w:t>
      </w:r>
      <w:r>
        <w:rPr>
          <w:rFonts w:hint="eastAsia" w:eastAsia="仿宋_GB2312" w:cs="Times New Roman"/>
          <w:sz w:val="32"/>
          <w:szCs w:val="32"/>
          <w:highlight w:val="none"/>
          <w:lang w:eastAsia="zh-CN"/>
        </w:rPr>
        <w:t>。</w:t>
      </w:r>
    </w:p>
    <w:p w14:paraId="52BF0E0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：肺结核病原学阳性患者耐药筛查率，指标值：</w:t>
      </w:r>
      <w:bookmarkStart w:id="10" w:name="OLE_LINK6"/>
      <w:bookmarkStart w:id="11" w:name="OLE_LINK8"/>
      <w:r>
        <w:rPr>
          <w:rFonts w:hint="eastAsia" w:ascii="Times New Roman" w:hAnsi="Times New Roman" w:eastAsia="仿宋_GB2312" w:cs="Times New Roman"/>
          <w:sz w:val="32"/>
          <w:szCs w:val="32"/>
          <w:highlight w:val="none"/>
          <w:lang w:eastAsia="zh-CN"/>
        </w:rPr>
        <w:t>＝</w:t>
      </w:r>
      <w:bookmarkEnd w:id="10"/>
      <w:r>
        <w:rPr>
          <w:rFonts w:hint="default" w:ascii="Times New Roman" w:hAnsi="Times New Roman" w:eastAsia="仿宋_GB2312" w:cs="Times New Roman"/>
          <w:sz w:val="32"/>
          <w:szCs w:val="32"/>
          <w:highlight w:val="none"/>
        </w:rPr>
        <w:t>100%，实际完成值：100%，</w:t>
      </w:r>
      <w:bookmarkEnd w:id="11"/>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肺结核病原学阳性患者耐药筛查率</w:t>
      </w:r>
      <w:r>
        <w:rPr>
          <w:rFonts w:hint="eastAsia" w:eastAsia="仿宋_GB2312" w:cs="Times New Roman"/>
          <w:sz w:val="32"/>
          <w:szCs w:val="32"/>
          <w:highlight w:val="none"/>
          <w:lang w:val="en-US" w:eastAsia="zh-CN"/>
        </w:rPr>
        <w:t>=耐药可疑者检测人数137人/（普通结核患者登记数138人—培养阴性1人）=100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7AF5496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：包虫病人群主动筛查任务完成率，</w:t>
      </w:r>
      <w:bookmarkStart w:id="12" w:name="OLE_LINK7"/>
      <w:r>
        <w:rPr>
          <w:rFonts w:hint="default" w:ascii="Times New Roman" w:hAnsi="Times New Roman" w:eastAsia="仿宋_GB2312" w:cs="Times New Roman"/>
          <w:sz w:val="32"/>
          <w:szCs w:val="32"/>
          <w:highlight w:val="none"/>
        </w:rPr>
        <w:t>指标值：</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%，实际完成值：</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bookmarkEnd w:id="12"/>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4B88992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：重大慢性病筛查任务完成率，指标值：</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%，实际完成值：</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bookmarkEnd w:id="8"/>
    <w:p w14:paraId="20D0AB0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：严重精神障碍患者筛查任务完成率，指标值：</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100%，实际完成值：100</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100.21</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严重精神障碍患者筛查任务完成率</w:t>
      </w:r>
      <w:r>
        <w:rPr>
          <w:rFonts w:hint="eastAsia" w:eastAsia="仿宋_GB2312" w:cs="Times New Roman"/>
          <w:sz w:val="32"/>
          <w:szCs w:val="32"/>
          <w:highlight w:val="none"/>
          <w:lang w:val="en-US" w:eastAsia="zh-CN"/>
        </w:rPr>
        <w:t>=实际完成筛查人数469人/应完成筛查人数468人=100.21%。</w:t>
      </w:r>
    </w:p>
    <w:p w14:paraId="6864253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0B76D6A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指标1：全区以乡</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为单位适龄儿童免疫规划疫苗接种率，指标值：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99.71%，实际完成值：99.71%，指标完成率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。实际接种数</w:t>
      </w:r>
      <w:r>
        <w:rPr>
          <w:rFonts w:hint="eastAsia" w:eastAsia="仿宋_GB2312" w:cs="Times New Roman"/>
          <w:sz w:val="32"/>
          <w:szCs w:val="32"/>
          <w:highlight w:val="none"/>
          <w:lang w:val="en-US" w:eastAsia="zh-CN"/>
        </w:rPr>
        <w:t>536004人/应接种数537562人=</w:t>
      </w:r>
      <w:r>
        <w:rPr>
          <w:rFonts w:hint="default" w:ascii="Times New Roman" w:hAnsi="Times New Roman" w:eastAsia="仿宋_GB2312" w:cs="Times New Roman"/>
          <w:sz w:val="32"/>
          <w:szCs w:val="32"/>
          <w:highlight w:val="none"/>
        </w:rPr>
        <w:t>99.71%</w:t>
      </w:r>
      <w:r>
        <w:rPr>
          <w:rFonts w:hint="eastAsia" w:eastAsia="仿宋_GB2312" w:cs="Times New Roman"/>
          <w:sz w:val="32"/>
          <w:szCs w:val="32"/>
          <w:highlight w:val="none"/>
          <w:lang w:eastAsia="zh-CN"/>
        </w:rPr>
        <w:t>。</w:t>
      </w:r>
    </w:p>
    <w:p w14:paraId="36B6B4B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：艾滋病规范化随访干预比例，指标值：</w:t>
      </w:r>
      <w:bookmarkStart w:id="13" w:name="OLE_LINK11"/>
      <w:r>
        <w:rPr>
          <w:rFonts w:hint="eastAsia" w:eastAsia="仿宋_GB2312" w:cs="Times New Roman"/>
          <w:sz w:val="32"/>
          <w:szCs w:val="32"/>
          <w:highlight w:val="none"/>
          <w:lang w:eastAsia="zh-CN"/>
        </w:rPr>
        <w:t>≥</w:t>
      </w:r>
      <w:bookmarkEnd w:id="13"/>
      <w:r>
        <w:rPr>
          <w:rFonts w:hint="default" w:ascii="Times New Roman" w:hAnsi="Times New Roman" w:eastAsia="仿宋_GB2312" w:cs="Times New Roman"/>
          <w:sz w:val="32"/>
          <w:szCs w:val="32"/>
          <w:highlight w:val="none"/>
        </w:rPr>
        <w:t>97.29%，实际完成值：97.29%，指标完成率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。实际随访检测人数</w:t>
      </w:r>
      <w:r>
        <w:rPr>
          <w:rFonts w:hint="eastAsia" w:eastAsia="仿宋_GB2312" w:cs="Times New Roman"/>
          <w:sz w:val="32"/>
          <w:szCs w:val="32"/>
          <w:highlight w:val="none"/>
          <w:lang w:val="en-US" w:eastAsia="zh-CN"/>
        </w:rPr>
        <w:t>1939人/应随访检测人数1993人=</w:t>
      </w:r>
      <w:r>
        <w:rPr>
          <w:rFonts w:hint="default" w:ascii="Times New Roman" w:hAnsi="Times New Roman" w:eastAsia="仿宋_GB2312" w:cs="Times New Roman"/>
          <w:sz w:val="32"/>
          <w:szCs w:val="32"/>
          <w:highlight w:val="none"/>
        </w:rPr>
        <w:t>97.29%</w:t>
      </w:r>
      <w:r>
        <w:rPr>
          <w:rFonts w:hint="eastAsia" w:eastAsia="仿宋_GB2312" w:cs="Times New Roman"/>
          <w:sz w:val="32"/>
          <w:szCs w:val="32"/>
          <w:highlight w:val="none"/>
          <w:lang w:eastAsia="zh-CN"/>
        </w:rPr>
        <w:t>。</w:t>
      </w:r>
    </w:p>
    <w:p w14:paraId="1C0920A2">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：艾滋病高危人群检测比例，指标值：</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100%，实际完成值：100%，指标完成率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。干预覆盖人数</w:t>
      </w:r>
      <w:r>
        <w:rPr>
          <w:rFonts w:hint="eastAsia" w:eastAsia="仿宋_GB2312" w:cs="Times New Roman"/>
          <w:sz w:val="32"/>
          <w:szCs w:val="32"/>
          <w:highlight w:val="none"/>
          <w:lang w:val="en-US" w:eastAsia="zh-CN"/>
        </w:rPr>
        <w:t>750人/高危人群估计数750人=100%。</w:t>
      </w:r>
    </w:p>
    <w:p w14:paraId="561DAE5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：艾滋病感染孕产妇所生儿童抗病毒药物应用比例，指标值：</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%，实际完成值：</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56C7AB62">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：在册严重精神障碍患者管理率，</w:t>
      </w:r>
      <w:bookmarkStart w:id="14" w:name="OLE_LINK12"/>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85.51%</w:t>
      </w:r>
      <w:r>
        <w:rPr>
          <w:rFonts w:hint="default" w:ascii="Times New Roman" w:hAnsi="Times New Roman" w:eastAsia="仿宋_GB2312" w:cs="Times New Roman"/>
          <w:sz w:val="32"/>
          <w:szCs w:val="32"/>
          <w:highlight w:val="none"/>
        </w:rPr>
        <w:t>，实际完成值：</w:t>
      </w:r>
      <w:r>
        <w:rPr>
          <w:rFonts w:hint="eastAsia" w:ascii="Times New Roman" w:hAnsi="Times New Roman" w:eastAsia="仿宋_GB2312" w:cs="Times New Roman"/>
          <w:sz w:val="32"/>
          <w:szCs w:val="32"/>
          <w:highlight w:val="none"/>
          <w:lang w:val="en-US" w:eastAsia="zh-CN"/>
        </w:rPr>
        <w:t>85.51%</w:t>
      </w:r>
      <w:r>
        <w:rPr>
          <w:rFonts w:hint="default" w:ascii="Times New Roman" w:hAnsi="Times New Roman" w:eastAsia="仿宋_GB2312" w:cs="Times New Roman"/>
          <w:sz w:val="32"/>
          <w:szCs w:val="32"/>
          <w:highlight w:val="none"/>
        </w:rPr>
        <w:t>，</w:t>
      </w:r>
      <w:bookmarkEnd w:id="14"/>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在册严重精神障碍患者管理率</w:t>
      </w:r>
      <w:r>
        <w:rPr>
          <w:rFonts w:hint="eastAsia" w:eastAsia="仿宋_GB2312" w:cs="Times New Roman"/>
          <w:sz w:val="32"/>
          <w:szCs w:val="32"/>
          <w:highlight w:val="none"/>
          <w:lang w:val="en-US" w:eastAsia="zh-CN"/>
        </w:rPr>
        <w:t>=实际管理患者数2643人/在册患者数3091人=</w:t>
      </w:r>
      <w:r>
        <w:rPr>
          <w:rFonts w:hint="eastAsia" w:ascii="Times New Roman" w:hAnsi="Times New Roman" w:eastAsia="仿宋_GB2312" w:cs="Times New Roman"/>
          <w:sz w:val="32"/>
          <w:szCs w:val="32"/>
          <w:highlight w:val="none"/>
          <w:lang w:val="en-US" w:eastAsia="zh-CN"/>
        </w:rPr>
        <w:t>85.51%</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：在册严重精神障碍患者治疗率，指标值：</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%，实际完成值：</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293940F5">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7FE393A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eastAsia="仿宋_GB2312" w:cs="Times New Roman"/>
          <w:sz w:val="32"/>
          <w:szCs w:val="32"/>
          <w:highlight w:val="none"/>
          <w:lang w:val="en-US" w:eastAsia="zh-CN"/>
        </w:rPr>
      </w:pPr>
      <w:bookmarkStart w:id="15" w:name="OLE_LINK13"/>
      <w:r>
        <w:rPr>
          <w:rFonts w:hint="eastAsia" w:eastAsia="仿宋_GB2312" w:cs="Times New Roman"/>
          <w:sz w:val="32"/>
          <w:szCs w:val="32"/>
          <w:highlight w:val="none"/>
          <w:lang w:val="en-US" w:eastAsia="zh-CN"/>
        </w:rPr>
        <w:t>2024年我单位该项目未设置此条指标。</w:t>
      </w:r>
      <w:bookmarkEnd w:id="15"/>
    </w:p>
    <w:p w14:paraId="1680B12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33D25239">
      <w:pPr>
        <w:pStyle w:val="2"/>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bookmarkStart w:id="16" w:name="OLE_LINK14"/>
      <w:r>
        <w:rPr>
          <w:rFonts w:hint="eastAsia" w:ascii="Times New Roman" w:hAnsi="Times New Roman" w:eastAsia="仿宋_GB2312" w:cs="Times New Roman"/>
          <w:b w:val="0"/>
          <w:bCs w:val="0"/>
          <w:kern w:val="2"/>
          <w:sz w:val="32"/>
          <w:szCs w:val="32"/>
          <w:highlight w:val="none"/>
          <w:lang w:val="en-US" w:eastAsia="zh-CN" w:bidi="ar-SA"/>
        </w:rPr>
        <w:t>2024年我单位该项目未设置此条指标。</w:t>
      </w:r>
      <w:bookmarkEnd w:id="16"/>
    </w:p>
    <w:p w14:paraId="7D19F1ED">
      <w:pPr>
        <w:pStyle w:val="12"/>
        <w:keepNext w:val="0"/>
        <w:keepLines w:val="0"/>
        <w:pageBreakBefore w:val="0"/>
        <w:widowControl w:val="0"/>
        <w:numPr>
          <w:ilvl w:val="0"/>
          <w:numId w:val="1"/>
        </w:numPr>
        <w:kinsoku/>
        <w:wordWrap w:val="0"/>
        <w:overflowPunct/>
        <w:topLinePunct/>
        <w:autoSpaceDE/>
        <w:autoSpaceDN/>
        <w:bidi w:val="0"/>
        <w:adjustRightInd/>
        <w:snapToGrid/>
        <w:spacing w:line="560" w:lineRule="exact"/>
        <w:ind w:left="-13" w:leftChars="0" w:firstLine="643" w:firstLineChars="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0951A69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%。具体效益指标及满意度指标完成情况如下：</w:t>
      </w:r>
    </w:p>
    <w:p w14:paraId="4AC06CA8">
      <w:pPr>
        <w:keepNext w:val="0"/>
        <w:keepLines w:val="0"/>
        <w:pageBreakBefore w:val="0"/>
        <w:widowControl w:val="0"/>
        <w:shd w:val="clear"/>
        <w:kinsoku/>
        <w:wordWrap w:val="0"/>
        <w:overflowPunct/>
        <w:topLinePunct/>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color w:val="FF000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1.实施效益</w:t>
      </w:r>
    </w:p>
    <w:p w14:paraId="22A9ED9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5D229A2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2024年我单位该项目未设置此条指标。</w:t>
      </w:r>
    </w:p>
    <w:p w14:paraId="5863551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rPr>
        <w:t>社会效益指标：</w:t>
      </w:r>
    </w:p>
    <w:p w14:paraId="617328D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指标1：有效控制艾滋病疫情，指标值：</w:t>
      </w:r>
      <w:r>
        <w:rPr>
          <w:rFonts w:hint="eastAsia" w:eastAsia="仿宋_GB2312" w:cs="Times New Roman"/>
          <w:sz w:val="32"/>
          <w:szCs w:val="32"/>
          <w:highlight w:val="none"/>
          <w:lang w:eastAsia="zh-CN"/>
        </w:rPr>
        <w:t>有效控制</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完全达到预期，指标完成率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。辖区艾滋病新发患者数较去年同期下降，我区抗病毒治疗覆盖率、治疗有效率提升。</w:t>
      </w:r>
    </w:p>
    <w:p w14:paraId="2DE4FA4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：居民健康水平提高，指标值：</w:t>
      </w:r>
      <w:r>
        <w:rPr>
          <w:rFonts w:hint="eastAsia" w:eastAsia="仿宋_GB2312" w:cs="Times New Roman"/>
          <w:sz w:val="32"/>
          <w:szCs w:val="32"/>
          <w:highlight w:val="none"/>
          <w:lang w:eastAsia="zh-CN"/>
        </w:rPr>
        <w:t>中长期</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完全达到预期，指标完成率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。通过</w:t>
      </w:r>
      <w:r>
        <w:rPr>
          <w:rFonts w:hint="default" w:eastAsia="仿宋_GB2312" w:cs="Times New Roman"/>
          <w:sz w:val="32"/>
          <w:szCs w:val="32"/>
          <w:highlight w:val="none"/>
          <w:lang w:eastAsia="zh-CN"/>
        </w:rPr>
        <w:t>做好</w:t>
      </w:r>
      <w:r>
        <w:rPr>
          <w:rFonts w:hint="eastAsia" w:eastAsia="仿宋_GB2312" w:cs="Times New Roman"/>
          <w:sz w:val="32"/>
          <w:szCs w:val="32"/>
          <w:highlight w:val="none"/>
          <w:lang w:val="en-US" w:eastAsia="zh-CN"/>
        </w:rPr>
        <w:t>重点</w:t>
      </w:r>
      <w:r>
        <w:rPr>
          <w:rFonts w:hint="default" w:eastAsia="仿宋_GB2312" w:cs="Times New Roman"/>
          <w:sz w:val="32"/>
          <w:szCs w:val="32"/>
          <w:highlight w:val="none"/>
          <w:lang w:val="en-US" w:eastAsia="zh-CN"/>
        </w:rPr>
        <w:t>传染病防治</w:t>
      </w:r>
      <w:r>
        <w:rPr>
          <w:rFonts w:hint="eastAsia"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推进</w:t>
      </w:r>
      <w:r>
        <w:rPr>
          <w:rFonts w:hint="eastAsia" w:eastAsia="仿宋_GB2312" w:cs="Times New Roman"/>
          <w:sz w:val="32"/>
          <w:szCs w:val="32"/>
          <w:highlight w:val="none"/>
          <w:lang w:val="en-US" w:eastAsia="zh-CN"/>
        </w:rPr>
        <w:t>重大传染病</w:t>
      </w:r>
      <w:r>
        <w:rPr>
          <w:rFonts w:hint="default" w:eastAsia="仿宋_GB2312" w:cs="Times New Roman"/>
          <w:sz w:val="32"/>
          <w:szCs w:val="32"/>
          <w:highlight w:val="none"/>
          <w:lang w:eastAsia="zh-CN"/>
        </w:rPr>
        <w:t>防治</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做好地方病、人畜共患病、重点寄生虫病染病防控工作，强化免疫规划工作等，筑牢群众安全防线，使居民健康水平提高。</w:t>
      </w:r>
    </w:p>
    <w:p w14:paraId="19AB290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sz w:val="32"/>
          <w:szCs w:val="32"/>
          <w:highlight w:val="none"/>
        </w:rPr>
        <w:t>指标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：公共卫生均等化水平提高，指标值：</w:t>
      </w:r>
      <w:r>
        <w:rPr>
          <w:rFonts w:hint="eastAsia" w:ascii="Times New Roman" w:hAnsi="Times New Roman" w:eastAsia="仿宋_GB2312" w:cs="Times New Roman"/>
          <w:sz w:val="32"/>
          <w:szCs w:val="32"/>
          <w:highlight w:val="none"/>
          <w:lang w:eastAsia="zh-CN"/>
        </w:rPr>
        <w:t>中长期</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完全达到预期，指标完成率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。通过</w:t>
      </w:r>
      <w:r>
        <w:rPr>
          <w:rFonts w:hint="default" w:eastAsia="仿宋_GB2312" w:cs="Times New Roman"/>
          <w:sz w:val="32"/>
          <w:szCs w:val="32"/>
          <w:highlight w:val="none"/>
          <w:lang w:eastAsia="zh-CN"/>
        </w:rPr>
        <w:t>做好</w:t>
      </w:r>
      <w:r>
        <w:rPr>
          <w:rFonts w:hint="eastAsia" w:eastAsia="仿宋_GB2312" w:cs="Times New Roman"/>
          <w:sz w:val="32"/>
          <w:szCs w:val="32"/>
          <w:highlight w:val="none"/>
          <w:lang w:val="en-US" w:eastAsia="zh-CN"/>
        </w:rPr>
        <w:t>重点</w:t>
      </w:r>
      <w:r>
        <w:rPr>
          <w:rFonts w:hint="default" w:eastAsia="仿宋_GB2312" w:cs="Times New Roman"/>
          <w:sz w:val="32"/>
          <w:szCs w:val="32"/>
          <w:highlight w:val="none"/>
          <w:lang w:val="en-US" w:eastAsia="zh-CN"/>
        </w:rPr>
        <w:t>传染病防治</w:t>
      </w:r>
      <w:r>
        <w:rPr>
          <w:rFonts w:hint="eastAsia"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推进</w:t>
      </w:r>
      <w:r>
        <w:rPr>
          <w:rFonts w:hint="eastAsia" w:eastAsia="仿宋_GB2312" w:cs="Times New Roman"/>
          <w:sz w:val="32"/>
          <w:szCs w:val="32"/>
          <w:highlight w:val="none"/>
          <w:lang w:val="en-US" w:eastAsia="zh-CN"/>
        </w:rPr>
        <w:t>重大传染病</w:t>
      </w:r>
      <w:r>
        <w:rPr>
          <w:rFonts w:hint="default" w:eastAsia="仿宋_GB2312" w:cs="Times New Roman"/>
          <w:sz w:val="32"/>
          <w:szCs w:val="32"/>
          <w:highlight w:val="none"/>
          <w:lang w:eastAsia="zh-CN"/>
        </w:rPr>
        <w:t>防治</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做好地方病、人畜共患病、重点寄生虫病染病防控工作，强化免疫规划工作等，筑牢群众安全防线，使</w:t>
      </w:r>
      <w:r>
        <w:rPr>
          <w:rFonts w:hint="default" w:ascii="Times New Roman" w:hAnsi="Times New Roman" w:eastAsia="仿宋_GB2312" w:cs="Times New Roman"/>
          <w:sz w:val="32"/>
          <w:szCs w:val="32"/>
          <w:highlight w:val="none"/>
        </w:rPr>
        <w:t>公共卫生均等化水平提高</w:t>
      </w:r>
      <w:r>
        <w:rPr>
          <w:rFonts w:hint="eastAsia" w:eastAsia="仿宋_GB2312" w:cs="Times New Roman"/>
          <w:sz w:val="32"/>
          <w:szCs w:val="32"/>
          <w:highlight w:val="none"/>
          <w:lang w:val="en-US" w:eastAsia="zh-CN"/>
        </w:rPr>
        <w:t>。</w:t>
      </w:r>
    </w:p>
    <w:p w14:paraId="326C1F75">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23830BF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17" w:name="OLE_LINK15"/>
      <w:r>
        <w:rPr>
          <w:rFonts w:hint="eastAsia" w:ascii="Times New Roman" w:hAnsi="Times New Roman" w:eastAsia="仿宋_GB2312" w:cs="Times New Roman"/>
          <w:b w:val="0"/>
          <w:bCs w:val="0"/>
          <w:kern w:val="2"/>
          <w:sz w:val="32"/>
          <w:szCs w:val="32"/>
          <w:highlight w:val="none"/>
          <w:lang w:val="en-US" w:eastAsia="zh-CN" w:bidi="ar-SA"/>
        </w:rPr>
        <w:t>2024年我单位该项目未设置此条指标。</w:t>
      </w:r>
      <w:bookmarkEnd w:id="17"/>
    </w:p>
    <w:p w14:paraId="2A2DD9FE">
      <w:pPr>
        <w:keepNext w:val="0"/>
        <w:keepLines w:val="0"/>
        <w:pageBreakBefore w:val="0"/>
        <w:widowControl w:val="0"/>
        <w:shd w:val="clear"/>
        <w:kinsoku/>
        <w:wordWrap w:val="0"/>
        <w:overflowPunct/>
        <w:topLinePunct/>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2.满意度</w:t>
      </w:r>
    </w:p>
    <w:p w14:paraId="0AC7C88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bidi="ar-SA"/>
        </w:rPr>
        <w:t>2024年我单位该项目未设置此条指标。</w:t>
      </w:r>
    </w:p>
    <w:p w14:paraId="67D1F58E">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0C35FF0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2024年中央重大传染病防控</w:t>
      </w:r>
      <w:r>
        <w:rPr>
          <w:rFonts w:hint="default" w:ascii="Times New Roman" w:hAnsi="Times New Roman" w:eastAsia="仿宋_GB2312" w:cs="Times New Roman"/>
          <w:sz w:val="32"/>
          <w:szCs w:val="32"/>
          <w:highlight w:val="none"/>
        </w:rPr>
        <w:t>项目年初预算</w:t>
      </w:r>
      <w:r>
        <w:rPr>
          <w:rFonts w:hint="eastAsia" w:ascii="Times New Roman" w:hAnsi="Times New Roman" w:eastAsia="仿宋_GB2312" w:cs="Times New Roman"/>
          <w:sz w:val="32"/>
          <w:szCs w:val="32"/>
          <w:highlight w:val="none"/>
          <w:lang w:val="en-US" w:eastAsia="zh-CN"/>
        </w:rPr>
        <w:t>210.58</w:t>
      </w:r>
      <w:r>
        <w:rPr>
          <w:rFonts w:hint="default" w:ascii="Times New Roman" w:hAnsi="Times New Roman" w:eastAsia="仿宋_GB2312" w:cs="Times New Roman"/>
          <w:sz w:val="32"/>
          <w:szCs w:val="32"/>
          <w:highlight w:val="none"/>
        </w:rPr>
        <w:t>万元，全年预算</w:t>
      </w:r>
      <w:r>
        <w:rPr>
          <w:rFonts w:hint="eastAsia" w:ascii="Times New Roman" w:hAnsi="Times New Roman" w:eastAsia="仿宋_GB2312" w:cs="Times New Roman"/>
          <w:sz w:val="32"/>
          <w:szCs w:val="32"/>
          <w:highlight w:val="none"/>
          <w:lang w:val="en-US" w:eastAsia="zh-CN"/>
        </w:rPr>
        <w:t>41.18</w:t>
      </w:r>
      <w:r>
        <w:rPr>
          <w:rFonts w:hint="default" w:ascii="Times New Roman" w:hAnsi="Times New Roman" w:eastAsia="仿宋_GB2312" w:cs="Times New Roman"/>
          <w:sz w:val="32"/>
          <w:szCs w:val="32"/>
          <w:highlight w:val="none"/>
        </w:rPr>
        <w:t>万元，实际支出</w:t>
      </w:r>
      <w:r>
        <w:rPr>
          <w:rFonts w:hint="eastAsia" w:ascii="Times New Roman" w:hAnsi="Times New Roman" w:eastAsia="仿宋_GB2312" w:cs="Times New Roman"/>
          <w:sz w:val="32"/>
          <w:szCs w:val="32"/>
          <w:highlight w:val="none"/>
          <w:lang w:val="en-US" w:eastAsia="zh-CN"/>
        </w:rPr>
        <w:t>41.18</w:t>
      </w:r>
      <w:r>
        <w:rPr>
          <w:rFonts w:hint="default" w:ascii="Times New Roman" w:hAnsi="Times New Roman" w:eastAsia="仿宋_GB2312" w:cs="Times New Roman"/>
          <w:sz w:val="32"/>
          <w:szCs w:val="32"/>
          <w:highlight w:val="none"/>
        </w:rPr>
        <w:t>万元，预算执行率为</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%，项目绩效指标总体完成率为</w:t>
      </w:r>
      <w:r>
        <w:rPr>
          <w:rFonts w:hint="eastAsia" w:ascii="Times New Roman" w:hAnsi="Times New Roman" w:eastAsia="仿宋_GB2312" w:cs="Times New Roman"/>
          <w:sz w:val="32"/>
          <w:szCs w:val="32"/>
          <w:highlight w:val="none"/>
          <w:lang w:val="en-US" w:eastAsia="zh-CN"/>
        </w:rPr>
        <w:t>100.01</w:t>
      </w:r>
      <w:r>
        <w:rPr>
          <w:rFonts w:hint="default" w:ascii="Times New Roman" w:hAnsi="Times New Roman" w:eastAsia="仿宋_GB2312" w:cs="Times New Roman"/>
          <w:sz w:val="32"/>
          <w:szCs w:val="32"/>
          <w:highlight w:val="none"/>
        </w:rPr>
        <w:t>%。</w:t>
      </w:r>
    </w:p>
    <w:p w14:paraId="09BB807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主要经验及做法、存在的问题及原因分析</w:t>
      </w:r>
    </w:p>
    <w:p w14:paraId="284D9E42">
      <w:pPr>
        <w:keepNext w:val="0"/>
        <w:keepLines w:val="0"/>
        <w:pageBreakBefore w:val="0"/>
        <w:widowControl w:val="0"/>
        <w:kinsoku/>
        <w:wordWrap w:val="0"/>
        <w:overflowPunct/>
        <w:topLinePunct/>
        <w:autoSpaceDE/>
        <w:autoSpaceDN/>
        <w:bidi w:val="0"/>
        <w:adjustRightInd/>
        <w:snapToGrid/>
        <w:spacing w:line="560" w:lineRule="exact"/>
        <w:ind w:firstLine="627" w:firstLineChars="200"/>
        <w:textAlignment w:val="auto"/>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1B0824C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w:t>
      </w:r>
    </w:p>
    <w:p w14:paraId="54490444">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严格坚持先做事、后验收、再拨付的原则，</w:t>
      </w:r>
      <w:r>
        <w:rPr>
          <w:rFonts w:hint="eastAsia" w:ascii="Times New Roman" w:hAnsi="Times New Roman" w:eastAsia="仿宋_GB2312" w:cs="Times New Roman"/>
          <w:b w:val="0"/>
          <w:bCs w:val="0"/>
          <w:kern w:val="2"/>
          <w:lang w:eastAsia="zh-CN"/>
        </w:rPr>
        <w:t>杜绝</w:t>
      </w:r>
      <w:r>
        <w:rPr>
          <w:rFonts w:hint="default" w:ascii="Times New Roman" w:hAnsi="Times New Roman" w:eastAsia="仿宋_GB2312" w:cs="Times New Roman"/>
          <w:b w:val="0"/>
          <w:bCs w:val="0"/>
          <w:kern w:val="2"/>
        </w:rPr>
        <w:t>了资金被挤占和挪用现象的发生，跟踪检查到位。</w:t>
      </w:r>
      <w:r>
        <w:rPr>
          <w:rFonts w:hint="eastAsia" w:ascii="Times New Roman" w:hAnsi="Times New Roman" w:eastAsia="仿宋_GB2312" w:cs="Times New Roman"/>
          <w:b w:val="0"/>
          <w:bCs w:val="0"/>
          <w:kern w:val="2"/>
          <w:lang w:eastAsia="zh-CN"/>
        </w:rPr>
        <w:t>财务</w:t>
      </w:r>
      <w:r>
        <w:rPr>
          <w:rFonts w:hint="default" w:ascii="Times New Roman" w:hAnsi="Times New Roman" w:eastAsia="仿宋_GB2312" w:cs="Times New Roman"/>
          <w:b w:val="0"/>
          <w:bCs w:val="0"/>
          <w:kern w:val="2"/>
        </w:rPr>
        <w:t>、纪检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5F6C211">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2AC97D2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3D26CBA">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7477462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rPr>
        <w:t>有关建议</w:t>
      </w:r>
    </w:p>
    <w:p w14:paraId="33FEE50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73FF7602">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5007EF6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1744326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cs="Times New Roman"/>
          <w:sz w:val="22"/>
          <w:szCs w:val="28"/>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rPr>
        <w:t>。</w:t>
      </w:r>
    </w:p>
    <w:p w14:paraId="00DF583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0FBEEE4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黑体" w:cs="Times New Roman"/>
          <w:sz w:val="32"/>
          <w:szCs w:val="32"/>
        </w:rPr>
        <w:t>其他需要说</w:t>
      </w:r>
      <w:bookmarkStart w:id="18" w:name="page8"/>
      <w:bookmarkEnd w:id="18"/>
      <w:r>
        <w:rPr>
          <w:rFonts w:hint="default" w:ascii="Times New Roman" w:hAnsi="Times New Roman" w:eastAsia="黑体" w:cs="Times New Roman"/>
          <w:sz w:val="32"/>
          <w:szCs w:val="32"/>
        </w:rPr>
        <w:t>明的问题</w:t>
      </w:r>
    </w:p>
    <w:p w14:paraId="0362030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项目支出政策和路径设计科学，符合实际需要；</w:t>
      </w:r>
    </w:p>
    <w:p w14:paraId="7783BAC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30B84FF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项目的申报、审核机制完善；</w:t>
      </w:r>
    </w:p>
    <w:p w14:paraId="4B00CAC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未发现虚假行为和骗取财政资金的问题。</w:t>
      </w:r>
    </w:p>
    <w:p w14:paraId="0143114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p>
    <w:p w14:paraId="464E8DCA">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 w:val="32"/>
          <w:szCs w:val="32"/>
          <w:highlight w:val="none"/>
          <w:lang w:val="en-US" w:eastAsia="zh-CN"/>
        </w:rPr>
        <w:sectPr>
          <w:footerReference r:id="rId3" w:type="default"/>
          <w:pgSz w:w="11906" w:h="16838"/>
          <w:pgMar w:top="2098" w:right="1531" w:bottom="1984" w:left="1531" w:header="851" w:footer="992" w:gutter="0"/>
          <w:pgNumType w:start="1"/>
          <w:cols w:space="425" w:num="1"/>
          <w:docGrid w:type="lines" w:linePitch="312" w:charSpace="0"/>
        </w:sectPr>
      </w:pPr>
    </w:p>
    <w:p w14:paraId="070FB905">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31BCAD56">
      <w:pPr>
        <w:pStyle w:val="19"/>
        <w:ind w:firstLine="562"/>
        <w:jc w:val="center"/>
        <w:rPr>
          <w:rFonts w:hint="eastAsia" w:ascii="仿宋_GB2312" w:hAnsi="仿宋_GB2312" w:eastAsia="仿宋_GB2312" w:cs="仿宋_GB2312"/>
          <w:sz w:val="28"/>
          <w:szCs w:val="40"/>
        </w:rPr>
      </w:pPr>
      <w:bookmarkStart w:id="19" w:name="_Toc30064_WPSOffice_Level1"/>
      <w:bookmarkStart w:id="20" w:name="_Toc26499_WPSOffice_Level2"/>
      <w:r>
        <w:rPr>
          <w:rFonts w:hint="eastAsia" w:ascii="仿宋_GB2312" w:hAnsi="仿宋_GB2312" w:eastAsia="仿宋_GB2312" w:cs="仿宋_GB2312"/>
          <w:b/>
          <w:bCs/>
          <w:sz w:val="28"/>
          <w:szCs w:val="40"/>
          <w:highlight w:val="none"/>
          <w:lang w:val="en-US" w:eastAsia="zh-CN"/>
        </w:rPr>
        <w:t>2024年中央重大传染病防控</w:t>
      </w:r>
      <w:r>
        <w:rPr>
          <w:rFonts w:hint="eastAsia" w:ascii="仿宋_GB2312" w:hAnsi="仿宋_GB2312" w:eastAsia="仿宋_GB2312" w:cs="仿宋_GB2312"/>
          <w:b/>
          <w:bCs/>
          <w:sz w:val="28"/>
          <w:szCs w:val="40"/>
          <w:highlight w:val="none"/>
        </w:rPr>
        <w:t>项目绩效</w:t>
      </w:r>
      <w:r>
        <w:rPr>
          <w:rFonts w:hint="eastAsia" w:ascii="仿宋_GB2312" w:hAnsi="仿宋_GB2312" w:eastAsia="仿宋_GB2312" w:cs="仿宋_GB2312"/>
          <w:b/>
          <w:bCs/>
          <w:sz w:val="28"/>
          <w:szCs w:val="40"/>
        </w:rPr>
        <w:t>评价指标体系及综合评分表</w:t>
      </w:r>
      <w:bookmarkEnd w:id="19"/>
      <w:bookmarkEnd w:id="20"/>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2AE78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07E8A8E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55B8791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7B54221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5" w:type="dxa"/>
            <w:shd w:val="clear" w:color="auto" w:fill="FFFFFF"/>
            <w:vAlign w:val="center"/>
          </w:tcPr>
          <w:p w14:paraId="7770975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6F4B9BB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4" w:type="dxa"/>
            <w:gridSpan w:val="2"/>
            <w:shd w:val="clear" w:color="auto" w:fill="FFFFFF"/>
            <w:vAlign w:val="center"/>
          </w:tcPr>
          <w:p w14:paraId="1D0A199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5" w:type="dxa"/>
            <w:shd w:val="clear" w:color="auto" w:fill="FFFFFF"/>
            <w:vAlign w:val="center"/>
          </w:tcPr>
          <w:p w14:paraId="5A59D41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4E55D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54FF113B">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2F73BCD">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7AB2035">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444C5C9">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847AB9F">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2EC5A74">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7FCFD5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1000" w:type="dxa"/>
            <w:vMerge w:val="restart"/>
            <w:shd w:val="clear" w:color="auto" w:fill="FFFFFF"/>
            <w:vAlign w:val="center"/>
          </w:tcPr>
          <w:p w14:paraId="0D0452E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1071" w:type="dxa"/>
            <w:shd w:val="clear" w:color="auto" w:fill="FFFFFF"/>
            <w:vAlign w:val="center"/>
          </w:tcPr>
          <w:p w14:paraId="6B8C092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62EA79F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1725" w:type="dxa"/>
            <w:shd w:val="clear" w:color="auto" w:fill="FFFFFF"/>
            <w:vAlign w:val="center"/>
          </w:tcPr>
          <w:p w14:paraId="6D8F269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64B86374">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1304" w:type="dxa"/>
            <w:gridSpan w:val="2"/>
            <w:shd w:val="clear" w:color="auto" w:fill="FFFFFF"/>
            <w:vAlign w:val="center"/>
          </w:tcPr>
          <w:p w14:paraId="1A771D4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258FA8F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9312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36B9399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116D7ECC">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42AAD9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7033D05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1725" w:type="dxa"/>
            <w:shd w:val="clear" w:color="auto" w:fill="FFFFFF"/>
            <w:vAlign w:val="center"/>
          </w:tcPr>
          <w:p w14:paraId="1FDBC49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5216" w:type="dxa"/>
            <w:shd w:val="clear" w:color="auto" w:fill="FFFFFF"/>
            <w:vAlign w:val="center"/>
          </w:tcPr>
          <w:p w14:paraId="52AA398D">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144E8CA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4E19106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9FC6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2D2E16CF">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1832642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1071" w:type="dxa"/>
            <w:shd w:val="clear" w:color="auto" w:fill="FFFFFF"/>
            <w:vAlign w:val="center"/>
          </w:tcPr>
          <w:p w14:paraId="14EDECC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611712B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000000" w:fill="FFFFFF"/>
            <w:vAlign w:val="center"/>
          </w:tcPr>
          <w:p w14:paraId="44597E7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3836E5D0">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0A135A8A">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1304" w:type="dxa"/>
            <w:gridSpan w:val="2"/>
            <w:shd w:val="clear" w:color="000000" w:fill="FFFFFF"/>
            <w:vAlign w:val="center"/>
          </w:tcPr>
          <w:p w14:paraId="56976C0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1613F30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22F89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657CEED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97E6D5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2C81871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2969AB0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1725" w:type="dxa"/>
            <w:shd w:val="clear" w:color="000000" w:fill="FFFFFF"/>
            <w:vAlign w:val="center"/>
          </w:tcPr>
          <w:p w14:paraId="4188008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1931D41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1304" w:type="dxa"/>
            <w:gridSpan w:val="2"/>
            <w:shd w:val="clear" w:color="000000" w:fill="FFFFFF"/>
            <w:vAlign w:val="center"/>
          </w:tcPr>
          <w:p w14:paraId="23682B1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38FB590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D70C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7204BFBA">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5B117E4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4DDF3EED">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7CEEE4F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1DDF960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1725" w:type="dxa"/>
            <w:shd w:val="clear" w:color="auto" w:fill="FFFFFF"/>
            <w:vAlign w:val="center"/>
          </w:tcPr>
          <w:p w14:paraId="0885603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F0DECE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1304" w:type="dxa"/>
            <w:gridSpan w:val="2"/>
            <w:shd w:val="clear" w:color="auto" w:fill="FFFFFF"/>
            <w:vAlign w:val="center"/>
          </w:tcPr>
          <w:p w14:paraId="7F77223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3351A6B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6012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20508F3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1757170">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A4CCC3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1F96A41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auto" w:fill="FFFFFF"/>
            <w:vAlign w:val="center"/>
          </w:tcPr>
          <w:p w14:paraId="6C1AE94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643394E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1304" w:type="dxa"/>
            <w:gridSpan w:val="2"/>
            <w:shd w:val="clear" w:color="auto" w:fill="FFFFFF"/>
            <w:vAlign w:val="center"/>
          </w:tcPr>
          <w:p w14:paraId="1A15BD2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647954C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A3E9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2990866D">
            <w:pPr>
              <w:spacing w:line="0" w:lineRule="atLeast"/>
              <w:jc w:val="center"/>
              <w:rPr>
                <w:rFonts w:hint="default" w:ascii="Times New Roman" w:hAnsi="Times New Roman" w:eastAsia="仿宋_GB2312" w:cs="Times New Roman"/>
                <w:color w:val="000000"/>
                <w:kern w:val="0"/>
                <w:sz w:val="18"/>
                <w:szCs w:val="18"/>
                <w:highlight w:val="none"/>
              </w:rPr>
            </w:pPr>
          </w:p>
          <w:p w14:paraId="48849D25">
            <w:pPr>
              <w:spacing w:line="0" w:lineRule="atLeast"/>
              <w:jc w:val="center"/>
              <w:rPr>
                <w:rFonts w:hint="default" w:ascii="Times New Roman" w:hAnsi="Times New Roman" w:eastAsia="仿宋_GB2312" w:cs="Times New Roman"/>
                <w:color w:val="000000"/>
                <w:kern w:val="0"/>
                <w:sz w:val="18"/>
                <w:szCs w:val="18"/>
                <w:highlight w:val="none"/>
              </w:rPr>
            </w:pPr>
          </w:p>
          <w:p w14:paraId="19579158">
            <w:pPr>
              <w:spacing w:line="0" w:lineRule="atLeast"/>
              <w:jc w:val="center"/>
              <w:rPr>
                <w:rFonts w:hint="default" w:ascii="Times New Roman" w:hAnsi="Times New Roman" w:eastAsia="仿宋_GB2312" w:cs="Times New Roman"/>
                <w:color w:val="000000"/>
                <w:kern w:val="0"/>
                <w:sz w:val="18"/>
                <w:szCs w:val="18"/>
                <w:highlight w:val="none"/>
              </w:rPr>
            </w:pPr>
          </w:p>
          <w:p w14:paraId="657E2C63">
            <w:pPr>
              <w:spacing w:line="0" w:lineRule="atLeast"/>
              <w:jc w:val="center"/>
              <w:rPr>
                <w:rFonts w:hint="default" w:ascii="Times New Roman" w:hAnsi="Times New Roman" w:eastAsia="仿宋_GB2312" w:cs="Times New Roman"/>
                <w:color w:val="000000"/>
                <w:kern w:val="0"/>
                <w:sz w:val="18"/>
                <w:szCs w:val="18"/>
                <w:highlight w:val="none"/>
              </w:rPr>
            </w:pPr>
          </w:p>
          <w:p w14:paraId="409965B9">
            <w:pPr>
              <w:spacing w:line="0" w:lineRule="atLeast"/>
              <w:jc w:val="center"/>
              <w:rPr>
                <w:rFonts w:hint="default" w:ascii="Times New Roman" w:hAnsi="Times New Roman" w:eastAsia="仿宋_GB2312" w:cs="Times New Roman"/>
                <w:color w:val="000000"/>
                <w:kern w:val="0"/>
                <w:sz w:val="18"/>
                <w:szCs w:val="18"/>
                <w:highlight w:val="none"/>
              </w:rPr>
            </w:pPr>
          </w:p>
          <w:p w14:paraId="7725EAA6">
            <w:pPr>
              <w:spacing w:line="0" w:lineRule="atLeast"/>
              <w:jc w:val="center"/>
              <w:rPr>
                <w:rFonts w:hint="default" w:ascii="Times New Roman" w:hAnsi="Times New Roman" w:eastAsia="仿宋_GB2312" w:cs="Times New Roman"/>
                <w:color w:val="000000"/>
                <w:kern w:val="0"/>
                <w:sz w:val="18"/>
                <w:szCs w:val="18"/>
                <w:highlight w:val="none"/>
              </w:rPr>
            </w:pPr>
          </w:p>
          <w:p w14:paraId="47FC41E8">
            <w:pPr>
              <w:spacing w:line="0" w:lineRule="atLeast"/>
              <w:jc w:val="center"/>
              <w:rPr>
                <w:rFonts w:hint="default" w:ascii="Times New Roman" w:hAnsi="Times New Roman" w:eastAsia="仿宋_GB2312" w:cs="Times New Roman"/>
                <w:color w:val="000000"/>
                <w:kern w:val="0"/>
                <w:sz w:val="18"/>
                <w:szCs w:val="18"/>
                <w:highlight w:val="none"/>
              </w:rPr>
            </w:pPr>
          </w:p>
          <w:p w14:paraId="75C2FD9D">
            <w:pPr>
              <w:spacing w:line="0" w:lineRule="atLeast"/>
              <w:jc w:val="center"/>
              <w:rPr>
                <w:rFonts w:hint="default" w:ascii="Times New Roman" w:hAnsi="Times New Roman" w:eastAsia="仿宋_GB2312" w:cs="Times New Roman"/>
                <w:color w:val="000000"/>
                <w:kern w:val="0"/>
                <w:sz w:val="18"/>
                <w:szCs w:val="18"/>
                <w:highlight w:val="none"/>
              </w:rPr>
            </w:pPr>
          </w:p>
          <w:p w14:paraId="2A1F576B">
            <w:pPr>
              <w:spacing w:line="0" w:lineRule="atLeast"/>
              <w:jc w:val="center"/>
              <w:rPr>
                <w:rFonts w:hint="default" w:ascii="Times New Roman" w:hAnsi="Times New Roman" w:eastAsia="仿宋_GB2312" w:cs="Times New Roman"/>
                <w:color w:val="000000"/>
                <w:kern w:val="0"/>
                <w:sz w:val="18"/>
                <w:szCs w:val="18"/>
                <w:highlight w:val="none"/>
              </w:rPr>
            </w:pPr>
          </w:p>
          <w:p w14:paraId="0002D58B">
            <w:pPr>
              <w:spacing w:line="0" w:lineRule="atLeast"/>
              <w:jc w:val="center"/>
              <w:rPr>
                <w:rFonts w:hint="default" w:ascii="Times New Roman" w:hAnsi="Times New Roman" w:eastAsia="仿宋_GB2312" w:cs="Times New Roman"/>
                <w:color w:val="000000"/>
                <w:kern w:val="0"/>
                <w:sz w:val="18"/>
                <w:szCs w:val="18"/>
                <w:highlight w:val="none"/>
              </w:rPr>
            </w:pPr>
          </w:p>
          <w:p w14:paraId="53FD7535">
            <w:pPr>
              <w:spacing w:line="0" w:lineRule="atLeast"/>
              <w:jc w:val="center"/>
              <w:rPr>
                <w:rFonts w:hint="default" w:ascii="Times New Roman" w:hAnsi="Times New Roman" w:eastAsia="仿宋_GB2312" w:cs="Times New Roman"/>
                <w:color w:val="000000"/>
                <w:kern w:val="0"/>
                <w:sz w:val="18"/>
                <w:szCs w:val="18"/>
                <w:highlight w:val="none"/>
              </w:rPr>
            </w:pPr>
          </w:p>
          <w:p w14:paraId="6540CFE2">
            <w:pPr>
              <w:spacing w:line="0" w:lineRule="atLeast"/>
              <w:jc w:val="center"/>
              <w:rPr>
                <w:rFonts w:hint="default" w:ascii="Times New Roman" w:hAnsi="Times New Roman" w:eastAsia="仿宋_GB2312" w:cs="Times New Roman"/>
                <w:color w:val="000000"/>
                <w:kern w:val="0"/>
                <w:sz w:val="18"/>
                <w:szCs w:val="18"/>
                <w:highlight w:val="none"/>
              </w:rPr>
            </w:pPr>
          </w:p>
          <w:p w14:paraId="0EB9E0FB">
            <w:pPr>
              <w:spacing w:line="0" w:lineRule="atLeast"/>
              <w:jc w:val="center"/>
              <w:rPr>
                <w:rFonts w:hint="default" w:ascii="Times New Roman" w:hAnsi="Times New Roman" w:eastAsia="仿宋_GB2312" w:cs="Times New Roman"/>
                <w:color w:val="000000"/>
                <w:kern w:val="0"/>
                <w:sz w:val="18"/>
                <w:szCs w:val="18"/>
                <w:highlight w:val="none"/>
              </w:rPr>
            </w:pPr>
          </w:p>
          <w:p w14:paraId="1E49F2EA">
            <w:pPr>
              <w:spacing w:line="0" w:lineRule="atLeast"/>
              <w:jc w:val="center"/>
              <w:rPr>
                <w:rFonts w:hint="default" w:ascii="Times New Roman" w:hAnsi="Times New Roman" w:eastAsia="仿宋_GB2312" w:cs="Times New Roman"/>
                <w:color w:val="000000"/>
                <w:kern w:val="0"/>
                <w:sz w:val="18"/>
                <w:szCs w:val="18"/>
                <w:highlight w:val="none"/>
              </w:rPr>
            </w:pPr>
          </w:p>
          <w:p w14:paraId="609BB71F">
            <w:pPr>
              <w:spacing w:line="0" w:lineRule="atLeast"/>
              <w:jc w:val="center"/>
              <w:rPr>
                <w:rFonts w:hint="default" w:ascii="Times New Roman" w:hAnsi="Times New Roman" w:eastAsia="仿宋_GB2312" w:cs="Times New Roman"/>
                <w:color w:val="000000"/>
                <w:kern w:val="0"/>
                <w:sz w:val="18"/>
                <w:szCs w:val="18"/>
                <w:highlight w:val="none"/>
              </w:rPr>
            </w:pPr>
          </w:p>
          <w:p w14:paraId="5220E226">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10F7E53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00" w:type="dxa"/>
            <w:vMerge w:val="restart"/>
            <w:shd w:val="clear" w:color="auto" w:fill="FFFFFF"/>
            <w:vAlign w:val="center"/>
          </w:tcPr>
          <w:p w14:paraId="3FA7EDD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52A991B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1725" w:type="dxa"/>
            <w:shd w:val="clear" w:color="000000" w:fill="FFFFFF"/>
            <w:vAlign w:val="center"/>
          </w:tcPr>
          <w:p w14:paraId="5039867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2BC22A2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3DA99CA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287803F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2455E26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329B336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1006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350B2F33">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450E97A">
            <w:pPr>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3FB0093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1725" w:type="dxa"/>
            <w:shd w:val="clear" w:color="auto" w:fill="FFFFFF"/>
            <w:vAlign w:val="center"/>
          </w:tcPr>
          <w:p w14:paraId="051EFC2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5216" w:type="dxa"/>
            <w:shd w:val="clear" w:color="auto" w:fill="FFFFFF"/>
            <w:vAlign w:val="center"/>
          </w:tcPr>
          <w:p w14:paraId="755A59A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44C0143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216026E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85C0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3768260F">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4052586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5019929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6FD7CF2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1725" w:type="dxa"/>
            <w:shd w:val="clear" w:color="000000" w:fill="FFFFFF"/>
            <w:vAlign w:val="center"/>
          </w:tcPr>
          <w:p w14:paraId="385F657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56CFABA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1304" w:type="dxa"/>
            <w:gridSpan w:val="2"/>
            <w:shd w:val="clear" w:color="000000" w:fill="FFFFFF"/>
            <w:vAlign w:val="center"/>
          </w:tcPr>
          <w:p w14:paraId="5C5A227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0BE277F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D283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235D168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41839B7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33CD83D4">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352390E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0AA90F4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1725" w:type="dxa"/>
            <w:shd w:val="clear" w:color="000000" w:fill="FFFFFF"/>
            <w:vAlign w:val="center"/>
          </w:tcPr>
          <w:p w14:paraId="779FEF4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2BD1E26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1304" w:type="dxa"/>
            <w:gridSpan w:val="2"/>
            <w:shd w:val="clear" w:color="000000" w:fill="FFFFFF"/>
            <w:vAlign w:val="center"/>
          </w:tcPr>
          <w:p w14:paraId="21B09C1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1474690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1B0A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3364C35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620E2C8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84BE13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720E0BF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1725" w:type="dxa"/>
            <w:shd w:val="clear" w:color="000000" w:fill="FFFFFF"/>
            <w:vAlign w:val="center"/>
          </w:tcPr>
          <w:p w14:paraId="01DDD97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12EAD80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1304" w:type="dxa"/>
            <w:gridSpan w:val="2"/>
            <w:shd w:val="clear" w:color="000000" w:fill="FFFFFF"/>
            <w:vAlign w:val="center"/>
          </w:tcPr>
          <w:p w14:paraId="6A61B1E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638BD50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FC10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4B49C9B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68B2087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78AB8AB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5" w:type="dxa"/>
            <w:shd w:val="clear" w:color="000000" w:fill="FFFFFF"/>
            <w:vAlign w:val="center"/>
          </w:tcPr>
          <w:p w14:paraId="68D05C5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6A24B85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136CD57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0A10301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01EF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5766325F">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63BBC96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5BCCD11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5" w:type="dxa"/>
            <w:shd w:val="clear" w:color="000000" w:fill="FFFFFF"/>
            <w:vAlign w:val="center"/>
          </w:tcPr>
          <w:p w14:paraId="2D8AC33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14F77B7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0E94A64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1CB6572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5B468B3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5549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0401EE98">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5ECDEB9F">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0D9BE74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5" w:type="dxa"/>
            <w:shd w:val="clear" w:color="000000" w:fill="FFFFFF"/>
            <w:vAlign w:val="center"/>
          </w:tcPr>
          <w:p w14:paraId="3CC02D8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2351AB8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7C98158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5B16BF40">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B906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D1BE50F">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6A38248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078BDEE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2C0F7CB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043A44A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0DBC6D21">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3583131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A78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7A0B264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1175E38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7D2A477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5" w:type="dxa"/>
            <w:shd w:val="clear" w:color="auto" w:fill="FFFFFF"/>
            <w:vAlign w:val="center"/>
          </w:tcPr>
          <w:p w14:paraId="0B1AF6D3">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576519D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295CD04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auto" w:fill="FFFFFF"/>
            <w:vAlign w:val="center"/>
          </w:tcPr>
          <w:p w14:paraId="416121B0">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2D56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75209A70">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5F274C35">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36F355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69F009E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03FC40C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526A206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704259C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4975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7FBC6F28">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1299" w:type="dxa"/>
            <w:shd w:val="clear" w:color="000000" w:fill="FFFFFF"/>
            <w:vAlign w:val="center"/>
          </w:tcPr>
          <w:p w14:paraId="6BCC4871">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1365" w:type="dxa"/>
            <w:shd w:val="clear" w:color="000000" w:fill="FFFFFF"/>
            <w:vAlign w:val="center"/>
          </w:tcPr>
          <w:p w14:paraId="140B5D5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73EF0497">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2B96A44F">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0"/>
        <w:gridCol w:w="821"/>
        <w:gridCol w:w="1148"/>
        <w:gridCol w:w="1636"/>
        <w:gridCol w:w="2980"/>
        <w:gridCol w:w="1665"/>
        <w:gridCol w:w="1665"/>
        <w:gridCol w:w="294"/>
        <w:gridCol w:w="395"/>
        <w:gridCol w:w="366"/>
        <w:gridCol w:w="480"/>
        <w:gridCol w:w="637"/>
        <w:gridCol w:w="938"/>
      </w:tblGrid>
      <w:tr w14:paraId="7F73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55B7A0E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21C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1B0DC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2747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1730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7D4B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乌财社【2023】249号—提前下达2024年中央重大传染病防控经费</w:t>
            </w:r>
          </w:p>
        </w:tc>
      </w:tr>
      <w:tr w14:paraId="3BC1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1FD2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040B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沙依巴克区卫生健康委员会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E23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3D9C9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乌鲁木齐市沙依巴克区疾病预防控制中心</w:t>
            </w:r>
          </w:p>
        </w:tc>
      </w:tr>
      <w:tr w14:paraId="5CAC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8603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8D573A9">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32AC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4F60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8DE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2A1A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44D3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153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E88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96725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D5FD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71F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210.58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F595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EDF6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92B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D0B4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09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3B9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03B103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E054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709C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210.58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DEDC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49C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77B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4BDB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AF7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30E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23D2ED">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768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2E4C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BAD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0E3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17CD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CF14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BF1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2FC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187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91D6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1B8A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570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FFFC3F">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0C4209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内容1艾滋病免费抗病毒治疗率达到95.94%以上，规范治疗和随访检查的肺结核患者任务完成率达到99.07%以上，有症状的病原学阳性率肺结核患者密切接触者检查率达到90.8%以上，肺结核病原学阳性患者耐药筛查率达到100%以上，严重精神障碍患者筛查任务完成率达到100.21%以上；目标内容2全区以乡(镇)为单位适龄儿童免疫规划疫苗接种率达到99.71%以上，艾滋病规范化随访干预比例达到97.29%以上，艾滋病高危人群检测比例达到100%，在册严重精神障碍患者管理率达到85.51%以上；目标内容3使艾滋病疫情得到有效控制，使居民健康水平提高，公共卫生均等化水平提高。</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2CF975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滋病免费抗病毒治疗率达到95.94%，规范治疗和随访检查的肺结核患者任务完成率达到99.07%，有症状的病原学阳性率肺结核患者密切接触者检查率达到90.8%，肺结核病原学阳性患者耐药筛查率达到100%，严重精神障碍患者筛查任务完成率达到100.21%；全区以乡(镇)为单位适龄儿童免疫规划疫苗接种率达到99.71%，艾滋病规范化随访干预比例达到97.29%，艾滋病高危人群检测比例达到100%，在册严重精神障碍患者管理率达到85.51%。</w:t>
            </w:r>
          </w:p>
        </w:tc>
      </w:tr>
      <w:tr w14:paraId="3830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19E7B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DE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298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2E00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30C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59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A17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B46A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395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B5A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51E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A2FEE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4D2A1">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35B170">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03CC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DADB4F">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848423">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AD4B5B">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3D99FE">
            <w:pPr>
              <w:jc w:val="center"/>
              <w:rPr>
                <w:rFonts w:hint="eastAsia" w:ascii="宋体" w:hAnsi="宋体" w:eastAsia="宋体" w:cs="宋体"/>
                <w:i w:val="0"/>
                <w:iCs w:val="0"/>
                <w:color w:val="000000"/>
                <w:sz w:val="20"/>
                <w:szCs w:val="20"/>
                <w:u w:val="none"/>
              </w:rPr>
            </w:pPr>
          </w:p>
        </w:tc>
      </w:tr>
      <w:tr w14:paraId="4F60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D76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7B2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BED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A87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艾滋病免费抗病毒治疗</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640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&gt;=95.94%</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A93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=95.94%</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D31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3F0D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17B02D8">
            <w:pPr>
              <w:jc w:val="center"/>
              <w:rPr>
                <w:rFonts w:hint="eastAsia" w:ascii="宋体" w:hAnsi="宋体" w:eastAsia="宋体" w:cs="宋体"/>
                <w:i w:val="0"/>
                <w:iCs w:val="0"/>
                <w:color w:val="000000"/>
                <w:sz w:val="20"/>
                <w:szCs w:val="20"/>
                <w:u w:val="none"/>
              </w:rPr>
            </w:pPr>
          </w:p>
        </w:tc>
      </w:tr>
      <w:tr w14:paraId="4841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48A9B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A88A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8ACB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B89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规范治疗和随访检查的肺结核患者任务完成率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329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&gt;=99.07%</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F1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=99.07%</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2C1C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3CB1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2A808F8">
            <w:pPr>
              <w:jc w:val="center"/>
              <w:rPr>
                <w:rFonts w:hint="eastAsia" w:ascii="宋体" w:hAnsi="宋体" w:eastAsia="宋体" w:cs="宋体"/>
                <w:i w:val="0"/>
                <w:iCs w:val="0"/>
                <w:color w:val="000000"/>
                <w:sz w:val="20"/>
                <w:szCs w:val="20"/>
                <w:u w:val="none"/>
              </w:rPr>
            </w:pPr>
          </w:p>
        </w:tc>
      </w:tr>
      <w:tr w14:paraId="0DBB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A25D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35213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D01A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976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有症状的病原学阳性肺结核患者密切接触者检查率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74A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DC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6D77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CF1B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8791BEE">
            <w:pPr>
              <w:jc w:val="center"/>
              <w:rPr>
                <w:rFonts w:hint="eastAsia" w:ascii="宋体" w:hAnsi="宋体" w:eastAsia="宋体" w:cs="宋体"/>
                <w:i w:val="0"/>
                <w:iCs w:val="0"/>
                <w:color w:val="000000"/>
                <w:sz w:val="20"/>
                <w:szCs w:val="20"/>
                <w:u w:val="none"/>
              </w:rPr>
            </w:pPr>
          </w:p>
        </w:tc>
      </w:tr>
      <w:tr w14:paraId="3DD3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5317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E790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D5D60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A6B8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肺结核病原学阳性患者耐药筛查率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6173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075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7EEF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2A18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FE4B90B">
            <w:pPr>
              <w:jc w:val="center"/>
              <w:rPr>
                <w:rFonts w:hint="eastAsia" w:ascii="宋体" w:hAnsi="宋体" w:eastAsia="宋体" w:cs="宋体"/>
                <w:i w:val="0"/>
                <w:iCs w:val="0"/>
                <w:color w:val="000000"/>
                <w:sz w:val="20"/>
                <w:szCs w:val="20"/>
                <w:u w:val="none"/>
              </w:rPr>
            </w:pPr>
          </w:p>
        </w:tc>
      </w:tr>
      <w:tr w14:paraId="71BB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AF2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F79B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15367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29E0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包虫病人群主动筛查任务完成率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D408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F20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9FBA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493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E11E872">
            <w:pPr>
              <w:jc w:val="center"/>
              <w:rPr>
                <w:rFonts w:hint="eastAsia" w:ascii="宋体" w:hAnsi="宋体" w:eastAsia="宋体" w:cs="宋体"/>
                <w:i w:val="0"/>
                <w:iCs w:val="0"/>
                <w:color w:val="000000"/>
                <w:sz w:val="20"/>
                <w:szCs w:val="20"/>
                <w:u w:val="none"/>
              </w:rPr>
            </w:pPr>
          </w:p>
        </w:tc>
      </w:tr>
      <w:tr w14:paraId="7E2A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7C94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904880">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E1E30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028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重大慢性病筛查任务完成率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2949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F6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6B5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3E64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2085A1D">
            <w:pPr>
              <w:jc w:val="center"/>
              <w:rPr>
                <w:rFonts w:hint="eastAsia" w:ascii="宋体" w:hAnsi="宋体" w:eastAsia="宋体" w:cs="宋体"/>
                <w:i w:val="0"/>
                <w:iCs w:val="0"/>
                <w:color w:val="000000"/>
                <w:sz w:val="20"/>
                <w:szCs w:val="20"/>
                <w:u w:val="none"/>
              </w:rPr>
            </w:pPr>
          </w:p>
        </w:tc>
      </w:tr>
      <w:tr w14:paraId="05CF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420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C9F7A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EBC5E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B23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严重精神障碍患者筛查任务完成率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720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400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=100.21%</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DD4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1B2D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F5CE8DE">
            <w:pPr>
              <w:jc w:val="center"/>
              <w:rPr>
                <w:rFonts w:hint="eastAsia" w:ascii="宋体" w:hAnsi="宋体" w:eastAsia="宋体" w:cs="宋体"/>
                <w:i w:val="0"/>
                <w:iCs w:val="0"/>
                <w:color w:val="000000"/>
                <w:sz w:val="20"/>
                <w:szCs w:val="20"/>
                <w:u w:val="none"/>
              </w:rPr>
            </w:pPr>
          </w:p>
        </w:tc>
      </w:tr>
      <w:tr w14:paraId="5F82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A9AC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16AAA">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E19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E31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全区以乡(镇)为单位适龄儿童免疫规划疫苗接种率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9CA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&gt;=99.71%</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D5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=99.71%</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39A5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9813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7A9CD3B">
            <w:pPr>
              <w:jc w:val="center"/>
              <w:rPr>
                <w:rFonts w:hint="eastAsia" w:ascii="宋体" w:hAnsi="宋体" w:eastAsia="宋体" w:cs="宋体"/>
                <w:i w:val="0"/>
                <w:iCs w:val="0"/>
                <w:color w:val="000000"/>
                <w:sz w:val="20"/>
                <w:szCs w:val="20"/>
                <w:u w:val="none"/>
              </w:rPr>
            </w:pPr>
          </w:p>
        </w:tc>
      </w:tr>
      <w:tr w14:paraId="0421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CE0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697A1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CF36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980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艾滋病规范化随访干预比例</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3CF3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&gt;=97.29%</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5F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=97.29%</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E1A6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664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7A5990D">
            <w:pPr>
              <w:jc w:val="center"/>
              <w:rPr>
                <w:rFonts w:hint="eastAsia" w:ascii="宋体" w:hAnsi="宋体" w:eastAsia="宋体" w:cs="宋体"/>
                <w:i w:val="0"/>
                <w:iCs w:val="0"/>
                <w:color w:val="000000"/>
                <w:sz w:val="20"/>
                <w:szCs w:val="20"/>
                <w:u w:val="none"/>
              </w:rPr>
            </w:pPr>
          </w:p>
        </w:tc>
      </w:tr>
      <w:tr w14:paraId="6E14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43F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3763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37C2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5A3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艾滋病高危人群检测比例</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439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0F52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B63A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3E76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C904653">
            <w:pPr>
              <w:jc w:val="center"/>
              <w:rPr>
                <w:rFonts w:hint="eastAsia" w:ascii="宋体" w:hAnsi="宋体" w:eastAsia="宋体" w:cs="宋体"/>
                <w:i w:val="0"/>
                <w:iCs w:val="0"/>
                <w:color w:val="000000"/>
                <w:sz w:val="20"/>
                <w:szCs w:val="20"/>
                <w:u w:val="none"/>
              </w:rPr>
            </w:pPr>
          </w:p>
        </w:tc>
      </w:tr>
      <w:tr w14:paraId="3702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C05D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296F7">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ECE3E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368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艾滋病感染孕产妇所生儿童抗病毒药物应用比例</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42C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A00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4F56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48AA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1AF857C">
            <w:pPr>
              <w:jc w:val="center"/>
              <w:rPr>
                <w:rFonts w:hint="eastAsia" w:ascii="宋体" w:hAnsi="宋体" w:eastAsia="宋体" w:cs="宋体"/>
                <w:i w:val="0"/>
                <w:iCs w:val="0"/>
                <w:color w:val="000000"/>
                <w:sz w:val="20"/>
                <w:szCs w:val="20"/>
                <w:u w:val="none"/>
              </w:rPr>
            </w:pPr>
          </w:p>
        </w:tc>
      </w:tr>
      <w:tr w14:paraId="46F8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2317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5A6F3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B95F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941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在册严重精神障碍患者管理率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6EB1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&gt;=85.51%</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461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=85.51%</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125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58B5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DBEEE86">
            <w:pPr>
              <w:jc w:val="center"/>
              <w:rPr>
                <w:rFonts w:hint="eastAsia" w:ascii="宋体" w:hAnsi="宋体" w:eastAsia="宋体" w:cs="宋体"/>
                <w:i w:val="0"/>
                <w:iCs w:val="0"/>
                <w:color w:val="000000"/>
                <w:sz w:val="20"/>
                <w:szCs w:val="20"/>
                <w:u w:val="none"/>
              </w:rPr>
            </w:pPr>
          </w:p>
        </w:tc>
      </w:tr>
      <w:tr w14:paraId="2CFA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455D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F234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46D0C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EE8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在册严重精神障碍患者治疗率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66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5495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306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E43F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387E57B">
            <w:pPr>
              <w:jc w:val="center"/>
              <w:rPr>
                <w:rFonts w:hint="eastAsia" w:ascii="宋体" w:hAnsi="宋体" w:eastAsia="宋体" w:cs="宋体"/>
                <w:i w:val="0"/>
                <w:iCs w:val="0"/>
                <w:color w:val="000000"/>
                <w:sz w:val="20"/>
                <w:szCs w:val="20"/>
                <w:u w:val="none"/>
              </w:rPr>
            </w:pPr>
          </w:p>
        </w:tc>
      </w:tr>
      <w:tr w14:paraId="3867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F65A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296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0BB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5FC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有效控制艾滋病疫情</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3223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有效控制</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90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4A5C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F582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C3E0376">
            <w:pPr>
              <w:jc w:val="center"/>
              <w:rPr>
                <w:rFonts w:hint="eastAsia" w:ascii="宋体" w:hAnsi="宋体" w:eastAsia="宋体" w:cs="宋体"/>
                <w:i w:val="0"/>
                <w:iCs w:val="0"/>
                <w:color w:val="000000"/>
                <w:sz w:val="20"/>
                <w:szCs w:val="20"/>
                <w:u w:val="none"/>
              </w:rPr>
            </w:pPr>
          </w:p>
        </w:tc>
      </w:tr>
      <w:tr w14:paraId="3576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A39E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77F6A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9E9A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194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居民健康水平提高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413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中长期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B88B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619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DAAB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AD0BF37">
            <w:pPr>
              <w:jc w:val="center"/>
              <w:rPr>
                <w:rFonts w:hint="eastAsia" w:ascii="宋体" w:hAnsi="宋体" w:eastAsia="宋体" w:cs="宋体"/>
                <w:i w:val="0"/>
                <w:iCs w:val="0"/>
                <w:color w:val="000000"/>
                <w:sz w:val="20"/>
                <w:szCs w:val="20"/>
                <w:u w:val="none"/>
              </w:rPr>
            </w:pPr>
          </w:p>
        </w:tc>
      </w:tr>
      <w:tr w14:paraId="6CEA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CFB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C2E5D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DD5C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795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公共卫生均等化水平提高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4A4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中长期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10CB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5A5E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B1F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BA4FA3">
            <w:pPr>
              <w:jc w:val="center"/>
              <w:rPr>
                <w:rFonts w:hint="eastAsia" w:ascii="宋体" w:hAnsi="宋体" w:eastAsia="宋体" w:cs="宋体"/>
                <w:i w:val="0"/>
                <w:iCs w:val="0"/>
                <w:color w:val="000000"/>
                <w:sz w:val="20"/>
                <w:szCs w:val="20"/>
                <w:u w:val="none"/>
              </w:rPr>
            </w:pPr>
          </w:p>
        </w:tc>
      </w:tr>
      <w:tr w14:paraId="4B8C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F875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A81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A07B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4E6101B">
            <w:pPr>
              <w:jc w:val="center"/>
              <w:rPr>
                <w:rFonts w:hint="eastAsia" w:ascii="宋体" w:hAnsi="宋体" w:eastAsia="宋体" w:cs="宋体"/>
                <w:i w:val="0"/>
                <w:iCs w:val="0"/>
                <w:color w:val="000000"/>
                <w:sz w:val="20"/>
                <w:szCs w:val="20"/>
                <w:u w:val="none"/>
              </w:rPr>
            </w:pPr>
          </w:p>
        </w:tc>
      </w:tr>
    </w:tbl>
    <w:p w14:paraId="40D98961">
      <w:pPr>
        <w:rPr>
          <w:rFonts w:hint="default" w:ascii="Times New Roman" w:hAnsi="Times New Roman" w:cs="Times New Roman"/>
        </w:rPr>
      </w:pPr>
      <w:bookmarkStart w:id="21" w:name="_GoBack"/>
      <w:bookmarkEnd w:id="21"/>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FB7175A">
        <w:pPr>
          <w:pStyle w:val="8"/>
          <w:jc w:val="center"/>
        </w:pPr>
        <w:r>
          <w:fldChar w:fldCharType="begin"/>
        </w:r>
        <w:r>
          <w:instrText xml:space="preserve">PAGE   \* MERGEFORMAT</w:instrText>
        </w:r>
        <w:r>
          <w:fldChar w:fldCharType="separate"/>
        </w:r>
        <w:r>
          <w:rPr>
            <w:lang w:val="zh-CN"/>
          </w:rPr>
          <w:t>13</w:t>
        </w:r>
        <w:r>
          <w:fldChar w:fldCharType="end"/>
        </w:r>
      </w:p>
    </w:sdtContent>
  </w:sdt>
  <w:p w14:paraId="792A95A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5A0452"/>
    <w:rsid w:val="00646D23"/>
    <w:rsid w:val="006F7242"/>
    <w:rsid w:val="007B168A"/>
    <w:rsid w:val="008B2CFE"/>
    <w:rsid w:val="00E42B32"/>
    <w:rsid w:val="00F26FF6"/>
    <w:rsid w:val="01610122"/>
    <w:rsid w:val="01B42F27"/>
    <w:rsid w:val="01BA20F3"/>
    <w:rsid w:val="02510197"/>
    <w:rsid w:val="0270061D"/>
    <w:rsid w:val="034C72DC"/>
    <w:rsid w:val="03EC461B"/>
    <w:rsid w:val="07397B77"/>
    <w:rsid w:val="09442D6D"/>
    <w:rsid w:val="09EF491A"/>
    <w:rsid w:val="0AD007F3"/>
    <w:rsid w:val="0D6401DA"/>
    <w:rsid w:val="0E3C619F"/>
    <w:rsid w:val="0ED44E33"/>
    <w:rsid w:val="0F6273CA"/>
    <w:rsid w:val="100F38EC"/>
    <w:rsid w:val="11170296"/>
    <w:rsid w:val="111E0F62"/>
    <w:rsid w:val="12C66037"/>
    <w:rsid w:val="12CD1ABC"/>
    <w:rsid w:val="13471461"/>
    <w:rsid w:val="13947840"/>
    <w:rsid w:val="13B90F01"/>
    <w:rsid w:val="14C8253B"/>
    <w:rsid w:val="155E4C4D"/>
    <w:rsid w:val="15C933A6"/>
    <w:rsid w:val="16171C25"/>
    <w:rsid w:val="181066D2"/>
    <w:rsid w:val="1A1B4EBB"/>
    <w:rsid w:val="1C671E73"/>
    <w:rsid w:val="1D322C47"/>
    <w:rsid w:val="1D5B361F"/>
    <w:rsid w:val="1DAD49C3"/>
    <w:rsid w:val="1E583988"/>
    <w:rsid w:val="204A6E6E"/>
    <w:rsid w:val="20B45896"/>
    <w:rsid w:val="23616034"/>
    <w:rsid w:val="23696C97"/>
    <w:rsid w:val="24480FA2"/>
    <w:rsid w:val="25227A45"/>
    <w:rsid w:val="25333DEA"/>
    <w:rsid w:val="26AC3A6A"/>
    <w:rsid w:val="26E5015A"/>
    <w:rsid w:val="2A1D07DB"/>
    <w:rsid w:val="2A214D6F"/>
    <w:rsid w:val="2B2636BF"/>
    <w:rsid w:val="2B9D7E25"/>
    <w:rsid w:val="2BFD6A4C"/>
    <w:rsid w:val="2C7C7A3B"/>
    <w:rsid w:val="2C925601"/>
    <w:rsid w:val="2CCE607A"/>
    <w:rsid w:val="2D4A5D8B"/>
    <w:rsid w:val="2DFA775D"/>
    <w:rsid w:val="2F364819"/>
    <w:rsid w:val="2FD63906"/>
    <w:rsid w:val="30723BDA"/>
    <w:rsid w:val="30DA11D4"/>
    <w:rsid w:val="34160EFB"/>
    <w:rsid w:val="342B2427"/>
    <w:rsid w:val="34370B3A"/>
    <w:rsid w:val="34A57156"/>
    <w:rsid w:val="36C618E1"/>
    <w:rsid w:val="37215DAE"/>
    <w:rsid w:val="3757357E"/>
    <w:rsid w:val="38CA40DD"/>
    <w:rsid w:val="395F2B56"/>
    <w:rsid w:val="3B482032"/>
    <w:rsid w:val="3BBA0580"/>
    <w:rsid w:val="3BECE841"/>
    <w:rsid w:val="3CDE204C"/>
    <w:rsid w:val="3D363C36"/>
    <w:rsid w:val="3E134009"/>
    <w:rsid w:val="3E9C3F6D"/>
    <w:rsid w:val="3FF30E5D"/>
    <w:rsid w:val="3FF7797D"/>
    <w:rsid w:val="415E7BFF"/>
    <w:rsid w:val="416A2FB6"/>
    <w:rsid w:val="46690BD8"/>
    <w:rsid w:val="476252B3"/>
    <w:rsid w:val="49792371"/>
    <w:rsid w:val="49F70BF1"/>
    <w:rsid w:val="4B4340EE"/>
    <w:rsid w:val="4FC155E1"/>
    <w:rsid w:val="503D507A"/>
    <w:rsid w:val="51C64DE4"/>
    <w:rsid w:val="51FA74D0"/>
    <w:rsid w:val="52AA4A52"/>
    <w:rsid w:val="533269B7"/>
    <w:rsid w:val="539D3AD1"/>
    <w:rsid w:val="55041C42"/>
    <w:rsid w:val="55287EB0"/>
    <w:rsid w:val="59943D66"/>
    <w:rsid w:val="59E051FD"/>
    <w:rsid w:val="59E6355E"/>
    <w:rsid w:val="59EC1274"/>
    <w:rsid w:val="5A387F21"/>
    <w:rsid w:val="5B821531"/>
    <w:rsid w:val="5B8C3A57"/>
    <w:rsid w:val="5BE83C94"/>
    <w:rsid w:val="5BFF6039"/>
    <w:rsid w:val="5D496EA3"/>
    <w:rsid w:val="5D76A616"/>
    <w:rsid w:val="5D7F20B9"/>
    <w:rsid w:val="5DAC7D0E"/>
    <w:rsid w:val="5E8D3FB3"/>
    <w:rsid w:val="5F98B5AF"/>
    <w:rsid w:val="5FE57EE4"/>
    <w:rsid w:val="5FFE8511"/>
    <w:rsid w:val="5FFEACE2"/>
    <w:rsid w:val="609D5BF6"/>
    <w:rsid w:val="60B364D4"/>
    <w:rsid w:val="60F26855"/>
    <w:rsid w:val="61073070"/>
    <w:rsid w:val="61B84097"/>
    <w:rsid w:val="61B9080E"/>
    <w:rsid w:val="61DF3FED"/>
    <w:rsid w:val="62606CE8"/>
    <w:rsid w:val="63B33763"/>
    <w:rsid w:val="642B176B"/>
    <w:rsid w:val="643EE26D"/>
    <w:rsid w:val="656019A0"/>
    <w:rsid w:val="65D3093E"/>
    <w:rsid w:val="65F242EE"/>
    <w:rsid w:val="666D7E19"/>
    <w:rsid w:val="67734C18"/>
    <w:rsid w:val="68376930"/>
    <w:rsid w:val="684F3C7A"/>
    <w:rsid w:val="68F66048"/>
    <w:rsid w:val="68F91E38"/>
    <w:rsid w:val="690D0B73"/>
    <w:rsid w:val="69663984"/>
    <w:rsid w:val="6B3158B9"/>
    <w:rsid w:val="6B51264C"/>
    <w:rsid w:val="6BA02A3F"/>
    <w:rsid w:val="6BAC13E3"/>
    <w:rsid w:val="6C105349"/>
    <w:rsid w:val="6C1E5A53"/>
    <w:rsid w:val="6F5C41AC"/>
    <w:rsid w:val="6FAF6C78"/>
    <w:rsid w:val="7051200B"/>
    <w:rsid w:val="709F75F5"/>
    <w:rsid w:val="716167CC"/>
    <w:rsid w:val="718A7AD1"/>
    <w:rsid w:val="71D2539D"/>
    <w:rsid w:val="72A44BC2"/>
    <w:rsid w:val="7317C656"/>
    <w:rsid w:val="734ED73F"/>
    <w:rsid w:val="73A05C3C"/>
    <w:rsid w:val="73C82B32"/>
    <w:rsid w:val="73F94DAE"/>
    <w:rsid w:val="74220495"/>
    <w:rsid w:val="747D1B6F"/>
    <w:rsid w:val="749E5641"/>
    <w:rsid w:val="76271066"/>
    <w:rsid w:val="762E1891"/>
    <w:rsid w:val="77FD8BE9"/>
    <w:rsid w:val="78000AED"/>
    <w:rsid w:val="78036054"/>
    <w:rsid w:val="79A9BD3F"/>
    <w:rsid w:val="7A2F0522"/>
    <w:rsid w:val="7A65732D"/>
    <w:rsid w:val="7AC5270E"/>
    <w:rsid w:val="7B5B5C05"/>
    <w:rsid w:val="7B776F12"/>
    <w:rsid w:val="7BC94C67"/>
    <w:rsid w:val="7BFFFDD0"/>
    <w:rsid w:val="7C336E5F"/>
    <w:rsid w:val="7C8D4919"/>
    <w:rsid w:val="7D7A5F86"/>
    <w:rsid w:val="7DBE1F2F"/>
    <w:rsid w:val="7E4B683A"/>
    <w:rsid w:val="7E5E656D"/>
    <w:rsid w:val="7E8F2BCB"/>
    <w:rsid w:val="7F004813"/>
    <w:rsid w:val="7F37BB4E"/>
    <w:rsid w:val="7FC32072"/>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12418</Words>
  <Characters>13102</Characters>
  <Lines>58</Lines>
  <Paragraphs>16</Paragraphs>
  <TotalTime>1</TotalTime>
  <ScaleCrop>false</ScaleCrop>
  <LinksUpToDate>false</LinksUpToDate>
  <CharactersWithSpaces>13118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EFF8760131EE417184BB9FE6A752B78A_13</vt:lpwstr>
  </property>
  <property fmtid="{D5CDD505-2E9C-101B-9397-08002B2CF9AE}" pid="4" name="KSOTemplateDocerSaveRecord">
    <vt:lpwstr>eyJoZGlkIjoiOGFkNmZiY2VjMDdjZjNhYjcxMzg2NTlkY2FmMDAzYzIiLCJ1c2VySWQiOiIzMTEwOTcwNTkifQ==</vt:lpwstr>
  </property>
</Properties>
</file>