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8A7" w14:textId="77777777" w:rsidR="000048AA" w:rsidRDefault="00000000">
      <w:pPr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14:paraId="1D33FA27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6E106AD4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06DF3DD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3D54B155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523DB4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B9F0A2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1F5472C6" w14:textId="77777777" w:rsidR="000048AA" w:rsidRDefault="00000000">
      <w:pPr>
        <w:spacing w:line="540" w:lineRule="exact"/>
        <w:jc w:val="center"/>
        <w:rPr>
          <w:rFonts w:ascii="方正小标宋_GBK" w:eastAsia="方正小标宋_GBK" w:hAnsi="华文中宋" w:cs="宋体"/>
          <w:b/>
          <w:kern w:val="0"/>
          <w:sz w:val="48"/>
          <w:szCs w:val="48"/>
        </w:rPr>
      </w:pPr>
      <w:r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项目支出绩效自评报告</w:t>
      </w:r>
    </w:p>
    <w:p w14:paraId="05C3E73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478A78FB" w14:textId="77777777" w:rsidR="000048AA" w:rsidRDefault="00000000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Fonts w:eastAsia="仿宋_GB2312" w:hAnsi="宋体" w:cs="宋体" w:hint="eastAsia"/>
          <w:kern w:val="0"/>
          <w:sz w:val="36"/>
          <w:szCs w:val="36"/>
        </w:rPr>
        <w:t xml:space="preserve">   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2022</w:t>
      </w:r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14:paraId="26501804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69B61B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0A436978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5731CF0C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2CE0F0E1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4C85A2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3DB1725E" w14:textId="77777777" w:rsidR="000048AA" w:rsidRDefault="000048AA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14:paraId="5B7D51AB" w14:textId="77777777" w:rsidR="000048AA" w:rsidRDefault="00000000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   </w:t>
      </w:r>
    </w:p>
    <w:p w14:paraId="71B2FEEF" w14:textId="00424242" w:rsidR="000048AA" w:rsidRDefault="00000000">
      <w:pPr>
        <w:spacing w:line="700" w:lineRule="exact"/>
        <w:ind w:firstLineChars="250" w:firstLine="90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项目名称：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系统及社区</w:t>
      </w:r>
      <w:r w:rsidR="00980E63">
        <w:rPr>
          <w:rStyle w:val="ad"/>
          <w:rFonts w:ascii="楷体" w:eastAsia="楷体" w:hAnsi="楷体" w:hint="eastAsia"/>
          <w:spacing w:val="-4"/>
          <w:sz w:val="32"/>
          <w:szCs w:val="32"/>
        </w:rPr>
        <w:t>项目</w:t>
      </w:r>
    </w:p>
    <w:p w14:paraId="7AEB13A7" w14:textId="77777777" w:rsidR="000048AA" w:rsidRDefault="00000000">
      <w:pPr>
        <w:spacing w:line="540" w:lineRule="exact"/>
        <w:ind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实施单位（公章）：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沙依巴克区政法委</w:t>
      </w:r>
    </w:p>
    <w:p w14:paraId="275DDF30" w14:textId="77777777" w:rsidR="000048AA" w:rsidRDefault="00000000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28"/>
          <w:szCs w:val="28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主管部门（公章）：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沙依巴克区政法委</w:t>
      </w:r>
    </w:p>
    <w:p w14:paraId="5747EF1B" w14:textId="77777777" w:rsidR="000048AA" w:rsidRDefault="00000000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项目负责人（签章）：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陈广义</w:t>
      </w:r>
    </w:p>
    <w:p w14:paraId="7DACC143" w14:textId="77777777" w:rsidR="000048AA" w:rsidRDefault="00000000">
      <w:pPr>
        <w:spacing w:line="540" w:lineRule="exact"/>
        <w:ind w:left="273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2023年03月20日</w:t>
      </w:r>
    </w:p>
    <w:p w14:paraId="677F1B1A" w14:textId="77777777" w:rsidR="000048AA" w:rsidRDefault="000048AA">
      <w:pPr>
        <w:spacing w:line="700" w:lineRule="exact"/>
        <w:ind w:firstLineChars="236" w:firstLine="708"/>
        <w:jc w:val="left"/>
        <w:rPr>
          <w:rFonts w:eastAsia="仿宋_GB2312" w:hAnsi="宋体" w:cs="宋体"/>
          <w:kern w:val="0"/>
          <w:sz w:val="30"/>
          <w:szCs w:val="30"/>
        </w:rPr>
      </w:pPr>
    </w:p>
    <w:p w14:paraId="123FA6B7" w14:textId="77777777" w:rsidR="000048AA" w:rsidRDefault="000048AA">
      <w:pPr>
        <w:spacing w:line="540" w:lineRule="exact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</w:p>
    <w:p w14:paraId="2EEB6E08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一、基本情况</w:t>
      </w:r>
    </w:p>
    <w:p w14:paraId="18E9018D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（一）项目概况</w:t>
      </w:r>
    </w:p>
    <w:p w14:paraId="3DED2D21" w14:textId="04E8CD93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1、项目背景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作为深入贯彻党中央、自治区和市委决定以及区委工作要求，对政法工作研究提出全局性部署，推进平安沙依巴克区、法治沙依克区建设，加强过硬队伍建设，深化智能化建设，坚决维护国家政治安全、确保社会大局稳定、促进社会公平正义、保障人民安居乐业。深化智能化建设，坚决维护国家政治安全、确保社会大局稳定、促进社会公平正义、保障人民安居乐业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2、项目主要内容：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主要用于我辖区巷道电子设备购置，保障电子设备正常运行，为辖区社会安全、居民出行提供保障。财务组，主要负责项目资金的使用管理，加强项目资金使用监管，实行追踪问效，切实提升资金使用效益。项目实施组，主要负责项目具体实施，过程监管，以及相关资料整理和项目绩效评价工作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本项目总投资700万元，其中：财政拨款资金700万元。其他资金0万元。项目实际支出700万元，支出率为100%。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3、资金投入和使用情况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（1）资金安排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项目总投资700万元，按照单位财务制度等相关规定，资金支出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符合系统及社区项目资金费用范围，做到了专款专用。在项目资金拨付和使用过程中，为确保项目资金的安全性，提高项目资金使用效率，严格遵循系统及社区项目资金的拨付程序，认真审核项目实施各阶段的相关材料和手续，根据项目实施进展情况拨付资金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（2）预算资金来源及使用情况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项目预算资金来源于财政拨款资金700万元，项目资金到位700万元，用于支付项目实施进程中的各项费用。</w:t>
      </w:r>
    </w:p>
    <w:p w14:paraId="4EE91996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（二）项目绩效目标</w:t>
      </w:r>
    </w:p>
    <w:p w14:paraId="5F877E16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1、总体目标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深化智能化建设，坚决维护国家政治安全、确保社会大局稳定、促进社会公平正义、保障人民安居乐业。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2、阶段性目标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（1）前期准备：通过制定项目实施方案，经项目负责人审核通过后，有序开展后续工作。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（2）组织实施：资金一到位，立即根据项目要求实施项目。项目责任人按照项目实施方案要求逐一进行项目部署安排，提高项目质量及效率性。</w:t>
      </w:r>
    </w:p>
    <w:p w14:paraId="6BFCEFBA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二、绩效评价工作开展情况</w:t>
      </w:r>
    </w:p>
    <w:p w14:paraId="61859553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（一）绩效评价目的、对象和范围</w:t>
      </w:r>
    </w:p>
    <w:p w14:paraId="5CBE7A93" w14:textId="4C648695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1、绩效评价的目的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调控功能、提高财政资金安排科学性、促进财政支持社会经济目标实现的重要保证。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（1）项目在实施前向项目负责人提供财政支出绩效方面的资金管理信息，促进项目支出严格按照资金管理规定进行。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（2）项目绩效管理财政支出运行提供及时、有效的信息。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2、绩效评价的对象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系统及社区项目所包含的全部项目建设内容。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3、绩效评价的范围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系统及社区项目的决策、过程、产出、效益等。</w:t>
      </w:r>
    </w:p>
    <w:p w14:paraId="1271490C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（二）绩效评价原则、评价指标体系、评价方法、评价标准</w:t>
      </w:r>
    </w:p>
    <w:p w14:paraId="1F0C1D90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本次项目绩效评价遵循以下基本原则：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（1）科学公正。绩效评价应当运用科学合理的方法，按照规范的程序，对项目绩效进行客观、公正的反映。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（2）统筹兼顾。单位自评、部门评价和财政评价应职责明确，各有侧重，相互衔接。单位自评应由项目单位自主实施，即“谁支出、谁自评”。部门评价和财政评价应在单位自评的基础上开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展。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（4）公开透明。绩效评价结果应依法依规公开，并自觉接受社会监督。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2、评价指标体系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（1）确定评价指标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（2）确定权重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（3）确定指标标准值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绩效评价总分值100分，根据综合评分结果，评价计分90分-100分（含90分）对应的评分结果级别为优，80-90分（含80分）对应的评分结果级别为良，60-80分（含60分）对应的评分结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果级别为中，60分以下对应的评分结果级别为差。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具体评价指标体系详情见附件1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3、绩效评价方法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（1）比较法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（2）因素分析法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4、评价标准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绩效评价标准通常包括计划标准、行业标准、历史标准等，用于对绩效指标完成情况进行比较、分析、评价。本次评价主要采用了计划标准。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计划标准：指以预先制定的目标、计划、预算、定额等作为评价标准。</w:t>
      </w:r>
    </w:p>
    <w:p w14:paraId="2ED6ECBD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（三）绩效评价工作过程</w:t>
      </w:r>
    </w:p>
    <w:p w14:paraId="0644D6D2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三、综合评价情况及评价结论</w:t>
      </w:r>
    </w:p>
    <w:p w14:paraId="702BFB2D" w14:textId="478BD560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对系统及社区项目进行客观评价，最终评分结果：总得分为 100分，属于“优”。其中，项目决策类指标权重为20分，得分为20分，得分率为 100%。项目过程类指标权重为20分，得分为20分，得分率为 100%。项目产出类指标权重为40分，得分为40分，得分率为100%。项目效益类指标权重为20分，得分为20分，得分率为100%。</w:t>
      </w:r>
    </w:p>
    <w:p w14:paraId="624FD63F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四、绩效评价指标分析</w:t>
      </w:r>
      <w:r>
        <w:rPr>
          <w:rStyle w:val="ad"/>
          <w:rFonts w:ascii="黑体" w:eastAsia="黑体" w:hAnsi="黑体" w:hint="eastAsia"/>
        </w:rPr>
        <w:t xml:space="preserve"> </w:t>
      </w:r>
    </w:p>
    <w:p w14:paraId="2BDB141E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项目决策情况</w:t>
      </w:r>
    </w:p>
    <w:p w14:paraId="0E9F8597" w14:textId="77777777" w:rsidR="000048AA" w:rsidRDefault="00000000">
      <w:pPr>
        <w:tabs>
          <w:tab w:val="center" w:pos="4295"/>
        </w:tabs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立项符合法律法规、相关政策、行业发展规划及部门职责，能反映和考核项目立项依据情况，属于公共财产支持范围，严格遵守中央、地方事权支出责任划分范围原则；项目申请、设立过程符合相关要求，严格按照审批流程准备符合要求的文件、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材料；事前已经过必要的可行性研究、专家论证、风险评估、绩效评估、集体决策，以上能反映和考核项目立项程序的规范情况；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资金分配额度合理，与项目单位项目情况相适应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ab/>
      </w:r>
    </w:p>
    <w:p w14:paraId="18D4984C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项目过程情况</w:t>
      </w:r>
    </w:p>
    <w:p w14:paraId="2EE3560E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本项目预算资金700万元，实际到位资金700万元，实际支出资金700万元，资金到位率为100%，预算执行率为100%。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；资金拨付依照完整的审批程序和手续执行；本项目实施过程中严格遵守相关法律法规和相关管理规定，杜绝截留、挤占、挪用、序列支出等情况发生，杜绝截留、挤占、挪用、序列支出等情况发生。</w:t>
      </w:r>
    </w:p>
    <w:p w14:paraId="626924A3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（三）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项目产出情况</w:t>
      </w:r>
    </w:p>
    <w:p w14:paraId="76AF5AFA" w14:textId="657D9BCA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数量指标方面：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平安图像:指标值：&gt;=1500路，实际完成值：1500路，指标完成率100%；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质量指标方面：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设备运行稳定度:指标值：&gt;=95%，实际完成值：95%，指标完成率100%；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电子设备覆盖率:指标值：&gt;=95%，实际完成值：95%，指标完成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社会面安防覆盖率:指标值：&gt;=95%，实际完成值：95%，指标完成率100%；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电子画面清晰度:指标值：&gt;=95%，实际完成值：95%，指标完成率100%；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成本指标方面：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项目预算控制率:指标值：&lt;=100%，实际完成值：100%，指标完成率100%；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时效指标方面：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资金拨付及时率:指标值：&gt;=95%，实际完成值：95%，指标完成率100%；</w:t>
      </w:r>
    </w:p>
    <w:p w14:paraId="404219E3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（四）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项目效益情况</w:t>
      </w:r>
    </w:p>
    <w:p w14:paraId="42E7F70D" w14:textId="5C44F7ED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经济效益指标方面：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我单位无经济效益指标；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社会效益指标方面：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为创建设平安沙区做好保障:指标值：有力保障，实际完成值：有力保障，指标完成率100%；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生态效益指标方面：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 我单位无生态效益指标；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可持续影响指标方面：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 系统正常使用年限:指标值：=1年，实际完成值：1年，指标完成率100%；</w:t>
      </w:r>
    </w:p>
    <w:p w14:paraId="5CE82706" w14:textId="77777777" w:rsidR="009C229E" w:rsidRDefault="009C229E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</w:p>
    <w:p w14:paraId="50B5B55A" w14:textId="1104588F" w:rsidR="009C229E" w:rsidRPr="009C229E" w:rsidRDefault="009C229E" w:rsidP="009C229E">
      <w:pPr>
        <w:spacing w:line="540" w:lineRule="exact"/>
        <w:ind w:firstLineChars="181" w:firstLine="567"/>
        <w:rPr>
          <w:rStyle w:val="ad"/>
          <w:rFonts w:ascii="楷体" w:eastAsia="楷体" w:hAnsi="楷体"/>
          <w:bCs w:val="0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（五）</w:t>
      </w:r>
      <w:r w:rsidRPr="009C229E">
        <w:rPr>
          <w:rFonts w:ascii="楷体" w:eastAsia="楷体" w:hAnsi="楷体" w:hint="eastAsia"/>
          <w:b/>
          <w:spacing w:val="-4"/>
          <w:sz w:val="32"/>
          <w:szCs w:val="32"/>
        </w:rPr>
        <w:t>满意度指标完成情况分析</w:t>
      </w:r>
    </w:p>
    <w:p w14:paraId="57FD828A" w14:textId="202F46A4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辖区居民满意度:指标值：&gt;=90%，实际完成值：90%，指标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完成率100%；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租赁供应商满意度:指标值：&gt;=90%，实际完成值：90%，指标完成率100%；；</w:t>
      </w:r>
    </w:p>
    <w:p w14:paraId="3385D9A6" w14:textId="77777777" w:rsidR="000048AA" w:rsidRDefault="000048AA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</w:p>
    <w:p w14:paraId="30FB9643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五、预算执行进度与绩效指标偏差</w:t>
      </w:r>
    </w:p>
    <w:p w14:paraId="3EC063D4" w14:textId="5A859625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系统及社区项目预算700万元，到位700万元，实际支出700万元，预算执行率为100%，项目绩效指标总体完成率为100%，总体偏差率为0%。</w:t>
      </w:r>
    </w:p>
    <w:p w14:paraId="75C28D89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六、主要经验及做法、存在的问题及原因分析</w:t>
      </w:r>
    </w:p>
    <w:p w14:paraId="43BCB296" w14:textId="77777777" w:rsidR="000048AA" w:rsidRDefault="00000000"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（二）存在的问题及原因分析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本项目无存在的问题及原因分析。</w:t>
      </w:r>
    </w:p>
    <w:p w14:paraId="391BFB09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七、有关建议</w:t>
      </w:r>
    </w:p>
    <w:p w14:paraId="017A5A3F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进一步加强对绩效管理工作的组织领导，提高对预算绩效管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八、其他需要说明的问题</w:t>
      </w:r>
    </w:p>
    <w:p w14:paraId="5D5CD257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本项目无其他需说明的问题。</w:t>
      </w:r>
    </w:p>
    <w:p w14:paraId="4CFE2C52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4DF72206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1CE13106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06227BCA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73F3A83B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sectPr w:rsidR="000048AA">
      <w:footerReference w:type="default" r:id="rId7"/>
      <w:pgSz w:w="11906" w:h="16838"/>
      <w:pgMar w:top="1440" w:right="1558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4EA1" w14:textId="77777777" w:rsidR="00EA47E6" w:rsidRDefault="00EA47E6">
      <w:r>
        <w:separator/>
      </w:r>
    </w:p>
  </w:endnote>
  <w:endnote w:type="continuationSeparator" w:id="0">
    <w:p w14:paraId="4BA9A192" w14:textId="77777777" w:rsidR="00EA47E6" w:rsidRDefault="00E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003363"/>
    </w:sdtPr>
    <w:sdtContent>
      <w:p w14:paraId="24F5BCB1" w14:textId="77777777" w:rsidR="000048A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 w14:textId="77777777" w:rsidR="000048AA" w:rsidRDefault="00004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5D30" w14:textId="77777777" w:rsidR="00EA47E6" w:rsidRDefault="00EA47E6">
      <w:r>
        <w:separator/>
      </w:r>
    </w:p>
  </w:footnote>
  <w:footnote w:type="continuationSeparator" w:id="0">
    <w:p w14:paraId="60665303" w14:textId="77777777" w:rsidR="00EA47E6" w:rsidRDefault="00EA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80E63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EA47E6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5C16"/>
  <w15:docId w15:val="{0489C6AD-E05D-4182-89B3-2ACE873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f0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f1">
    <w:name w:val="Quote"/>
    <w:basedOn w:val="a"/>
    <w:next w:val="a"/>
    <w:link w:val="af2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af2">
    <w:name w:val="引用 字符"/>
    <w:basedOn w:val="a0"/>
    <w:link w:val="af1"/>
    <w:uiPriority w:val="29"/>
    <w:qFormat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af4">
    <w:name w:val="明显引用 字符"/>
    <w:basedOn w:val="a0"/>
    <w:link w:val="af3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恺（预算处）</dc:creator>
  <cp:lastModifiedBy>雪春 王</cp:lastModifiedBy>
  <cp:revision>21</cp:revision>
  <cp:lastPrinted>2018-12-31T10:56:00Z</cp:lastPrinted>
  <dcterms:created xsi:type="dcterms:W3CDTF">2018-08-15T02:06:00Z</dcterms:created>
  <dcterms:modified xsi:type="dcterms:W3CDTF">2023-10-18T03:44:00Z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