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附件1：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44"/>
          <w:szCs w:val="44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Calibri" w:eastAsia="宋体" w:hAnsi="宋体" w:hint="default"/>
        </w:rPr>
        <w:t>2017年度中国共产主义青年团新疆乌鲁木</w:t>
      </w:r>
      <w:r>
        <w:rPr>
          <w:b w:val="1"/>
          <w:color w:val="auto"/>
          <w:position w:val="0"/>
          <w:sz w:val="44"/>
          <w:szCs w:val="44"/>
          <w:rFonts w:ascii="Calibri" w:eastAsia="宋体" w:hAnsi="宋体" w:hint="default"/>
        </w:rPr>
        <w:t>齐市沙依巴克区委员会部门决算公开说明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t>目录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第一部分部门单位概况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一、主要职能、机构设置及人员情况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二、部门决算单位构成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第二部分部门决算情况说明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一、部门收支总体情况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（一）部门收入支出决算总体情况说明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（二）部门收入总体情况说明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（三）部门支出总体情况说明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二、部门财政拨款收支情况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（一）财政拨款收支总体情况说明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（二）一般公共预算支出决算情况说明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（三）政府性基金预算收支决算情况说明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（四）政府性基金预算支出决算情况说明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三、部门结转结余情况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四、一般公共预算“三公”经费支出情况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五、机关运行经费支出情况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六、政府采购情况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七、其他重要事项的情况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（一）国有资产占用情况说明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（二）国有资产收益征缴情况说明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（三）部门项目支出情况和项目绩效评价情况说明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第三部分专业名词解释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第四部分部门决算报表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一、报表封面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二、部门收支总体情况（11张）：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《收入支出决算总表》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《收入决算表》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《行政事业类项目收入支出决算表》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《基本建设类项目收入支出决算表》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《财政专户管理资金收入支出决算表》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三、财政拨款收支情况（9张）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《财政拨款收入支出决算总表》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《一般公共预算财政拨款收入支出决算表》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《一般公共预算财政拨款支出决算明细表》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《一般公共预算财政拨款基本支出决算明细表》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《一般公共预算财政拨款项目支出决算明细表》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《政府性基金预算财政拨款收入支出决算表》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《政府性基金预算财政拨款支出决算明细表》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《政府性基金预算财政拨款基本支出决算明细表》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《政府性基金预算财政拨款项目支出决算明细表》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四、单位资产负责情况（1张）：《资产负债简表》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五、部门决算附表（5张）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《资产情况表》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《国有资产收益征缴情况表》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《基本数字表》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《机构人员情况表》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《非税收入征缴情况表》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六、填报说明附表（2张）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《部门决算相关信息统计表》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《政府采购情况表》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七、“三公”经费支出情况(1张)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《2017年度一般公共预算“三公”经费支出情况表》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第一部分部门单位概况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0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一、部门单位基本情况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0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（一）、主要职能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  主要负责执行并完成区委、区政府以及团市委安排的各项工作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任务，并做好青年服务工作。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0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（二）、机构设置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0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沙区团委是区属行政单位，编制人数3人，在职人员2人。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二、部门决算单位构成。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中国共产主义青年团新疆乌鲁木齐市沙依巴克区委员会2017年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部门决算报表编制范围的单位共计1个，为行政单位。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中国共产主义青年团新疆乌鲁木齐市沙依巴克区委员会纳入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2017年部门决算编制范围的单位名单见下表：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8379" w:type="dxa"/>
        <w:tblInd w:w="93" w:type="dxa"/>
        <w:tblLook w:val="0004A0" w:firstRow="1" w:lastRow="0" w:firstColumn="1" w:lastColumn="0" w:noHBand="0" w:noVBand="1"/>
        <w:tblLayout w:type="fixed"/>
      </w:tblPr>
      <w:tblGrid>
        <w:gridCol w:w="2425"/>
        <w:gridCol w:w="3435"/>
        <w:gridCol w:w="251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343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单位名称</w:t>
            </w:r>
          </w:p>
        </w:tc>
        <w:tc>
          <w:tcPr>
            <w:tcW w:type="dxa" w:w="2519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备注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  <w:tc>
          <w:tcPr>
            <w:tcW w:type="dxa" w:w="343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中国共产主义青年团新疆乌鲁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木齐市沙依巴克区委员</w:t>
            </w: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(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本级)</w:t>
            </w:r>
          </w:p>
        </w:tc>
        <w:tc>
          <w:tcPr>
            <w:tcW w:type="dxa" w:w="25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第二部分部门决算情况说明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549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一、部门收支总体情况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（一）部门收入支出决算总体情况说明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2017年度收入513730.47元，与上年相比，增加128617.75元，增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长33.4%，增长变化主要原因是:补交养老金职业年金。支出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450538.22元，与上年相比，增加90763.24元，增长25.23%，增长变化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主要原因是：补交养老金职业年金。结余209010.46元，与上年相比，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增加63192.25元，增长43.34%。增长变化主要原因是：团组织建设经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费结余。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与预算收入294116元相比，增加219614.47元，增长74.67%，增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加原因：补交养老金职业年金。与预算支出相比，增加156422.22元，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增长53.18%，增加原因：补交养老金职业年金。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（二）部门收入总体情况说明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本年收入合计513730.47元，其中：财政拨款收入513560.2元，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占99.97%；上级补助收入0元，占0%；事业收入0元，占0%；经营收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入0元，占0%；附属单位缴款0元，占0%；其他收入170.27元，占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0.03%。增减变化的主要原因是：利息收入增加。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与预算财政拨款收入294116元相比，增加219444.2元，增长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74.61%，增加原因：补交养老金职业年金。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（三）部门支出总体情况说明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本年支出合计450538.22元，其中：基本支出369861.22元，占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82.09%；项目支出80677元，占17.91%；上缴上级支出0元，占0%；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经营支出0元，占0%；对附属单位补助支出0元，占0%。增加的主要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原因是：补交养老金职业年金。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与基本支出预算294116元相比，增加75745.22元，增长25.75%，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84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二、部门财政拨款收支情况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（一）财政拨款收支总体情况说明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2017年度财政拨款收入513560.2元，与上年相比，增加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128611.32元，增长33.41%。增长变化的主要原因是：补交养老金职业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年金，团组织建设经费。财政拨款支出450367.95元，与上年相比，增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加90756.81元，增长25.24%。其中：基本支出369690.95元，项目支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出80677元。增减变化的主要原因是：补交养老金职业年金。财政拨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款结转结余209010.46元，与上年相比，增加63192.25元，增长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43.34%。增长变化的主要原因是：团组织建设经费结余。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与预算收入294116元相比，增加219444.2元，增长74.61%，增加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原因：补交养老金职业年金。与预算支出相比，增加156251.95元，增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长53.13%，增加原因：补交养老金职业年金。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70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（二）一般公共预算支出决算情况说明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2017年度一般公共预算财政拨款支出450367.95元。与上年相比，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增加90756.81元，增长25.24%。增减变化的主要原因是：补交养老金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职业年金。其中：按功能分类科目，一般公共服务支出354430.75元，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社会保障和就业支出95937.2元。按经济分类科目，工资福利支出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317105.56元，商品和服务支出109555.39元，对个人和家庭的补助支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出23707元。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与预算相比一般公共服务支出增加95404.02元，增加36.81 %，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增长原因：补交养老金职业年金，社会保障和就业支出增加61018元，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增加174.74%，增加原因：补交养老金职业年金。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（三）政府性基金预算收支决算情况说明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2017年度政府性基金预算财政拨款收入0元，与上年相比，增加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0元，增长0%。增长变化的主要原因是：无。政府性基金预算财政拨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款支出0元，与上年相比，增加0元，增长0%。增减变化的主要原因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是：无。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与预算相比情况：本单位无此项预算收入。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（四）政府性基金预算支出决算情况说明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2017年度政府性基金预算支出0元。与上年相比，增加0元，增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长0%。增长变化的主要原因是：无。其中：按功能分类科目，支出0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元，支出0元。按经济分类科目，支出0元，支出0元。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与预算相比情况：本单位无此项预算支出。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三、部门结转结余情况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年末结转结余209010.46元。与上年相比，增加63192.25元，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增长43.34%。其中财政拨款结转结余209101.46元。与上年相比，增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加63192.25元，增长43.34%。增长变化的主要原因是：团组织建设经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费结余。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四、一般公共预算“三公”经费支出情况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2017年度一般公共预算“三公”经费支出决算18663元，比上年减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少1195.16元，降低6.02%，减少原因是：车辆维修费减少。其中，因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公出国（境）费支出0元，占0%，比上年增加0元，增长0%，增加原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因是：无；公务用车购置及运行维护费支出18663元，占100%，比上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年减少1195.16元，降低6.02%，减少原因是：车辆维修费减少；公务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接待费支出0元，占0%，比上年增加0元，增长0%，增加原因是：无。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具体情况如下：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因公出国（境）费支出0元。中国共产主义青年团新疆乌鲁木齐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市沙依巴克区委员会单位全年使用一般公共预算财政拨款安排的出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国（境）团组0个，累计0人次。开支内容包括：无。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公务用车购置及运行维护费18663元，其中，公务用车购置0元，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公务用车运行维护费18663元。主要用于公务用车维修费与燃油费等。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2017年，中国共产主义青年团新疆乌鲁木齐市沙依巴克区委员会单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位一般公共财政拨款安排的公务用车购置量0辆，保有量为1辆。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公务接待费0元。具体是：国内公务接待支出0元。中国共产主义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青年团新疆乌鲁木齐市沙依巴克区委员会单位国内公务接待0批次，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0人次。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与预算19950元相比，减少91.84元，降低0.46%，减少原因：停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车费减少。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五、机关运行经费支出情况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2017年度中国共产主义青年团新疆乌鲁木齐市沙依巴克区委员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会单位机关运行经费支出28878.39元，比上年减少1610.77元，降低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5.28%，主要原因是：办公费减少。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六、政府采购情况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2017单位政府采购计划0元，其中：政府采购货物支出0元、政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府采购工程支出0元、政府采购服务支出0元；实际采购0元，其中：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政府采购货物支出0元、政府采购工程支出0元、政府采购服务支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出0元。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七、其他重要事项的情况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（一）国有资产占用情况说明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截至2017年12月31日，资产总计386067.08元，其中：流动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资产233102.08元，固定资产152965元，其中：房屋0（平方米），价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值0元，共有车辆1辆，价值97685元，其中：部级领导干部用车0辆、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一般公务用车1辆、一般执法执勤用车0辆、特种专业技术用车0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辆、其他用车0辆；单位价值50万元以上通用设备0台（套）、单位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价值100万元以上专用设备0台（套），其他固定资产价值55280元。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（二）国有资产收益征缴情况说明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截至2017年12月31日，中国共产主义青年团新疆乌鲁木齐市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沙依巴克区委员会单位资产有偿使用收入合计0元，资产处置收入合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计0元。其中：已缴国库0元，已缴财政专户0元，应缴未缴0元，单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位留用0元。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（三）部门项目支出情况和项目绩效评价情况说明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2017年度，本部门单位实行绩效管理的项目2个，涉及预算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285,308元，项目支出决算285,308.元。年末本部门单位民生项目和重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点支出项目的绩效评价开展情况及结果：绩效情况见附件。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八、《基本建设类项目收入支出决算表》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1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十二、《财政专户管理资金收入支出决算表》,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1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十八、《政府性基金预算财政拨款收入支出决算表》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十九、《政府性基金预算财政拨款支出决算明细表》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二十、《政府性基金预算财政拨款基本支出决算明细表》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二十一、《政府性基金预算财政拨款项目支出决算明细表》。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二十四、《国有资产收益征缴情况表》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二十九、《政府采购情况表》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以上报表为空表，原因是没有该项收支。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                 </w:t>
      </w: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第三部分专业名词解释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财政拨款收入：指同级财政当年拨付的资金。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上级补助收入：指事业单位从主管部门和上级单位取得的非财政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补助收入。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事业收入：指事业单位开展专业业务活动及其辅助活动所取得的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经营收入：指事业单位在专业业务活动及其辅助活动之外开展非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独立核算经营活动取得的收入。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附属单位缴款：指事业单位附属的独立核算单位按有关规定上缴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其他收入：指除上述“财政拨款收入”、“事业收入”、“经营收入”、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“附属单位缴款”等之外取得的收入。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用事业基金弥补收支差额：指事业单位在当年的“财政拨款收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入”、“财政拨款结转和结余资金”、“事业收入”、“事业单位经营收入”、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“其他收入”不足以安排当年支出的情况下，使用以前年度积累的事业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基金（即事业单位当年收支相抵后按国家规定提取、用于弥补以后年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度收支差额的基金）弥补本年度收支缺口的资金。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上年结转和结余：指以前年度支出预算因客观条件变化未执行完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毕、结转到本年度按有关规定继续使用的资金，既包括财政拨款结转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和结余，也包括事业收入、经营收入、其他收入的结转和结余。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结余分配：反映单位当年结余的分配情况。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年末结转和结余：指本年度或以前年度预算安排、因客观条件发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生变化无法按原计划实施，需要延迟到以后年度按有关规定继续使用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的资金，既包括财政拨款结转和结余，也包括事业收入、经营收入、其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他收入的结转和结余。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基本支出：指为保障机构正常运转、完成日常工作任务而发生的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人员支出和公用支出。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项目支出：指在基本支出之外为完成特定行政任务和事业发展目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标所发生的支出。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经营支出：指事业单位在专业业务活动及其辅助活动之外开展非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独立核算经营活动发生的支出。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对附属单位补助支出：指事业单位发生的用非财政预算资金对附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属单位的补助支出。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“三公”经费：指用一般公共预算财政拨款安排的因公出国（境）费、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公务用车购置及运行费和公务接待费。其中，因公出国（境）费反映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单位公务出国（境）的住宿费、旅费、伙食补助费、杂费、培训费等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支出；公务用车购置及运行费反映单位公务用车购置费及租用费、燃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料费、维修费、过路过桥费、保险费、安全奖励费用等支出；公务接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待费反映单位按规定开支的各类公务接待（含外宾接待）支出。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机关运行经费：为保障行政单位（含参照公务员法管理的事业单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位）运行用于购买货物和服务的各项资金，包括办公及印刷费、邮电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费、差旅费、会议费、福利费、日常维修费、专用材料及一般设备购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置费、办公用房水电费、办公用房取暖费、办公用房物业管理费、公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务用车运行维护费以及其他费用。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本单位支出功能分类说明。2012901款是指群众团体事务行政运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行。2012999款是指其他群众团体事务支出。2080505款是机关事业单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位基本养老保险缴费支出。2080506款是机关事业单位职业年金缴费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支出。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 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2409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第四部分部门决算报表（见附表）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一、报表封面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二、《收入支出决算总表》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三、《收入决算表》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四、《支出决算表》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五、《收入支出决算表》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六、《项目收入支出决算表》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七、《行政事业类项目收入支出决算表》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八、《基本建设类项目收入支出决算表》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九、《支出决算明细表》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十、《基本支出决算明细表》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十一、《项目支出决算明细表》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十二、《财政专户管理资金收入支出决算表》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十三、《财政拨款收入支出决算总表》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十四、《一般公共预算财政拨款收入支出决算表》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十五、《一般公共预算财政拨款支出决算明细表》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十六、《一般公共预算财政拨款基本支出决算明细表》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十七、《一般公共预算财政拨款项目支出决算明细表》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十八、《政府性基金预算财政拨款收入支出决算表》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十九、《政府性基金预算财政拨款支出决算明细表》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二十、《政府性基金预算财政拨款基本支出决算明细表》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二十一、《政府性基金预算财政拨款项目支出决算明细表》。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二十二、《资产负债简表》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二十三、《资产情况表》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二十四、《国有资产收益征缴情况表》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二十五、《基本数字表》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二十六、《机构人员情况表》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二十七、《非税收入征缴情况表》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二十八、《部门决算相关信息统计表》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二十九、《政府采购情况表》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三十、《2017年度一般公共预算“三公”经费支出情况表》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128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0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2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24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66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8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0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2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34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webSettings" Target="webSettings.xml"/>
  <Relationship Id="rId2" Type="http://schemas.openxmlformats.org/officeDocument/2006/relationships/fontTable" Target="fontTable.xml"/>
  <Relationship Id="rId3" Type="http://schemas.openxmlformats.org/officeDocument/2006/relationships/settings" Target="settings.xml"/>
  <Relationship Id="rId4" Type="http://schemas.openxmlformats.org/officeDocument/2006/relationships/styles" Target="styles.xml"/>
  <Relationship Id="rId5" Type="http://schemas.openxmlformats.org/officeDocument/2006/relationships/numbering" Target="numbering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44</Lines>
  <LinksUpToDate>false</LinksUpToDate>
  <Pages>14</Pages>
  <Paragraphs>12</Paragraphs>
  <Words>933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:creator>黄璐</dc:creator>
  <dcterms:modified xsi:type="dcterms:W3CDTF">2018-05-15T04:21:00Z</dcterms:modified>
  <revision>3</revision>
</coreProperties>
</file>