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C7FFB2" w14:textId="77777777" w:rsidR="00423D8E" w:rsidRDefault="00423D8E">
      <w:pPr>
        <w:spacing w:line="540" w:lineRule="exact"/>
        <w:jc w:val="center"/>
        <w:rPr>
          <w:rFonts w:eastAsia="华文中宋"/>
          <w:b/>
          <w:kern w:val="0"/>
          <w:sz w:val="52"/>
          <w:szCs w:val="52"/>
        </w:rPr>
      </w:pPr>
    </w:p>
    <w:p w14:paraId="779E1840" w14:textId="77777777" w:rsidR="00423D8E" w:rsidRDefault="00423D8E">
      <w:pPr>
        <w:spacing w:line="540" w:lineRule="exact"/>
        <w:rPr>
          <w:rFonts w:eastAsia="华文中宋"/>
          <w:b/>
          <w:kern w:val="0"/>
          <w:sz w:val="52"/>
          <w:szCs w:val="52"/>
        </w:rPr>
      </w:pPr>
    </w:p>
    <w:p w14:paraId="7BDDB838" w14:textId="77777777" w:rsidR="00423D8E" w:rsidRDefault="00423D8E">
      <w:pPr>
        <w:spacing w:line="540" w:lineRule="exact"/>
        <w:jc w:val="center"/>
        <w:rPr>
          <w:rFonts w:eastAsia="华文中宋"/>
          <w:b/>
          <w:kern w:val="0"/>
          <w:sz w:val="52"/>
          <w:szCs w:val="52"/>
        </w:rPr>
      </w:pPr>
    </w:p>
    <w:p w14:paraId="123B4AD8" w14:textId="77777777" w:rsidR="00423D8E" w:rsidRDefault="00423D8E">
      <w:pPr>
        <w:spacing w:line="540" w:lineRule="exact"/>
        <w:jc w:val="center"/>
        <w:rPr>
          <w:rFonts w:eastAsia="华文中宋"/>
          <w:b/>
          <w:kern w:val="0"/>
          <w:sz w:val="52"/>
          <w:szCs w:val="52"/>
        </w:rPr>
      </w:pPr>
    </w:p>
    <w:p w14:paraId="63F72948" w14:textId="77777777" w:rsidR="00423D8E" w:rsidRDefault="00000000">
      <w:pPr>
        <w:spacing w:line="600" w:lineRule="exact"/>
        <w:jc w:val="center"/>
        <w:rPr>
          <w:rFonts w:ascii="方正小标宋_GBK" w:eastAsia="方正小标宋_GBK" w:hAnsi="方正小标宋_GBK" w:cs="方正小标宋_GBK" w:hint="eastAsia"/>
          <w:kern w:val="0"/>
          <w:sz w:val="48"/>
          <w:szCs w:val="48"/>
        </w:rPr>
      </w:pPr>
      <w:r>
        <w:rPr>
          <w:rFonts w:ascii="方正小标宋_GBK" w:eastAsia="方正小标宋_GBK" w:hAnsi="方正小标宋_GBK" w:cs="方正小标宋_GBK" w:hint="eastAsia"/>
          <w:kern w:val="0"/>
          <w:sz w:val="48"/>
          <w:szCs w:val="48"/>
        </w:rPr>
        <w:t>人代会会议费项目绩效评价报告</w:t>
      </w:r>
    </w:p>
    <w:p w14:paraId="4B87D6F1" w14:textId="77777777" w:rsidR="00423D8E" w:rsidRDefault="00423D8E">
      <w:pPr>
        <w:spacing w:line="540" w:lineRule="exact"/>
        <w:jc w:val="center"/>
        <w:rPr>
          <w:rFonts w:eastAsia="华文中宋"/>
          <w:b/>
          <w:kern w:val="0"/>
          <w:sz w:val="52"/>
          <w:szCs w:val="52"/>
        </w:rPr>
      </w:pPr>
    </w:p>
    <w:p w14:paraId="584194D0" w14:textId="77777777" w:rsidR="00423D8E" w:rsidRDefault="00000000">
      <w:pPr>
        <w:spacing w:line="540" w:lineRule="exact"/>
        <w:jc w:val="center"/>
        <w:rPr>
          <w:rFonts w:eastAsia="仿宋_GB2312"/>
          <w:kern w:val="0"/>
          <w:sz w:val="36"/>
          <w:szCs w:val="36"/>
        </w:rPr>
      </w:pPr>
      <w:r>
        <w:rPr>
          <w:rFonts w:eastAsia="仿宋_GB2312"/>
          <w:kern w:val="0"/>
          <w:sz w:val="36"/>
          <w:szCs w:val="36"/>
        </w:rPr>
        <w:t>（</w:t>
      </w:r>
      <w:r>
        <w:rPr>
          <w:rFonts w:eastAsia="仿宋_GB2312"/>
          <w:kern w:val="0"/>
          <w:sz w:val="36"/>
          <w:szCs w:val="36"/>
        </w:rPr>
        <w:t xml:space="preserve"> 202</w:t>
      </w:r>
      <w:r>
        <w:rPr>
          <w:rFonts w:eastAsia="仿宋_GB2312" w:hint="eastAsia"/>
          <w:kern w:val="0"/>
          <w:sz w:val="36"/>
          <w:szCs w:val="36"/>
        </w:rPr>
        <w:t>4</w:t>
      </w:r>
      <w:r>
        <w:rPr>
          <w:rFonts w:eastAsia="仿宋_GB2312"/>
          <w:kern w:val="0"/>
          <w:sz w:val="36"/>
          <w:szCs w:val="36"/>
        </w:rPr>
        <w:t>年度）</w:t>
      </w:r>
    </w:p>
    <w:p w14:paraId="1C6A7B34" w14:textId="77777777" w:rsidR="00423D8E" w:rsidRDefault="00423D8E">
      <w:pPr>
        <w:spacing w:line="540" w:lineRule="exact"/>
        <w:jc w:val="center"/>
        <w:rPr>
          <w:rFonts w:eastAsia="仿宋_GB2312"/>
          <w:kern w:val="0"/>
          <w:sz w:val="30"/>
          <w:szCs w:val="30"/>
        </w:rPr>
      </w:pPr>
    </w:p>
    <w:p w14:paraId="38B7C32A" w14:textId="77777777" w:rsidR="00423D8E" w:rsidRDefault="00423D8E">
      <w:pPr>
        <w:spacing w:line="540" w:lineRule="exact"/>
        <w:jc w:val="center"/>
        <w:rPr>
          <w:rFonts w:eastAsia="仿宋_GB2312"/>
          <w:kern w:val="0"/>
          <w:sz w:val="30"/>
          <w:szCs w:val="30"/>
        </w:rPr>
      </w:pPr>
    </w:p>
    <w:p w14:paraId="618A97E6" w14:textId="77777777" w:rsidR="00423D8E" w:rsidRDefault="00423D8E">
      <w:pPr>
        <w:spacing w:line="540" w:lineRule="exact"/>
        <w:jc w:val="center"/>
        <w:rPr>
          <w:rFonts w:eastAsia="仿宋_GB2312"/>
          <w:kern w:val="0"/>
          <w:sz w:val="30"/>
          <w:szCs w:val="30"/>
        </w:rPr>
      </w:pPr>
    </w:p>
    <w:p w14:paraId="1E0D69CF" w14:textId="77777777" w:rsidR="00423D8E" w:rsidRDefault="00423D8E">
      <w:pPr>
        <w:spacing w:line="540" w:lineRule="exact"/>
        <w:jc w:val="center"/>
        <w:rPr>
          <w:rFonts w:eastAsia="仿宋_GB2312"/>
          <w:kern w:val="0"/>
          <w:sz w:val="30"/>
          <w:szCs w:val="30"/>
        </w:rPr>
      </w:pPr>
    </w:p>
    <w:p w14:paraId="7D94ED3D" w14:textId="77777777" w:rsidR="00423D8E" w:rsidRDefault="00423D8E">
      <w:pPr>
        <w:spacing w:line="540" w:lineRule="exact"/>
        <w:rPr>
          <w:rFonts w:eastAsia="仿宋_GB2312"/>
          <w:kern w:val="0"/>
          <w:sz w:val="30"/>
          <w:szCs w:val="30"/>
        </w:rPr>
      </w:pPr>
    </w:p>
    <w:p w14:paraId="6D2D4C90" w14:textId="77777777" w:rsidR="00423D8E" w:rsidRDefault="00000000">
      <w:pPr>
        <w:spacing w:line="700" w:lineRule="exact"/>
        <w:ind w:firstLineChars="400" w:firstLine="1440"/>
        <w:jc w:val="left"/>
        <w:rPr>
          <w:rFonts w:ascii="方正仿宋_GBK" w:eastAsia="方正仿宋_GBK" w:hAnsi="方正仿宋_GBK" w:cs="方正仿宋_GBK" w:hint="eastAsia"/>
          <w:kern w:val="0"/>
          <w:sz w:val="32"/>
          <w:szCs w:val="32"/>
        </w:rPr>
      </w:pPr>
      <w:r>
        <w:rPr>
          <w:rFonts w:eastAsia="仿宋_GB2312"/>
          <w:kern w:val="0"/>
          <w:sz w:val="36"/>
          <w:szCs w:val="36"/>
        </w:rPr>
        <w:t>项目名称：</w:t>
      </w:r>
      <w:r>
        <w:rPr>
          <w:rFonts w:ascii="方正仿宋_GBK" w:eastAsia="方正仿宋_GBK" w:hAnsi="方正仿宋_GBK" w:cs="方正仿宋_GBK" w:hint="eastAsia"/>
          <w:kern w:val="0"/>
          <w:sz w:val="32"/>
          <w:szCs w:val="32"/>
        </w:rPr>
        <w:t>人代会会议费</w:t>
      </w:r>
    </w:p>
    <w:p w14:paraId="7E9FB296" w14:textId="744026F2" w:rsidR="00423D8E" w:rsidRDefault="00000000">
      <w:pPr>
        <w:spacing w:line="700" w:lineRule="exact"/>
        <w:ind w:firstLineChars="400" w:firstLine="1440"/>
        <w:jc w:val="left"/>
        <w:rPr>
          <w:rFonts w:eastAsia="仿宋_GB2312"/>
          <w:kern w:val="0"/>
          <w:sz w:val="30"/>
          <w:szCs w:val="30"/>
        </w:rPr>
      </w:pPr>
      <w:r>
        <w:rPr>
          <w:rFonts w:eastAsia="仿宋_GB2312"/>
          <w:kern w:val="0"/>
          <w:sz w:val="36"/>
          <w:szCs w:val="36"/>
        </w:rPr>
        <w:t>实施单位（公章）：</w:t>
      </w:r>
      <w:r w:rsidR="007F5ADC" w:rsidRPr="007F5ADC">
        <w:rPr>
          <w:rFonts w:ascii="方正仿宋_GBK" w:eastAsia="方正仿宋_GBK" w:hAnsi="方正仿宋_GBK" w:cs="方正仿宋_GBK" w:hint="eastAsia"/>
          <w:kern w:val="0"/>
          <w:sz w:val="30"/>
          <w:szCs w:val="30"/>
        </w:rPr>
        <w:t>乌鲁木齐市沙依巴克区人民代表大会常务委员会办公室</w:t>
      </w:r>
    </w:p>
    <w:p w14:paraId="0114762E" w14:textId="6E312C9A" w:rsidR="00423D8E" w:rsidRDefault="00000000">
      <w:pPr>
        <w:spacing w:line="700" w:lineRule="exact"/>
        <w:ind w:firstLineChars="400" w:firstLine="1440"/>
        <w:jc w:val="left"/>
        <w:rPr>
          <w:rFonts w:eastAsia="仿宋_GB2312"/>
          <w:kern w:val="0"/>
          <w:sz w:val="36"/>
          <w:szCs w:val="36"/>
        </w:rPr>
      </w:pPr>
      <w:r>
        <w:rPr>
          <w:rFonts w:eastAsia="仿宋_GB2312"/>
          <w:kern w:val="0"/>
          <w:sz w:val="36"/>
          <w:szCs w:val="36"/>
        </w:rPr>
        <w:t>主管部门（公章）：</w:t>
      </w:r>
      <w:r w:rsidR="007F5ADC" w:rsidRPr="007F5ADC">
        <w:rPr>
          <w:rFonts w:ascii="方正仿宋_GBK" w:eastAsia="方正仿宋_GBK" w:hAnsi="方正仿宋_GBK" w:cs="方正仿宋_GBK" w:hint="eastAsia"/>
          <w:kern w:val="0"/>
          <w:sz w:val="30"/>
          <w:szCs w:val="30"/>
        </w:rPr>
        <w:t>乌鲁木齐市沙依巴克区人民代表大会常务委员会办公室</w:t>
      </w:r>
    </w:p>
    <w:p w14:paraId="29DB476E" w14:textId="76733FB6" w:rsidR="00423D8E" w:rsidRDefault="00000000">
      <w:pPr>
        <w:spacing w:line="700" w:lineRule="exact"/>
        <w:ind w:firstLineChars="400" w:firstLine="1440"/>
        <w:jc w:val="left"/>
        <w:rPr>
          <w:ins w:id="0" w:author="Administrator" w:date="2023-03-09T22:40:00Z"/>
          <w:rFonts w:eastAsia="仿宋_GB2312"/>
          <w:kern w:val="0"/>
          <w:sz w:val="36"/>
          <w:szCs w:val="36"/>
        </w:rPr>
      </w:pPr>
      <w:r>
        <w:rPr>
          <w:rFonts w:eastAsia="仿宋_GB2312"/>
          <w:kern w:val="0"/>
          <w:sz w:val="36"/>
          <w:szCs w:val="36"/>
        </w:rPr>
        <w:t>项目负责人（签章）：</w:t>
      </w:r>
      <w:r>
        <w:rPr>
          <w:rFonts w:ascii="方正仿宋_GBK" w:eastAsia="方正仿宋_GBK" w:hAnsi="方正仿宋_GBK" w:cs="方正仿宋_GBK" w:hint="eastAsia"/>
          <w:kern w:val="0"/>
          <w:sz w:val="32"/>
          <w:szCs w:val="32"/>
        </w:rPr>
        <w:t>柴金爱</w:t>
      </w:r>
    </w:p>
    <w:p w14:paraId="43714CF0" w14:textId="77777777" w:rsidR="00423D8E" w:rsidRDefault="00000000">
      <w:pPr>
        <w:spacing w:line="700" w:lineRule="exact"/>
        <w:ind w:firstLineChars="400" w:firstLine="1440"/>
        <w:jc w:val="left"/>
        <w:rPr>
          <w:rFonts w:eastAsia="仿宋_GB2312"/>
          <w:kern w:val="0"/>
          <w:sz w:val="36"/>
          <w:szCs w:val="36"/>
        </w:rPr>
      </w:pPr>
      <w:r>
        <w:rPr>
          <w:rFonts w:eastAsia="仿宋_GB2312"/>
          <w:kern w:val="0"/>
          <w:sz w:val="36"/>
          <w:szCs w:val="36"/>
        </w:rPr>
        <w:t>填报时间：</w:t>
      </w:r>
      <w:r>
        <w:rPr>
          <w:rFonts w:eastAsia="方正仿宋_GBK"/>
          <w:kern w:val="0"/>
          <w:sz w:val="32"/>
          <w:szCs w:val="32"/>
        </w:rPr>
        <w:t>202</w:t>
      </w:r>
      <w:r>
        <w:rPr>
          <w:rFonts w:eastAsia="方正仿宋_GBK" w:hint="eastAsia"/>
          <w:kern w:val="0"/>
          <w:sz w:val="32"/>
          <w:szCs w:val="32"/>
        </w:rPr>
        <w:t>5</w:t>
      </w:r>
      <w:r>
        <w:rPr>
          <w:rFonts w:eastAsia="方正仿宋_GBK"/>
          <w:kern w:val="0"/>
          <w:sz w:val="32"/>
          <w:szCs w:val="32"/>
        </w:rPr>
        <w:t>年</w:t>
      </w:r>
      <w:r>
        <w:rPr>
          <w:rFonts w:eastAsia="方正仿宋_GBK" w:hint="eastAsia"/>
          <w:kern w:val="0"/>
          <w:sz w:val="32"/>
          <w:szCs w:val="32"/>
        </w:rPr>
        <w:t>4</w:t>
      </w:r>
      <w:r>
        <w:rPr>
          <w:rFonts w:eastAsia="方正仿宋_GBK"/>
          <w:kern w:val="0"/>
          <w:sz w:val="32"/>
          <w:szCs w:val="32"/>
        </w:rPr>
        <w:t>月</w:t>
      </w:r>
      <w:r>
        <w:rPr>
          <w:rFonts w:eastAsia="方正仿宋_GBK" w:hint="eastAsia"/>
          <w:kern w:val="0"/>
          <w:sz w:val="32"/>
          <w:szCs w:val="32"/>
        </w:rPr>
        <w:t>2</w:t>
      </w:r>
      <w:r>
        <w:rPr>
          <w:rFonts w:eastAsia="方正仿宋_GBK"/>
          <w:kern w:val="0"/>
          <w:sz w:val="32"/>
          <w:szCs w:val="32"/>
        </w:rPr>
        <w:t>日</w:t>
      </w:r>
    </w:p>
    <w:p w14:paraId="626DE024" w14:textId="77777777" w:rsidR="00423D8E" w:rsidRDefault="00423D8E">
      <w:pPr>
        <w:spacing w:line="540" w:lineRule="exact"/>
        <w:jc w:val="center"/>
        <w:rPr>
          <w:rFonts w:eastAsia="仿宋_GB2312"/>
          <w:kern w:val="0"/>
          <w:sz w:val="30"/>
          <w:szCs w:val="30"/>
        </w:rPr>
      </w:pPr>
    </w:p>
    <w:p w14:paraId="51ECAB99" w14:textId="77777777" w:rsidR="00423D8E" w:rsidRDefault="00423D8E">
      <w:pPr>
        <w:spacing w:line="540" w:lineRule="exact"/>
        <w:rPr>
          <w:rStyle w:val="af"/>
          <w:rFonts w:eastAsia="黑体"/>
          <w:b w:val="0"/>
          <w:spacing w:val="-4"/>
          <w:sz w:val="32"/>
          <w:szCs w:val="32"/>
        </w:rPr>
      </w:pPr>
    </w:p>
    <w:p w14:paraId="3B477A48" w14:textId="77777777" w:rsidR="00423D8E" w:rsidRDefault="00423D8E">
      <w:pPr>
        <w:spacing w:line="540" w:lineRule="exact"/>
        <w:ind w:firstLine="640"/>
        <w:rPr>
          <w:rStyle w:val="af"/>
          <w:rFonts w:eastAsia="黑体"/>
          <w:b w:val="0"/>
          <w:spacing w:val="-4"/>
          <w:sz w:val="32"/>
          <w:szCs w:val="32"/>
        </w:rPr>
      </w:pPr>
    </w:p>
    <w:p w14:paraId="5AE4E0BA" w14:textId="77777777" w:rsidR="00423D8E" w:rsidRDefault="00423D8E">
      <w:pPr>
        <w:spacing w:line="540" w:lineRule="exact"/>
        <w:rPr>
          <w:rStyle w:val="af"/>
          <w:rFonts w:eastAsia="黑体"/>
          <w:b w:val="0"/>
          <w:spacing w:val="-4"/>
          <w:sz w:val="32"/>
          <w:szCs w:val="32"/>
        </w:rPr>
      </w:pPr>
    </w:p>
    <w:p w14:paraId="099600D6" w14:textId="77777777" w:rsidR="00423D8E" w:rsidRDefault="00423D8E">
      <w:pPr>
        <w:spacing w:line="600" w:lineRule="exact"/>
        <w:jc w:val="center"/>
        <w:rPr>
          <w:rFonts w:eastAsia="黑体"/>
          <w:bCs/>
          <w:sz w:val="32"/>
          <w:szCs w:val="32"/>
        </w:rPr>
      </w:pPr>
    </w:p>
    <w:p w14:paraId="7FA6D66D" w14:textId="77777777" w:rsidR="00423D8E" w:rsidRDefault="00423D8E">
      <w:pPr>
        <w:spacing w:line="600" w:lineRule="exact"/>
        <w:rPr>
          <w:rFonts w:eastAsia="黑体"/>
          <w:bCs/>
          <w:sz w:val="32"/>
          <w:szCs w:val="32"/>
        </w:rPr>
      </w:pPr>
    </w:p>
    <w:p w14:paraId="28FE7D07" w14:textId="77777777" w:rsidR="00423D8E" w:rsidRDefault="00000000">
      <w:pPr>
        <w:spacing w:line="560" w:lineRule="exact"/>
        <w:ind w:firstLineChars="200" w:firstLine="640"/>
        <w:rPr>
          <w:rFonts w:eastAsia="黑体"/>
          <w:bCs/>
          <w:sz w:val="32"/>
          <w:szCs w:val="32"/>
        </w:rPr>
      </w:pPr>
      <w:r>
        <w:rPr>
          <w:rFonts w:eastAsia="黑体"/>
          <w:bCs/>
          <w:sz w:val="32"/>
          <w:szCs w:val="32"/>
        </w:rPr>
        <w:t>一、基本情况</w:t>
      </w:r>
    </w:p>
    <w:p w14:paraId="19F7BEFE" w14:textId="77777777" w:rsidR="00423D8E" w:rsidRDefault="00000000">
      <w:pPr>
        <w:spacing w:line="560" w:lineRule="exact"/>
        <w:ind w:firstLineChars="200" w:firstLine="643"/>
        <w:rPr>
          <w:rFonts w:eastAsia="楷体_GB2312"/>
          <w:b/>
          <w:bCs/>
          <w:sz w:val="32"/>
          <w:szCs w:val="32"/>
        </w:rPr>
      </w:pPr>
      <w:r>
        <w:rPr>
          <w:rFonts w:eastAsia="楷体_GB2312"/>
          <w:b/>
          <w:bCs/>
          <w:sz w:val="32"/>
          <w:szCs w:val="32"/>
        </w:rPr>
        <w:t>（一）项目概况</w:t>
      </w:r>
    </w:p>
    <w:p w14:paraId="7DA36222" w14:textId="77777777" w:rsidR="00423D8E" w:rsidRDefault="00000000">
      <w:pPr>
        <w:spacing w:line="560" w:lineRule="exact"/>
        <w:ind w:firstLineChars="200" w:firstLine="640"/>
        <w:rPr>
          <w:rFonts w:eastAsia="仿宋_GB2312"/>
          <w:b/>
          <w:bCs/>
          <w:sz w:val="32"/>
          <w:szCs w:val="32"/>
        </w:rPr>
      </w:pPr>
      <w:r>
        <w:rPr>
          <w:rFonts w:eastAsia="仿宋_GB2312"/>
          <w:b/>
          <w:bCs/>
          <w:sz w:val="32"/>
          <w:szCs w:val="32"/>
        </w:rPr>
        <w:t>1</w:t>
      </w:r>
      <w:r>
        <w:rPr>
          <w:rFonts w:eastAsia="仿宋_GB2312"/>
          <w:b/>
          <w:bCs/>
          <w:sz w:val="32"/>
          <w:szCs w:val="32"/>
        </w:rPr>
        <w:t>、项目背景</w:t>
      </w:r>
    </w:p>
    <w:p w14:paraId="630E835F" w14:textId="77777777" w:rsidR="00423D8E" w:rsidRDefault="00000000">
      <w:pPr>
        <w:spacing w:line="578" w:lineRule="exact"/>
        <w:ind w:firstLineChars="200" w:firstLine="640"/>
        <w:rPr>
          <w:rStyle w:val="af"/>
          <w:rFonts w:eastAsia="黑体"/>
          <w:bCs w:val="0"/>
          <w:spacing w:val="-4"/>
          <w:sz w:val="32"/>
          <w:szCs w:val="32"/>
        </w:rPr>
      </w:pPr>
      <w:r>
        <w:rPr>
          <w:rFonts w:eastAsia="方正仿宋_GBK" w:hint="eastAsia"/>
          <w:color w:val="000000"/>
          <w:sz w:val="32"/>
          <w:szCs w:val="32"/>
        </w:rPr>
        <w:t>按照《中华人民共和国地方各级人民代表大会和地方各级人民政府组织法》的有关规定，</w:t>
      </w:r>
      <w:r>
        <w:rPr>
          <w:rFonts w:eastAsia="方正仿宋_GBK"/>
          <w:color w:val="000000"/>
          <w:sz w:val="32"/>
          <w:szCs w:val="32"/>
        </w:rPr>
        <w:t>沙依巴克区人大常委会党组会议对关于召开沙依巴克区第十八届人民代表大会第</w:t>
      </w:r>
      <w:r>
        <w:rPr>
          <w:rFonts w:eastAsia="方正仿宋_GBK" w:hint="eastAsia"/>
          <w:color w:val="000000"/>
          <w:sz w:val="32"/>
          <w:szCs w:val="32"/>
        </w:rPr>
        <w:t>三</w:t>
      </w:r>
      <w:r>
        <w:rPr>
          <w:rFonts w:eastAsia="方正仿宋_GBK"/>
          <w:color w:val="000000"/>
          <w:sz w:val="32"/>
          <w:szCs w:val="32"/>
        </w:rPr>
        <w:t>次会议</w:t>
      </w:r>
      <w:r>
        <w:rPr>
          <w:rFonts w:eastAsia="方正仿宋_GBK" w:hint="eastAsia"/>
          <w:color w:val="000000"/>
          <w:sz w:val="32"/>
          <w:szCs w:val="32"/>
        </w:rPr>
        <w:t>和沙</w:t>
      </w:r>
      <w:r>
        <w:rPr>
          <w:rFonts w:eastAsia="方正仿宋_GBK"/>
          <w:color w:val="000000"/>
          <w:sz w:val="32"/>
          <w:szCs w:val="32"/>
        </w:rPr>
        <w:t>依巴克区第十八届人民代表大会第</w:t>
      </w:r>
      <w:r>
        <w:rPr>
          <w:rFonts w:eastAsia="方正仿宋_GBK" w:hint="eastAsia"/>
          <w:color w:val="000000"/>
          <w:sz w:val="32"/>
          <w:szCs w:val="32"/>
        </w:rPr>
        <w:t>四</w:t>
      </w:r>
      <w:r>
        <w:rPr>
          <w:rFonts w:eastAsia="方正仿宋_GBK"/>
          <w:color w:val="000000"/>
          <w:sz w:val="32"/>
          <w:szCs w:val="32"/>
        </w:rPr>
        <w:t>次会议有关事项进行了研究。并向区委专门就关于召开沙依巴克区第十八届人民代表大会第</w:t>
      </w:r>
      <w:r>
        <w:rPr>
          <w:rFonts w:eastAsia="方正仿宋_GBK" w:hint="eastAsia"/>
          <w:color w:val="000000"/>
          <w:sz w:val="32"/>
          <w:szCs w:val="32"/>
        </w:rPr>
        <w:t>三</w:t>
      </w:r>
      <w:r>
        <w:rPr>
          <w:rFonts w:eastAsia="方正仿宋_GBK"/>
          <w:color w:val="000000"/>
          <w:sz w:val="32"/>
          <w:szCs w:val="32"/>
        </w:rPr>
        <w:t>次会议</w:t>
      </w:r>
      <w:r>
        <w:rPr>
          <w:rFonts w:eastAsia="方正仿宋_GBK" w:hint="eastAsia"/>
          <w:color w:val="000000"/>
          <w:sz w:val="32"/>
          <w:szCs w:val="32"/>
        </w:rPr>
        <w:t>和</w:t>
      </w:r>
      <w:r>
        <w:rPr>
          <w:rFonts w:eastAsia="方正仿宋_GBK"/>
          <w:color w:val="000000"/>
          <w:sz w:val="32"/>
          <w:szCs w:val="32"/>
        </w:rPr>
        <w:t>沙依巴克区第十八届人民代表大会第</w:t>
      </w:r>
      <w:r>
        <w:rPr>
          <w:rFonts w:eastAsia="方正仿宋_GBK" w:hint="eastAsia"/>
          <w:color w:val="000000"/>
          <w:sz w:val="32"/>
          <w:szCs w:val="32"/>
        </w:rPr>
        <w:t>四</w:t>
      </w:r>
      <w:r>
        <w:rPr>
          <w:rFonts w:eastAsia="方正仿宋_GBK"/>
          <w:color w:val="000000"/>
          <w:sz w:val="32"/>
          <w:szCs w:val="32"/>
        </w:rPr>
        <w:t>次会议进行请示，经区委同意，决定于</w:t>
      </w:r>
      <w:r>
        <w:rPr>
          <w:rFonts w:eastAsia="方正仿宋_GBK"/>
          <w:color w:val="000000"/>
          <w:sz w:val="32"/>
          <w:szCs w:val="32"/>
        </w:rPr>
        <w:t>2022</w:t>
      </w:r>
      <w:r>
        <w:rPr>
          <w:rFonts w:eastAsia="方正仿宋_GBK"/>
          <w:sz w:val="32"/>
          <w:szCs w:val="32"/>
        </w:rPr>
        <w:t>年</w:t>
      </w:r>
      <w:r>
        <w:rPr>
          <w:rFonts w:eastAsia="方正仿宋_GBK"/>
          <w:sz w:val="32"/>
          <w:szCs w:val="32"/>
        </w:rPr>
        <w:t>12</w:t>
      </w:r>
      <w:r>
        <w:rPr>
          <w:rFonts w:eastAsia="方正仿宋_GBK"/>
          <w:sz w:val="32"/>
          <w:szCs w:val="32"/>
        </w:rPr>
        <w:t>月</w:t>
      </w:r>
      <w:r>
        <w:rPr>
          <w:rFonts w:eastAsia="方正仿宋_GBK"/>
          <w:sz w:val="32"/>
          <w:szCs w:val="32"/>
        </w:rPr>
        <w:t>29</w:t>
      </w:r>
      <w:r>
        <w:rPr>
          <w:rFonts w:eastAsia="方正仿宋_GBK"/>
          <w:sz w:val="32"/>
          <w:szCs w:val="32"/>
        </w:rPr>
        <w:t>日</w:t>
      </w:r>
      <w:r>
        <w:rPr>
          <w:rFonts w:eastAsia="方正仿宋_GBK" w:hint="eastAsia"/>
          <w:sz w:val="32"/>
          <w:szCs w:val="32"/>
        </w:rPr>
        <w:t>至</w:t>
      </w:r>
      <w:r>
        <w:rPr>
          <w:rFonts w:eastAsia="方正仿宋_GBK" w:hint="eastAsia"/>
          <w:sz w:val="32"/>
          <w:szCs w:val="32"/>
        </w:rPr>
        <w:t>31</w:t>
      </w:r>
      <w:r>
        <w:rPr>
          <w:rFonts w:eastAsia="方正仿宋_GBK" w:hint="eastAsia"/>
          <w:sz w:val="32"/>
          <w:szCs w:val="32"/>
        </w:rPr>
        <w:t>日</w:t>
      </w:r>
      <w:r>
        <w:rPr>
          <w:rFonts w:eastAsia="方正仿宋_GBK"/>
          <w:color w:val="000000"/>
          <w:sz w:val="32"/>
          <w:szCs w:val="32"/>
        </w:rPr>
        <w:t>召开</w:t>
      </w:r>
      <w:r>
        <w:rPr>
          <w:rFonts w:eastAsia="方正仿宋_GBK" w:hint="eastAsia"/>
          <w:color w:val="000000"/>
          <w:sz w:val="32"/>
          <w:szCs w:val="32"/>
        </w:rPr>
        <w:t>了</w:t>
      </w:r>
      <w:r>
        <w:rPr>
          <w:rFonts w:eastAsia="方正仿宋_GBK"/>
          <w:color w:val="000000"/>
          <w:sz w:val="32"/>
          <w:szCs w:val="32"/>
        </w:rPr>
        <w:t>沙依巴克区第十八届人民代表大会第</w:t>
      </w:r>
      <w:r>
        <w:rPr>
          <w:rFonts w:eastAsia="方正仿宋_GBK" w:hint="eastAsia"/>
          <w:color w:val="000000"/>
          <w:sz w:val="32"/>
          <w:szCs w:val="32"/>
        </w:rPr>
        <w:t>三</w:t>
      </w:r>
      <w:r>
        <w:rPr>
          <w:rFonts w:eastAsia="方正仿宋_GBK"/>
          <w:color w:val="000000"/>
          <w:sz w:val="32"/>
          <w:szCs w:val="32"/>
        </w:rPr>
        <w:t>次会议，会期</w:t>
      </w:r>
      <w:r>
        <w:rPr>
          <w:rFonts w:eastAsia="方正仿宋_GBK"/>
          <w:color w:val="000000"/>
          <w:sz w:val="32"/>
          <w:szCs w:val="32"/>
        </w:rPr>
        <w:t>3</w:t>
      </w:r>
      <w:r>
        <w:rPr>
          <w:rFonts w:eastAsia="方正仿宋_GBK"/>
          <w:color w:val="000000"/>
          <w:sz w:val="32"/>
          <w:szCs w:val="32"/>
        </w:rPr>
        <w:t>天</w:t>
      </w:r>
      <w:r>
        <w:rPr>
          <w:rFonts w:eastAsia="方正仿宋_GBK" w:hint="eastAsia"/>
          <w:color w:val="000000"/>
          <w:sz w:val="32"/>
          <w:szCs w:val="32"/>
        </w:rPr>
        <w:t>；</w:t>
      </w:r>
      <w:r>
        <w:rPr>
          <w:rFonts w:eastAsia="方正仿宋_GBK" w:hint="eastAsia"/>
          <w:color w:val="000000"/>
          <w:sz w:val="32"/>
          <w:szCs w:val="32"/>
        </w:rPr>
        <w:t>2024</w:t>
      </w:r>
      <w:r>
        <w:rPr>
          <w:rFonts w:eastAsia="方正仿宋_GBK" w:hint="eastAsia"/>
          <w:color w:val="000000"/>
          <w:sz w:val="32"/>
          <w:szCs w:val="32"/>
        </w:rPr>
        <w:t>年</w:t>
      </w:r>
      <w:r>
        <w:rPr>
          <w:rFonts w:eastAsia="方正仿宋_GBK" w:hint="eastAsia"/>
          <w:color w:val="000000"/>
          <w:sz w:val="32"/>
          <w:szCs w:val="32"/>
        </w:rPr>
        <w:t>1</w:t>
      </w:r>
      <w:r>
        <w:rPr>
          <w:rFonts w:eastAsia="方正仿宋_GBK" w:hint="eastAsia"/>
          <w:color w:val="000000"/>
          <w:sz w:val="32"/>
          <w:szCs w:val="32"/>
        </w:rPr>
        <w:t>月</w:t>
      </w:r>
      <w:r>
        <w:rPr>
          <w:rFonts w:eastAsia="方正仿宋_GBK" w:hint="eastAsia"/>
          <w:color w:val="000000"/>
          <w:sz w:val="32"/>
          <w:szCs w:val="32"/>
        </w:rPr>
        <w:t>7</w:t>
      </w:r>
      <w:r>
        <w:rPr>
          <w:rFonts w:eastAsia="方正仿宋_GBK" w:hint="eastAsia"/>
          <w:color w:val="000000"/>
          <w:sz w:val="32"/>
          <w:szCs w:val="32"/>
        </w:rPr>
        <w:t>日至</w:t>
      </w:r>
      <w:r>
        <w:rPr>
          <w:rFonts w:eastAsia="方正仿宋_GBK" w:hint="eastAsia"/>
          <w:color w:val="000000"/>
          <w:sz w:val="32"/>
          <w:szCs w:val="32"/>
        </w:rPr>
        <w:t>9</w:t>
      </w:r>
      <w:r>
        <w:rPr>
          <w:rFonts w:eastAsia="方正仿宋_GBK" w:hint="eastAsia"/>
          <w:color w:val="000000"/>
          <w:sz w:val="32"/>
          <w:szCs w:val="32"/>
        </w:rPr>
        <w:t>日召开了</w:t>
      </w:r>
      <w:r>
        <w:rPr>
          <w:rFonts w:eastAsia="方正仿宋_GBK"/>
          <w:color w:val="000000"/>
          <w:sz w:val="32"/>
          <w:szCs w:val="32"/>
        </w:rPr>
        <w:t>沙依巴克区第十八届人民代表大会第</w:t>
      </w:r>
      <w:r>
        <w:rPr>
          <w:rFonts w:eastAsia="方正仿宋_GBK" w:hint="eastAsia"/>
          <w:color w:val="000000"/>
          <w:sz w:val="32"/>
          <w:szCs w:val="32"/>
        </w:rPr>
        <w:t>四</w:t>
      </w:r>
      <w:r>
        <w:rPr>
          <w:rFonts w:eastAsia="方正仿宋_GBK"/>
          <w:color w:val="000000"/>
          <w:sz w:val="32"/>
          <w:szCs w:val="32"/>
        </w:rPr>
        <w:t>次会议</w:t>
      </w:r>
      <w:r>
        <w:rPr>
          <w:rFonts w:eastAsia="方正仿宋_GBK" w:hint="eastAsia"/>
          <w:color w:val="000000"/>
          <w:sz w:val="32"/>
          <w:szCs w:val="32"/>
        </w:rPr>
        <w:t>。</w:t>
      </w:r>
      <w:r>
        <w:rPr>
          <w:rFonts w:eastAsia="方正仿宋_GBK"/>
          <w:sz w:val="32"/>
          <w:szCs w:val="30"/>
        </w:rPr>
        <w:t>通过本项目的实施，保障</w:t>
      </w:r>
      <w:r>
        <w:rPr>
          <w:rFonts w:eastAsia="方正仿宋_GBK"/>
          <w:color w:val="000000"/>
          <w:sz w:val="32"/>
          <w:szCs w:val="32"/>
        </w:rPr>
        <w:t>沙依巴克区第</w:t>
      </w:r>
      <w:r>
        <w:rPr>
          <w:rFonts w:eastAsia="方正仿宋_GBK"/>
          <w:sz w:val="32"/>
          <w:szCs w:val="30"/>
        </w:rPr>
        <w:t>十八届</w:t>
      </w:r>
      <w:r>
        <w:rPr>
          <w:rFonts w:eastAsia="方正仿宋_GBK"/>
          <w:color w:val="000000"/>
          <w:sz w:val="32"/>
          <w:szCs w:val="32"/>
        </w:rPr>
        <w:t>人民代表大会第</w:t>
      </w:r>
      <w:r>
        <w:rPr>
          <w:rFonts w:eastAsia="方正仿宋_GBK" w:hint="eastAsia"/>
          <w:sz w:val="32"/>
          <w:szCs w:val="30"/>
        </w:rPr>
        <w:t>三</w:t>
      </w:r>
      <w:r>
        <w:rPr>
          <w:rFonts w:eastAsia="方正仿宋_GBK"/>
          <w:sz w:val="32"/>
          <w:szCs w:val="30"/>
        </w:rPr>
        <w:t>次会议</w:t>
      </w:r>
      <w:r>
        <w:rPr>
          <w:rFonts w:eastAsia="方正仿宋_GBK" w:hint="eastAsia"/>
          <w:sz w:val="32"/>
          <w:szCs w:val="30"/>
        </w:rPr>
        <w:t>和</w:t>
      </w:r>
      <w:r>
        <w:rPr>
          <w:rFonts w:eastAsia="方正仿宋_GBK"/>
          <w:color w:val="000000"/>
          <w:sz w:val="32"/>
          <w:szCs w:val="32"/>
        </w:rPr>
        <w:t>沙依巴克区第</w:t>
      </w:r>
      <w:r>
        <w:rPr>
          <w:rFonts w:eastAsia="方正仿宋_GBK"/>
          <w:sz w:val="32"/>
          <w:szCs w:val="30"/>
        </w:rPr>
        <w:t>十八届</w:t>
      </w:r>
      <w:r>
        <w:rPr>
          <w:rFonts w:eastAsia="方正仿宋_GBK"/>
          <w:color w:val="000000"/>
          <w:sz w:val="32"/>
          <w:szCs w:val="32"/>
        </w:rPr>
        <w:t>人民代表大会</w:t>
      </w:r>
      <w:r>
        <w:rPr>
          <w:rFonts w:eastAsia="方正仿宋_GBK" w:hint="eastAsia"/>
          <w:color w:val="000000"/>
          <w:sz w:val="32"/>
          <w:szCs w:val="32"/>
        </w:rPr>
        <w:t>第四次会议胜利</w:t>
      </w:r>
      <w:r>
        <w:rPr>
          <w:rFonts w:eastAsia="方正仿宋_GBK"/>
          <w:sz w:val="32"/>
          <w:szCs w:val="30"/>
        </w:rPr>
        <w:t>召开、人大代表依法履职，</w:t>
      </w:r>
      <w:r>
        <w:rPr>
          <w:rFonts w:eastAsia="方正仿宋_GBK" w:hint="eastAsia"/>
          <w:sz w:val="32"/>
          <w:szCs w:val="30"/>
        </w:rPr>
        <w:t>圆满</w:t>
      </w:r>
      <w:r>
        <w:rPr>
          <w:rFonts w:eastAsia="方正仿宋_GBK"/>
          <w:sz w:val="32"/>
          <w:szCs w:val="30"/>
        </w:rPr>
        <w:t>完成</w:t>
      </w:r>
      <w:r>
        <w:rPr>
          <w:rFonts w:eastAsia="方正仿宋_GBK" w:hint="eastAsia"/>
          <w:sz w:val="32"/>
          <w:szCs w:val="30"/>
        </w:rPr>
        <w:t>了</w:t>
      </w:r>
      <w:r>
        <w:rPr>
          <w:rFonts w:eastAsia="方正仿宋_GBK"/>
          <w:color w:val="000000"/>
          <w:sz w:val="32"/>
          <w:szCs w:val="32"/>
        </w:rPr>
        <w:t>沙依巴克区第十八届人民代表大会第</w:t>
      </w:r>
      <w:r>
        <w:rPr>
          <w:rFonts w:eastAsia="方正仿宋_GBK" w:hint="eastAsia"/>
          <w:color w:val="000000"/>
          <w:sz w:val="32"/>
          <w:szCs w:val="32"/>
        </w:rPr>
        <w:t>三</w:t>
      </w:r>
      <w:r>
        <w:rPr>
          <w:rFonts w:eastAsia="方正仿宋_GBK"/>
          <w:color w:val="000000"/>
          <w:sz w:val="32"/>
          <w:szCs w:val="32"/>
        </w:rPr>
        <w:t>次会议</w:t>
      </w:r>
      <w:r>
        <w:rPr>
          <w:rFonts w:eastAsia="方正仿宋_GBK" w:hint="eastAsia"/>
          <w:color w:val="000000"/>
          <w:sz w:val="32"/>
          <w:szCs w:val="32"/>
        </w:rPr>
        <w:t>和</w:t>
      </w:r>
      <w:r>
        <w:rPr>
          <w:rFonts w:eastAsia="方正仿宋_GBK"/>
          <w:color w:val="000000"/>
          <w:sz w:val="32"/>
          <w:szCs w:val="32"/>
        </w:rPr>
        <w:t>沙依巴克区第十八届人民代表大会第</w:t>
      </w:r>
      <w:r>
        <w:rPr>
          <w:rFonts w:eastAsia="方正仿宋_GBK" w:hint="eastAsia"/>
          <w:color w:val="000000"/>
          <w:sz w:val="32"/>
          <w:szCs w:val="32"/>
        </w:rPr>
        <w:t>四</w:t>
      </w:r>
      <w:r>
        <w:rPr>
          <w:rFonts w:eastAsia="方正仿宋_GBK"/>
          <w:color w:val="000000"/>
          <w:sz w:val="32"/>
          <w:szCs w:val="32"/>
        </w:rPr>
        <w:t>次会议</w:t>
      </w:r>
      <w:r>
        <w:rPr>
          <w:rFonts w:eastAsia="方正仿宋_GBK"/>
          <w:sz w:val="32"/>
          <w:szCs w:val="30"/>
        </w:rPr>
        <w:t>的各项议程</w:t>
      </w:r>
      <w:r>
        <w:rPr>
          <w:rFonts w:eastAsia="方正仿宋_GBK"/>
          <w:sz w:val="32"/>
          <w:szCs w:val="32"/>
        </w:rPr>
        <w:t>。</w:t>
      </w:r>
    </w:p>
    <w:p w14:paraId="5A05F491" w14:textId="77777777" w:rsidR="00423D8E" w:rsidRDefault="00000000">
      <w:pPr>
        <w:pStyle w:val="a0"/>
        <w:numPr>
          <w:ilvl w:val="0"/>
          <w:numId w:val="1"/>
        </w:numPr>
        <w:spacing w:before="0" w:after="0" w:line="560" w:lineRule="exact"/>
        <w:ind w:firstLineChars="200" w:firstLine="640"/>
        <w:jc w:val="both"/>
        <w:rPr>
          <w:rFonts w:ascii="Times New Roman" w:eastAsia="仿宋_GB2312" w:hAnsi="Times New Roman"/>
          <w:kern w:val="2"/>
        </w:rPr>
      </w:pPr>
      <w:r>
        <w:rPr>
          <w:rFonts w:ascii="Times New Roman" w:eastAsia="仿宋_GB2312" w:hAnsi="Times New Roman"/>
          <w:kern w:val="2"/>
        </w:rPr>
        <w:t>项目主要内容：</w:t>
      </w:r>
    </w:p>
    <w:p w14:paraId="7F356B48" w14:textId="77777777" w:rsidR="00423D8E" w:rsidRDefault="00000000">
      <w:pPr>
        <w:spacing w:line="560" w:lineRule="exact"/>
        <w:ind w:firstLineChars="200" w:firstLine="640"/>
        <w:rPr>
          <w:rFonts w:eastAsia="方正仿宋_GBK"/>
          <w:sz w:val="32"/>
          <w:szCs w:val="32"/>
        </w:rPr>
      </w:pPr>
      <w:r>
        <w:rPr>
          <w:rFonts w:eastAsia="方正仿宋_GBK" w:hint="eastAsia"/>
          <w:sz w:val="32"/>
          <w:szCs w:val="32"/>
        </w:rPr>
        <w:t>主要用于保障</w:t>
      </w:r>
      <w:r>
        <w:rPr>
          <w:rFonts w:eastAsia="方正仿宋_GBK" w:hint="eastAsia"/>
          <w:color w:val="000000"/>
          <w:sz w:val="32"/>
          <w:szCs w:val="32"/>
        </w:rPr>
        <w:t>沙依巴克</w:t>
      </w:r>
      <w:r>
        <w:rPr>
          <w:rFonts w:eastAsia="方正仿宋_GBK"/>
          <w:color w:val="000000"/>
          <w:sz w:val="32"/>
          <w:szCs w:val="32"/>
        </w:rPr>
        <w:t>区第十八届人民代表大会</w:t>
      </w:r>
      <w:r>
        <w:rPr>
          <w:rFonts w:eastAsia="方正仿宋_GBK" w:hint="eastAsia"/>
          <w:color w:val="000000"/>
          <w:sz w:val="32"/>
          <w:szCs w:val="32"/>
        </w:rPr>
        <w:t>第三次会议会务支出（尾款），保障</w:t>
      </w:r>
      <w:r>
        <w:rPr>
          <w:rFonts w:eastAsia="方正仿宋_GBK"/>
          <w:color w:val="000000"/>
          <w:sz w:val="32"/>
          <w:szCs w:val="32"/>
        </w:rPr>
        <w:t>沙依巴克区第</w:t>
      </w:r>
      <w:r>
        <w:rPr>
          <w:rFonts w:eastAsia="方正仿宋_GBK"/>
          <w:sz w:val="32"/>
          <w:szCs w:val="30"/>
        </w:rPr>
        <w:t>十八届</w:t>
      </w:r>
      <w:r>
        <w:rPr>
          <w:rFonts w:eastAsia="方正仿宋_GBK"/>
          <w:color w:val="000000"/>
          <w:sz w:val="32"/>
          <w:szCs w:val="32"/>
        </w:rPr>
        <w:t>人民代表大会</w:t>
      </w:r>
      <w:r>
        <w:rPr>
          <w:rFonts w:eastAsia="方正仿宋_GBK" w:hint="eastAsia"/>
          <w:color w:val="000000"/>
          <w:sz w:val="32"/>
          <w:szCs w:val="32"/>
        </w:rPr>
        <w:t>第四次会议胜利</w:t>
      </w:r>
      <w:r>
        <w:rPr>
          <w:rFonts w:eastAsia="方正仿宋_GBK"/>
          <w:sz w:val="32"/>
          <w:szCs w:val="30"/>
        </w:rPr>
        <w:t>召开、人大代表依法履职，完成人大代表会议的各项议程</w:t>
      </w:r>
      <w:r>
        <w:rPr>
          <w:rFonts w:eastAsia="方正仿宋_GBK" w:hint="eastAsia"/>
          <w:sz w:val="32"/>
          <w:szCs w:val="32"/>
        </w:rPr>
        <w:t>等相关的会务等各项支出。办公室主要负责项目</w:t>
      </w:r>
      <w:r>
        <w:rPr>
          <w:rFonts w:eastAsia="方正仿宋_GBK" w:hint="eastAsia"/>
          <w:sz w:val="32"/>
          <w:szCs w:val="32"/>
        </w:rPr>
        <w:lastRenderedPageBreak/>
        <w:t>资金的使用管理，加强项目资金使用监管，实行追踪问效，切实提升资金使用效益。</w:t>
      </w:r>
      <w:r>
        <w:rPr>
          <w:rFonts w:eastAsia="方正仿宋_GBK"/>
          <w:color w:val="000000"/>
          <w:sz w:val="32"/>
          <w:szCs w:val="32"/>
        </w:rPr>
        <w:t>沙依巴克区第</w:t>
      </w:r>
      <w:r>
        <w:rPr>
          <w:rFonts w:eastAsia="方正仿宋_GBK"/>
          <w:sz w:val="32"/>
          <w:szCs w:val="30"/>
        </w:rPr>
        <w:t>十八届</w:t>
      </w:r>
      <w:r>
        <w:rPr>
          <w:rFonts w:eastAsia="方正仿宋_GBK"/>
          <w:color w:val="000000"/>
          <w:sz w:val="32"/>
          <w:szCs w:val="32"/>
        </w:rPr>
        <w:t>人民代表大会</w:t>
      </w:r>
      <w:r>
        <w:rPr>
          <w:rFonts w:eastAsia="方正仿宋_GBK" w:hint="eastAsia"/>
          <w:color w:val="000000"/>
          <w:sz w:val="32"/>
          <w:szCs w:val="32"/>
        </w:rPr>
        <w:t>第四次会议筹备工作领导小组</w:t>
      </w:r>
      <w:r>
        <w:rPr>
          <w:rFonts w:eastAsia="方正仿宋_GBK" w:hint="eastAsia"/>
          <w:sz w:val="32"/>
          <w:szCs w:val="32"/>
        </w:rPr>
        <w:t>，主要负责项目具体实施，过程监管，以及相关资料整理和项目绩效评价工作。</w:t>
      </w:r>
    </w:p>
    <w:p w14:paraId="464B919B" w14:textId="77777777" w:rsidR="00423D8E" w:rsidRDefault="00000000">
      <w:pPr>
        <w:spacing w:line="560" w:lineRule="exact"/>
        <w:ind w:firstLineChars="200" w:firstLine="640"/>
      </w:pPr>
      <w:r>
        <w:rPr>
          <w:rFonts w:eastAsia="仿宋_GB2312"/>
          <w:sz w:val="32"/>
          <w:szCs w:val="32"/>
        </w:rPr>
        <w:t>项目实施情况：项目目前已经完成实际设立的目标，项目在实施过程中严格按照目标设立的各阶段任务进行开展工作，在前期立项过程中严格</w:t>
      </w:r>
      <w:r>
        <w:rPr>
          <w:rFonts w:eastAsia="仿宋_GB2312" w:hint="eastAsia"/>
          <w:sz w:val="32"/>
          <w:szCs w:val="32"/>
        </w:rPr>
        <w:t>把握</w:t>
      </w:r>
      <w:r>
        <w:rPr>
          <w:rFonts w:eastAsia="仿宋_GB2312"/>
          <w:sz w:val="32"/>
          <w:szCs w:val="32"/>
        </w:rPr>
        <w:t>质量关，建立安全防护机制，保证项目实施各阶段安全顺利进行。</w:t>
      </w:r>
    </w:p>
    <w:p w14:paraId="2EAE120F" w14:textId="77777777" w:rsidR="00423D8E" w:rsidRDefault="00000000">
      <w:pPr>
        <w:spacing w:line="560" w:lineRule="exact"/>
        <w:ind w:firstLineChars="200" w:firstLine="640"/>
        <w:rPr>
          <w:rFonts w:eastAsia="仿宋_GB2312"/>
          <w:sz w:val="32"/>
          <w:szCs w:val="32"/>
        </w:rPr>
      </w:pPr>
      <w:r>
        <w:rPr>
          <w:rFonts w:eastAsia="仿宋_GB2312"/>
          <w:sz w:val="32"/>
          <w:szCs w:val="32"/>
        </w:rPr>
        <w:t>本项目总</w:t>
      </w:r>
      <w:r>
        <w:rPr>
          <w:rFonts w:eastAsia="仿宋_GB2312" w:hint="eastAsia"/>
          <w:sz w:val="32"/>
          <w:szCs w:val="32"/>
        </w:rPr>
        <w:t>预算</w:t>
      </w:r>
      <w:r>
        <w:rPr>
          <w:rFonts w:eastAsia="仿宋_GB2312"/>
          <w:sz w:val="32"/>
          <w:szCs w:val="32"/>
        </w:rPr>
        <w:t>投资</w:t>
      </w:r>
      <w:r>
        <w:rPr>
          <w:rFonts w:eastAsia="仿宋_GB2312" w:hint="eastAsia"/>
          <w:sz w:val="32"/>
          <w:szCs w:val="32"/>
        </w:rPr>
        <w:t>23.71</w:t>
      </w:r>
      <w:r>
        <w:rPr>
          <w:rFonts w:eastAsia="仿宋_GB2312"/>
          <w:sz w:val="32"/>
          <w:szCs w:val="32"/>
        </w:rPr>
        <w:t>万元，其中：财政</w:t>
      </w:r>
      <w:r>
        <w:rPr>
          <w:rFonts w:eastAsia="仿宋_GB2312" w:hint="eastAsia"/>
          <w:sz w:val="32"/>
          <w:szCs w:val="32"/>
        </w:rPr>
        <w:t>拨款</w:t>
      </w:r>
      <w:r>
        <w:rPr>
          <w:rFonts w:eastAsia="仿宋_GB2312"/>
          <w:sz w:val="32"/>
          <w:szCs w:val="32"/>
        </w:rPr>
        <w:t>资金</w:t>
      </w:r>
      <w:r>
        <w:rPr>
          <w:rFonts w:eastAsia="仿宋_GB2312" w:hint="eastAsia"/>
          <w:sz w:val="32"/>
          <w:szCs w:val="32"/>
        </w:rPr>
        <w:t>23.71</w:t>
      </w:r>
      <w:r>
        <w:rPr>
          <w:rFonts w:eastAsia="仿宋_GB2312"/>
          <w:sz w:val="32"/>
          <w:szCs w:val="32"/>
        </w:rPr>
        <w:t>万元。</w:t>
      </w:r>
      <w:r>
        <w:rPr>
          <w:rFonts w:eastAsia="仿宋_GB2312" w:hint="eastAsia"/>
          <w:sz w:val="32"/>
          <w:szCs w:val="32"/>
        </w:rPr>
        <w:t>其他资金</w:t>
      </w:r>
      <w:r>
        <w:rPr>
          <w:rFonts w:eastAsia="仿宋_GB2312" w:hint="eastAsia"/>
          <w:sz w:val="32"/>
          <w:szCs w:val="32"/>
        </w:rPr>
        <w:t>0</w:t>
      </w:r>
      <w:r>
        <w:rPr>
          <w:rFonts w:eastAsia="仿宋_GB2312" w:hint="eastAsia"/>
          <w:sz w:val="32"/>
          <w:szCs w:val="32"/>
        </w:rPr>
        <w:t>万元。</w:t>
      </w:r>
      <w:r>
        <w:rPr>
          <w:rFonts w:eastAsia="仿宋_GB2312"/>
          <w:sz w:val="32"/>
          <w:szCs w:val="32"/>
        </w:rPr>
        <w:t>项目实际支出</w:t>
      </w:r>
      <w:r>
        <w:rPr>
          <w:rFonts w:eastAsia="仿宋_GB2312" w:hint="eastAsia"/>
          <w:sz w:val="32"/>
          <w:szCs w:val="32"/>
        </w:rPr>
        <w:t>23.71</w:t>
      </w:r>
      <w:r>
        <w:rPr>
          <w:rFonts w:eastAsia="仿宋_GB2312"/>
          <w:sz w:val="32"/>
          <w:szCs w:val="32"/>
        </w:rPr>
        <w:t>万元，支出率为</w:t>
      </w:r>
      <w:r>
        <w:rPr>
          <w:rFonts w:eastAsia="仿宋_GB2312" w:hint="eastAsia"/>
          <w:sz w:val="32"/>
          <w:szCs w:val="32"/>
        </w:rPr>
        <w:t>100</w:t>
      </w:r>
      <w:r>
        <w:rPr>
          <w:rFonts w:eastAsia="仿宋_GB2312"/>
          <w:sz w:val="32"/>
          <w:szCs w:val="32"/>
        </w:rPr>
        <w:t>%</w:t>
      </w:r>
      <w:r>
        <w:rPr>
          <w:rFonts w:eastAsia="仿宋_GB2312"/>
          <w:sz w:val="32"/>
          <w:szCs w:val="32"/>
        </w:rPr>
        <w:t>。</w:t>
      </w:r>
    </w:p>
    <w:p w14:paraId="3933A150" w14:textId="77777777" w:rsidR="00423D8E" w:rsidRDefault="00000000">
      <w:pPr>
        <w:spacing w:line="560" w:lineRule="exact"/>
        <w:ind w:firstLineChars="200" w:firstLine="640"/>
        <w:rPr>
          <w:rFonts w:eastAsia="仿宋_GB2312"/>
          <w:b/>
          <w:bCs/>
          <w:sz w:val="32"/>
          <w:szCs w:val="32"/>
        </w:rPr>
      </w:pPr>
      <w:r>
        <w:rPr>
          <w:rFonts w:eastAsia="仿宋_GB2312"/>
          <w:b/>
          <w:bCs/>
          <w:sz w:val="32"/>
          <w:szCs w:val="32"/>
        </w:rPr>
        <w:t>3</w:t>
      </w:r>
      <w:r>
        <w:rPr>
          <w:rFonts w:eastAsia="仿宋_GB2312"/>
          <w:b/>
          <w:bCs/>
          <w:sz w:val="32"/>
          <w:szCs w:val="32"/>
        </w:rPr>
        <w:t>、资金投入和使用情况</w:t>
      </w:r>
    </w:p>
    <w:p w14:paraId="40525DF2" w14:textId="77777777" w:rsidR="00423D8E"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1</w:t>
      </w:r>
      <w:r>
        <w:rPr>
          <w:rFonts w:eastAsia="仿宋_GB2312"/>
          <w:sz w:val="32"/>
          <w:szCs w:val="32"/>
        </w:rPr>
        <w:t>）资金投入情况</w:t>
      </w:r>
    </w:p>
    <w:p w14:paraId="34E8A245" w14:textId="77777777" w:rsidR="00423D8E" w:rsidRDefault="00000000">
      <w:pPr>
        <w:spacing w:line="600" w:lineRule="exact"/>
        <w:ind w:firstLineChars="200" w:firstLine="640"/>
        <w:outlineLvl w:val="0"/>
        <w:rPr>
          <w:rFonts w:eastAsia="仿宋_GB2312"/>
          <w:sz w:val="32"/>
          <w:szCs w:val="32"/>
        </w:rPr>
      </w:pPr>
      <w:r>
        <w:rPr>
          <w:rFonts w:eastAsia="仿宋_GB2312"/>
          <w:sz w:val="32"/>
          <w:szCs w:val="32"/>
        </w:rPr>
        <w:t>该项目年初预算数</w:t>
      </w:r>
      <w:r>
        <w:rPr>
          <w:rFonts w:eastAsia="仿宋_GB2312" w:hint="eastAsia"/>
          <w:sz w:val="32"/>
          <w:szCs w:val="32"/>
        </w:rPr>
        <w:t>24.74</w:t>
      </w:r>
      <w:r>
        <w:rPr>
          <w:rFonts w:eastAsia="仿宋_GB2312"/>
          <w:sz w:val="32"/>
          <w:szCs w:val="32"/>
        </w:rPr>
        <w:t>万元，全年预算数</w:t>
      </w:r>
      <w:r>
        <w:rPr>
          <w:rFonts w:eastAsia="仿宋_GB2312" w:hint="eastAsia"/>
          <w:sz w:val="32"/>
          <w:szCs w:val="32"/>
        </w:rPr>
        <w:t>23.71</w:t>
      </w:r>
      <w:r>
        <w:rPr>
          <w:rFonts w:eastAsia="仿宋_GB2312"/>
          <w:sz w:val="32"/>
          <w:szCs w:val="32"/>
        </w:rPr>
        <w:t>万元，该项目资金已全部落实到位，资金来源为</w:t>
      </w:r>
      <w:r>
        <w:rPr>
          <w:rFonts w:eastAsia="仿宋_GB2312" w:hint="eastAsia"/>
          <w:sz w:val="32"/>
          <w:szCs w:val="32"/>
        </w:rPr>
        <w:t>财政拨款</w:t>
      </w:r>
      <w:r>
        <w:rPr>
          <w:rFonts w:eastAsia="仿宋_GB2312"/>
          <w:sz w:val="32"/>
          <w:szCs w:val="32"/>
        </w:rPr>
        <w:t>。</w:t>
      </w:r>
    </w:p>
    <w:p w14:paraId="09A85184" w14:textId="77777777" w:rsidR="00423D8E"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2</w:t>
      </w:r>
      <w:r>
        <w:rPr>
          <w:rFonts w:eastAsia="仿宋_GB2312"/>
          <w:sz w:val="32"/>
          <w:szCs w:val="32"/>
        </w:rPr>
        <w:t>）资金使用情况</w:t>
      </w:r>
    </w:p>
    <w:p w14:paraId="55EF1016" w14:textId="77777777" w:rsidR="00423D8E" w:rsidRDefault="00000000">
      <w:pPr>
        <w:spacing w:line="560" w:lineRule="exact"/>
        <w:ind w:firstLineChars="200" w:firstLine="640"/>
        <w:rPr>
          <w:rFonts w:eastAsia="仿宋_GB2312"/>
          <w:sz w:val="32"/>
          <w:szCs w:val="32"/>
        </w:rPr>
      </w:pPr>
      <w:r>
        <w:rPr>
          <w:rFonts w:eastAsia="仿宋_GB2312"/>
          <w:sz w:val="32"/>
          <w:szCs w:val="32"/>
        </w:rPr>
        <w:t>该项目年初预算数</w:t>
      </w:r>
      <w:r>
        <w:rPr>
          <w:rFonts w:eastAsia="仿宋_GB2312" w:hint="eastAsia"/>
          <w:sz w:val="32"/>
          <w:szCs w:val="32"/>
        </w:rPr>
        <w:t>24.74</w:t>
      </w:r>
      <w:r>
        <w:rPr>
          <w:rFonts w:eastAsia="仿宋_GB2312"/>
          <w:sz w:val="32"/>
          <w:szCs w:val="32"/>
        </w:rPr>
        <w:t>万元，全年预算数</w:t>
      </w:r>
      <w:r>
        <w:rPr>
          <w:rFonts w:eastAsia="仿宋_GB2312" w:hint="eastAsia"/>
          <w:sz w:val="32"/>
          <w:szCs w:val="32"/>
        </w:rPr>
        <w:t>23.71</w:t>
      </w:r>
      <w:r>
        <w:rPr>
          <w:rFonts w:eastAsia="仿宋_GB2312"/>
          <w:sz w:val="32"/>
          <w:szCs w:val="32"/>
        </w:rPr>
        <w:t>万元</w:t>
      </w:r>
      <w:r>
        <w:rPr>
          <w:rFonts w:eastAsia="仿宋_GB2312" w:hint="eastAsia"/>
          <w:sz w:val="32"/>
          <w:szCs w:val="32"/>
        </w:rPr>
        <w:t>，</w:t>
      </w:r>
      <w:r>
        <w:rPr>
          <w:rFonts w:eastAsia="仿宋_GB2312"/>
          <w:sz w:val="32"/>
          <w:szCs w:val="32"/>
        </w:rPr>
        <w:t>全年执行数</w:t>
      </w:r>
      <w:r>
        <w:rPr>
          <w:rFonts w:eastAsia="仿宋_GB2312" w:hint="eastAsia"/>
          <w:sz w:val="32"/>
          <w:szCs w:val="32"/>
        </w:rPr>
        <w:t>23.71</w:t>
      </w:r>
      <w:r>
        <w:rPr>
          <w:rFonts w:eastAsia="仿宋_GB2312"/>
          <w:sz w:val="32"/>
          <w:szCs w:val="32"/>
        </w:rPr>
        <w:t>万元，预算执行率为</w:t>
      </w:r>
      <w:r>
        <w:rPr>
          <w:rFonts w:eastAsia="仿宋_GB2312" w:hint="eastAsia"/>
          <w:sz w:val="32"/>
          <w:szCs w:val="32"/>
        </w:rPr>
        <w:t>100</w:t>
      </w:r>
      <w:r>
        <w:rPr>
          <w:rFonts w:eastAsia="仿宋_GB2312"/>
          <w:sz w:val="32"/>
          <w:szCs w:val="32"/>
        </w:rPr>
        <w:t>%</w:t>
      </w:r>
      <w:r>
        <w:rPr>
          <w:rFonts w:eastAsia="仿宋_GB2312"/>
          <w:sz w:val="32"/>
          <w:szCs w:val="32"/>
        </w:rPr>
        <w:t>，主要用于：沙依巴克区第十八届人民代表大会第</w:t>
      </w:r>
      <w:r>
        <w:rPr>
          <w:rFonts w:eastAsia="仿宋_GB2312" w:hint="eastAsia"/>
          <w:sz w:val="32"/>
          <w:szCs w:val="32"/>
        </w:rPr>
        <w:t>三</w:t>
      </w:r>
      <w:r>
        <w:rPr>
          <w:rFonts w:eastAsia="仿宋_GB2312"/>
          <w:sz w:val="32"/>
          <w:szCs w:val="32"/>
        </w:rPr>
        <w:t>次会议</w:t>
      </w:r>
      <w:r>
        <w:rPr>
          <w:rFonts w:eastAsia="仿宋_GB2312" w:hint="eastAsia"/>
          <w:sz w:val="32"/>
          <w:szCs w:val="32"/>
        </w:rPr>
        <w:t>费用即人大代表的</w:t>
      </w:r>
      <w:proofErr w:type="gramStart"/>
      <w:r>
        <w:rPr>
          <w:rFonts w:eastAsia="仿宋_GB2312" w:hint="eastAsia"/>
          <w:sz w:val="32"/>
          <w:szCs w:val="32"/>
        </w:rPr>
        <w:t>食宿费尾款</w:t>
      </w:r>
      <w:proofErr w:type="gramEnd"/>
      <w:r>
        <w:rPr>
          <w:rFonts w:eastAsia="仿宋_GB2312" w:hint="eastAsia"/>
          <w:sz w:val="32"/>
          <w:szCs w:val="32"/>
        </w:rPr>
        <w:t>10.57</w:t>
      </w:r>
      <w:r>
        <w:rPr>
          <w:rFonts w:eastAsia="仿宋_GB2312" w:hint="eastAsia"/>
          <w:sz w:val="32"/>
          <w:szCs w:val="32"/>
        </w:rPr>
        <w:t>万元和</w:t>
      </w:r>
      <w:r>
        <w:rPr>
          <w:rFonts w:eastAsia="仿宋_GB2312"/>
          <w:sz w:val="32"/>
          <w:szCs w:val="32"/>
        </w:rPr>
        <w:t>沙依巴克区第十八届人民代表大会第</w:t>
      </w:r>
      <w:r>
        <w:rPr>
          <w:rFonts w:eastAsia="仿宋_GB2312" w:hint="eastAsia"/>
          <w:sz w:val="32"/>
          <w:szCs w:val="32"/>
        </w:rPr>
        <w:t>四</w:t>
      </w:r>
      <w:r>
        <w:rPr>
          <w:rFonts w:eastAsia="仿宋_GB2312"/>
          <w:sz w:val="32"/>
          <w:szCs w:val="32"/>
        </w:rPr>
        <w:t>次</w:t>
      </w:r>
      <w:r>
        <w:rPr>
          <w:rFonts w:eastAsia="仿宋_GB2312" w:hint="eastAsia"/>
          <w:sz w:val="32"/>
          <w:szCs w:val="32"/>
        </w:rPr>
        <w:t>会议的会议费即会议食宿费和会议使用费</w:t>
      </w:r>
      <w:r>
        <w:rPr>
          <w:rFonts w:eastAsia="仿宋_GB2312" w:hint="eastAsia"/>
          <w:sz w:val="32"/>
          <w:szCs w:val="32"/>
        </w:rPr>
        <w:t>10.8</w:t>
      </w:r>
      <w:r>
        <w:rPr>
          <w:rFonts w:eastAsia="仿宋_GB2312" w:hint="eastAsia"/>
          <w:sz w:val="32"/>
          <w:szCs w:val="32"/>
        </w:rPr>
        <w:t>万元、代表证、工作证等制作费</w:t>
      </w:r>
      <w:r>
        <w:rPr>
          <w:rFonts w:eastAsia="仿宋_GB2312" w:hint="eastAsia"/>
          <w:sz w:val="32"/>
          <w:szCs w:val="32"/>
        </w:rPr>
        <w:t>1.24</w:t>
      </w:r>
      <w:r>
        <w:rPr>
          <w:rFonts w:eastAsia="仿宋_GB2312" w:hint="eastAsia"/>
          <w:sz w:val="32"/>
          <w:szCs w:val="32"/>
        </w:rPr>
        <w:t>万元、复印纸费用</w:t>
      </w:r>
      <w:r>
        <w:rPr>
          <w:rFonts w:eastAsia="仿宋_GB2312" w:hint="eastAsia"/>
          <w:sz w:val="32"/>
          <w:szCs w:val="32"/>
        </w:rPr>
        <w:t>1.1</w:t>
      </w:r>
      <w:r>
        <w:rPr>
          <w:rFonts w:eastAsia="仿宋_GB2312" w:hint="eastAsia"/>
          <w:sz w:val="32"/>
          <w:szCs w:val="32"/>
        </w:rPr>
        <w:t>万元。</w:t>
      </w:r>
    </w:p>
    <w:p w14:paraId="27964A34" w14:textId="77777777" w:rsidR="00423D8E" w:rsidRDefault="00000000">
      <w:pPr>
        <w:spacing w:line="560" w:lineRule="exact"/>
        <w:ind w:firstLineChars="200" w:firstLine="643"/>
        <w:rPr>
          <w:rFonts w:eastAsia="楷体_GB2312"/>
          <w:b/>
          <w:bCs/>
          <w:sz w:val="32"/>
          <w:szCs w:val="32"/>
        </w:rPr>
      </w:pPr>
      <w:r>
        <w:rPr>
          <w:rFonts w:eastAsia="楷体_GB2312"/>
          <w:b/>
          <w:bCs/>
          <w:sz w:val="32"/>
          <w:szCs w:val="32"/>
        </w:rPr>
        <w:t>（二）项目绩效目标</w:t>
      </w:r>
    </w:p>
    <w:p w14:paraId="7B86145D" w14:textId="77777777" w:rsidR="00423D8E" w:rsidRDefault="00000000">
      <w:pPr>
        <w:spacing w:line="560" w:lineRule="exact"/>
        <w:ind w:firstLineChars="200" w:firstLine="640"/>
        <w:rPr>
          <w:rFonts w:eastAsia="仿宋_GB2312"/>
          <w:sz w:val="32"/>
          <w:szCs w:val="32"/>
        </w:rPr>
      </w:pPr>
      <w:r>
        <w:rPr>
          <w:rFonts w:eastAsia="仿宋_GB2312"/>
          <w:sz w:val="32"/>
          <w:szCs w:val="32"/>
        </w:rPr>
        <w:t>1</w:t>
      </w:r>
      <w:r>
        <w:rPr>
          <w:rFonts w:eastAsia="仿宋_GB2312"/>
          <w:sz w:val="32"/>
          <w:szCs w:val="32"/>
        </w:rPr>
        <w:t>、总体目标</w:t>
      </w:r>
    </w:p>
    <w:p w14:paraId="679BCFF7" w14:textId="77777777" w:rsidR="00423D8E" w:rsidRDefault="00000000">
      <w:pPr>
        <w:spacing w:line="560" w:lineRule="exact"/>
        <w:ind w:firstLineChars="200" w:firstLine="640"/>
        <w:rPr>
          <w:rFonts w:eastAsia="仿宋_GB2312"/>
          <w:sz w:val="32"/>
          <w:szCs w:val="32"/>
        </w:rPr>
      </w:pPr>
      <w:r>
        <w:rPr>
          <w:rFonts w:eastAsia="仿宋_GB2312" w:hint="eastAsia"/>
          <w:sz w:val="32"/>
          <w:szCs w:val="32"/>
        </w:rPr>
        <w:lastRenderedPageBreak/>
        <w:t xml:space="preserve"> </w:t>
      </w:r>
      <w:r>
        <w:rPr>
          <w:rFonts w:eastAsia="方正仿宋_GBK"/>
          <w:sz w:val="32"/>
          <w:szCs w:val="32"/>
        </w:rPr>
        <w:t>确保</w:t>
      </w:r>
      <w:r>
        <w:rPr>
          <w:rFonts w:eastAsia="方正仿宋_GBK"/>
          <w:color w:val="000000"/>
          <w:sz w:val="32"/>
          <w:szCs w:val="32"/>
        </w:rPr>
        <w:t>沙依巴克区第十八届人民代表大会第三次会议会务支出（尾款），保障沙依巴克区第</w:t>
      </w:r>
      <w:r>
        <w:rPr>
          <w:rFonts w:eastAsia="方正仿宋_GBK"/>
          <w:sz w:val="32"/>
          <w:szCs w:val="32"/>
        </w:rPr>
        <w:t>十八届</w:t>
      </w:r>
      <w:r>
        <w:rPr>
          <w:rFonts w:eastAsia="方正仿宋_GBK"/>
          <w:color w:val="000000"/>
          <w:sz w:val="32"/>
          <w:szCs w:val="32"/>
        </w:rPr>
        <w:t>人民代表大会第四次会议胜利</w:t>
      </w:r>
      <w:r>
        <w:rPr>
          <w:rFonts w:eastAsia="方正仿宋_GBK"/>
          <w:sz w:val="32"/>
          <w:szCs w:val="32"/>
        </w:rPr>
        <w:t>召开、人大代表依法履职，完成人大代表会议的各项议程等相关的会务等各项支出。</w:t>
      </w:r>
    </w:p>
    <w:p w14:paraId="5A89FA37" w14:textId="77777777" w:rsidR="00423D8E" w:rsidRDefault="00000000">
      <w:pPr>
        <w:spacing w:line="560" w:lineRule="exact"/>
        <w:ind w:firstLineChars="200" w:firstLine="640"/>
      </w:pPr>
      <w:r>
        <w:rPr>
          <w:rFonts w:eastAsia="仿宋_GB2312"/>
          <w:sz w:val="32"/>
          <w:szCs w:val="32"/>
        </w:rPr>
        <w:t>2</w:t>
      </w:r>
      <w:r>
        <w:rPr>
          <w:rFonts w:eastAsia="仿宋_GB2312"/>
          <w:sz w:val="32"/>
          <w:szCs w:val="32"/>
        </w:rPr>
        <w:t>、阶段性目标</w:t>
      </w:r>
    </w:p>
    <w:p w14:paraId="6A4CD556" w14:textId="77777777" w:rsidR="00423D8E" w:rsidRDefault="00000000">
      <w:pPr>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1</w:t>
      </w:r>
      <w:r>
        <w:rPr>
          <w:rFonts w:eastAsia="仿宋_GB2312"/>
          <w:sz w:val="32"/>
          <w:szCs w:val="32"/>
        </w:rPr>
        <w:t>）前期准备：</w:t>
      </w:r>
      <w:r>
        <w:rPr>
          <w:rFonts w:eastAsia="仿宋_GB2312" w:hint="eastAsia"/>
          <w:sz w:val="32"/>
          <w:szCs w:val="32"/>
        </w:rPr>
        <w:t>按照《中华人民共和国地方各级人民代表大会和地方各级人民政府组织法》的有关规定，</w:t>
      </w:r>
      <w:r>
        <w:rPr>
          <w:rFonts w:eastAsia="仿宋_GB2312"/>
          <w:sz w:val="32"/>
          <w:szCs w:val="32"/>
        </w:rPr>
        <w:t>沙依巴克区人大常委会党组会议对关于召开沙依巴克区第十八届人民代表大会第</w:t>
      </w:r>
      <w:r>
        <w:rPr>
          <w:rFonts w:eastAsia="仿宋_GB2312" w:hint="eastAsia"/>
          <w:sz w:val="32"/>
          <w:szCs w:val="32"/>
        </w:rPr>
        <w:t>三</w:t>
      </w:r>
      <w:r>
        <w:rPr>
          <w:rFonts w:eastAsia="仿宋_GB2312"/>
          <w:sz w:val="32"/>
          <w:szCs w:val="32"/>
        </w:rPr>
        <w:t>次会议</w:t>
      </w:r>
      <w:r>
        <w:rPr>
          <w:rFonts w:eastAsia="仿宋_GB2312" w:hint="eastAsia"/>
          <w:sz w:val="32"/>
          <w:szCs w:val="32"/>
        </w:rPr>
        <w:t>和沙</w:t>
      </w:r>
      <w:r>
        <w:rPr>
          <w:rFonts w:eastAsia="仿宋_GB2312"/>
          <w:sz w:val="32"/>
          <w:szCs w:val="32"/>
        </w:rPr>
        <w:t>依巴克区第十八届人民代表大会第</w:t>
      </w:r>
      <w:r>
        <w:rPr>
          <w:rFonts w:eastAsia="仿宋_GB2312" w:hint="eastAsia"/>
          <w:sz w:val="32"/>
          <w:szCs w:val="32"/>
        </w:rPr>
        <w:t>四</w:t>
      </w:r>
      <w:r>
        <w:rPr>
          <w:rFonts w:eastAsia="仿宋_GB2312"/>
          <w:sz w:val="32"/>
          <w:szCs w:val="32"/>
        </w:rPr>
        <w:t>次会议有关事项进行了研究。并向区委专门就关于召开沙依巴克区第十八届人民代表大会第</w:t>
      </w:r>
      <w:r>
        <w:rPr>
          <w:rFonts w:eastAsia="仿宋_GB2312" w:hint="eastAsia"/>
          <w:sz w:val="32"/>
          <w:szCs w:val="32"/>
        </w:rPr>
        <w:t>三</w:t>
      </w:r>
      <w:r>
        <w:rPr>
          <w:rFonts w:eastAsia="仿宋_GB2312"/>
          <w:sz w:val="32"/>
          <w:szCs w:val="32"/>
        </w:rPr>
        <w:t>次会议</w:t>
      </w:r>
      <w:r>
        <w:rPr>
          <w:rFonts w:eastAsia="仿宋_GB2312" w:hint="eastAsia"/>
          <w:sz w:val="32"/>
          <w:szCs w:val="32"/>
        </w:rPr>
        <w:t>和</w:t>
      </w:r>
      <w:r>
        <w:rPr>
          <w:rFonts w:eastAsia="仿宋_GB2312"/>
          <w:sz w:val="32"/>
          <w:szCs w:val="32"/>
        </w:rPr>
        <w:t>沙依巴克区第十八届人民代表大会第</w:t>
      </w:r>
      <w:r>
        <w:rPr>
          <w:rFonts w:eastAsia="仿宋_GB2312" w:hint="eastAsia"/>
          <w:sz w:val="32"/>
          <w:szCs w:val="32"/>
        </w:rPr>
        <w:t>四</w:t>
      </w:r>
      <w:r>
        <w:rPr>
          <w:rFonts w:eastAsia="仿宋_GB2312"/>
          <w:sz w:val="32"/>
          <w:szCs w:val="32"/>
        </w:rPr>
        <w:t>次会议进行请示，经区委同意，决定于</w:t>
      </w:r>
      <w:r>
        <w:rPr>
          <w:rFonts w:eastAsia="仿宋_GB2312"/>
          <w:sz w:val="32"/>
          <w:szCs w:val="32"/>
        </w:rPr>
        <w:t>2022</w:t>
      </w:r>
      <w:r>
        <w:rPr>
          <w:rFonts w:eastAsia="仿宋_GB2312"/>
          <w:sz w:val="32"/>
          <w:szCs w:val="32"/>
        </w:rPr>
        <w:t>年</w:t>
      </w:r>
      <w:r>
        <w:rPr>
          <w:rFonts w:eastAsia="仿宋_GB2312"/>
          <w:sz w:val="32"/>
          <w:szCs w:val="32"/>
        </w:rPr>
        <w:t>12</w:t>
      </w:r>
      <w:r>
        <w:rPr>
          <w:rFonts w:eastAsia="仿宋_GB2312"/>
          <w:sz w:val="32"/>
          <w:szCs w:val="32"/>
        </w:rPr>
        <w:t>月</w:t>
      </w:r>
      <w:r>
        <w:rPr>
          <w:rFonts w:eastAsia="仿宋_GB2312"/>
          <w:sz w:val="32"/>
          <w:szCs w:val="32"/>
        </w:rPr>
        <w:t>29</w:t>
      </w:r>
      <w:r>
        <w:rPr>
          <w:rFonts w:eastAsia="仿宋_GB2312"/>
          <w:sz w:val="32"/>
          <w:szCs w:val="32"/>
        </w:rPr>
        <w:t>日</w:t>
      </w:r>
      <w:r>
        <w:rPr>
          <w:rFonts w:eastAsia="仿宋_GB2312" w:hint="eastAsia"/>
          <w:sz w:val="32"/>
          <w:szCs w:val="32"/>
        </w:rPr>
        <w:t>至</w:t>
      </w:r>
      <w:r>
        <w:rPr>
          <w:rFonts w:eastAsia="仿宋_GB2312" w:hint="eastAsia"/>
          <w:sz w:val="32"/>
          <w:szCs w:val="32"/>
        </w:rPr>
        <w:t>31</w:t>
      </w:r>
      <w:r>
        <w:rPr>
          <w:rFonts w:eastAsia="仿宋_GB2312" w:hint="eastAsia"/>
          <w:sz w:val="32"/>
          <w:szCs w:val="32"/>
        </w:rPr>
        <w:t>日</w:t>
      </w:r>
      <w:r>
        <w:rPr>
          <w:rFonts w:eastAsia="仿宋_GB2312"/>
          <w:sz w:val="32"/>
          <w:szCs w:val="32"/>
        </w:rPr>
        <w:t>召开</w:t>
      </w:r>
      <w:r>
        <w:rPr>
          <w:rFonts w:eastAsia="仿宋_GB2312" w:hint="eastAsia"/>
          <w:sz w:val="32"/>
          <w:szCs w:val="32"/>
        </w:rPr>
        <w:t>了</w:t>
      </w:r>
      <w:r>
        <w:rPr>
          <w:rFonts w:eastAsia="仿宋_GB2312"/>
          <w:sz w:val="32"/>
          <w:szCs w:val="32"/>
        </w:rPr>
        <w:t>沙依巴克区第十八届人民代表大会第</w:t>
      </w:r>
      <w:r>
        <w:rPr>
          <w:rFonts w:eastAsia="仿宋_GB2312" w:hint="eastAsia"/>
          <w:sz w:val="32"/>
          <w:szCs w:val="32"/>
        </w:rPr>
        <w:t>三</w:t>
      </w:r>
      <w:r>
        <w:rPr>
          <w:rFonts w:eastAsia="仿宋_GB2312"/>
          <w:sz w:val="32"/>
          <w:szCs w:val="32"/>
        </w:rPr>
        <w:t>次会议，会期</w:t>
      </w:r>
      <w:r>
        <w:rPr>
          <w:rFonts w:eastAsia="仿宋_GB2312"/>
          <w:sz w:val="32"/>
          <w:szCs w:val="32"/>
        </w:rPr>
        <w:t>3</w:t>
      </w:r>
      <w:r>
        <w:rPr>
          <w:rFonts w:eastAsia="仿宋_GB2312"/>
          <w:sz w:val="32"/>
          <w:szCs w:val="32"/>
        </w:rPr>
        <w:t>天</w:t>
      </w:r>
      <w:r>
        <w:rPr>
          <w:rFonts w:eastAsia="仿宋_GB2312" w:hint="eastAsia"/>
          <w:sz w:val="32"/>
          <w:szCs w:val="32"/>
        </w:rPr>
        <w:t>；</w:t>
      </w:r>
      <w:r>
        <w:rPr>
          <w:rFonts w:eastAsia="仿宋_GB2312" w:hint="eastAsia"/>
          <w:sz w:val="32"/>
          <w:szCs w:val="32"/>
        </w:rPr>
        <w:t>2024</w:t>
      </w:r>
      <w:r>
        <w:rPr>
          <w:rFonts w:eastAsia="仿宋_GB2312" w:hint="eastAsia"/>
          <w:sz w:val="32"/>
          <w:szCs w:val="32"/>
        </w:rPr>
        <w:t>年</w:t>
      </w:r>
      <w:r>
        <w:rPr>
          <w:rFonts w:eastAsia="仿宋_GB2312" w:hint="eastAsia"/>
          <w:sz w:val="32"/>
          <w:szCs w:val="32"/>
        </w:rPr>
        <w:t>1</w:t>
      </w:r>
      <w:r>
        <w:rPr>
          <w:rFonts w:eastAsia="仿宋_GB2312" w:hint="eastAsia"/>
          <w:sz w:val="32"/>
          <w:szCs w:val="32"/>
        </w:rPr>
        <w:t>月</w:t>
      </w:r>
      <w:r>
        <w:rPr>
          <w:rFonts w:eastAsia="仿宋_GB2312" w:hint="eastAsia"/>
          <w:sz w:val="32"/>
          <w:szCs w:val="32"/>
        </w:rPr>
        <w:t>7</w:t>
      </w:r>
      <w:r>
        <w:rPr>
          <w:rFonts w:eastAsia="仿宋_GB2312" w:hint="eastAsia"/>
          <w:sz w:val="32"/>
          <w:szCs w:val="32"/>
        </w:rPr>
        <w:t>日至</w:t>
      </w:r>
      <w:r>
        <w:rPr>
          <w:rFonts w:eastAsia="仿宋_GB2312" w:hint="eastAsia"/>
          <w:sz w:val="32"/>
          <w:szCs w:val="32"/>
        </w:rPr>
        <w:t>9</w:t>
      </w:r>
      <w:r>
        <w:rPr>
          <w:rFonts w:eastAsia="仿宋_GB2312" w:hint="eastAsia"/>
          <w:sz w:val="32"/>
          <w:szCs w:val="32"/>
        </w:rPr>
        <w:t>日召开了</w:t>
      </w:r>
      <w:r>
        <w:rPr>
          <w:rFonts w:eastAsia="仿宋_GB2312"/>
          <w:sz w:val="32"/>
          <w:szCs w:val="32"/>
        </w:rPr>
        <w:t>沙依巴克区第十八届人民代表大会第</w:t>
      </w:r>
      <w:r>
        <w:rPr>
          <w:rFonts w:eastAsia="仿宋_GB2312" w:hint="eastAsia"/>
          <w:sz w:val="32"/>
          <w:szCs w:val="32"/>
        </w:rPr>
        <w:t>四</w:t>
      </w:r>
      <w:r>
        <w:rPr>
          <w:rFonts w:eastAsia="仿宋_GB2312"/>
          <w:sz w:val="32"/>
          <w:szCs w:val="32"/>
        </w:rPr>
        <w:t>次会议</w:t>
      </w:r>
      <w:r>
        <w:rPr>
          <w:rFonts w:eastAsia="仿宋_GB2312" w:hint="eastAsia"/>
          <w:sz w:val="32"/>
          <w:szCs w:val="32"/>
        </w:rPr>
        <w:t>。两次会议召开前期，分别成立</w:t>
      </w:r>
      <w:r>
        <w:rPr>
          <w:rFonts w:eastAsia="仿宋_GB2312"/>
          <w:sz w:val="32"/>
          <w:szCs w:val="32"/>
        </w:rPr>
        <w:t>沙依巴克区第十八届人民代表大会第</w:t>
      </w:r>
      <w:r>
        <w:rPr>
          <w:rFonts w:eastAsia="仿宋_GB2312" w:hint="eastAsia"/>
          <w:sz w:val="32"/>
          <w:szCs w:val="32"/>
        </w:rPr>
        <w:t>三</w:t>
      </w:r>
      <w:r>
        <w:rPr>
          <w:rFonts w:eastAsia="仿宋_GB2312"/>
          <w:sz w:val="32"/>
          <w:szCs w:val="32"/>
        </w:rPr>
        <w:t>次会议</w:t>
      </w:r>
      <w:r>
        <w:rPr>
          <w:rFonts w:eastAsia="仿宋_GB2312" w:hint="eastAsia"/>
          <w:sz w:val="32"/>
          <w:szCs w:val="32"/>
        </w:rPr>
        <w:t>筹备工作领导小组和第四次会议筹备工作领导小组，并制定详细的《</w:t>
      </w:r>
      <w:r>
        <w:rPr>
          <w:rFonts w:eastAsia="仿宋_GB2312"/>
          <w:sz w:val="32"/>
          <w:szCs w:val="32"/>
        </w:rPr>
        <w:t>沙依巴克区第十八届人民代表大会第</w:t>
      </w:r>
      <w:r>
        <w:rPr>
          <w:rFonts w:eastAsia="仿宋_GB2312" w:hint="eastAsia"/>
          <w:sz w:val="32"/>
          <w:szCs w:val="32"/>
        </w:rPr>
        <w:t>三</w:t>
      </w:r>
      <w:r>
        <w:rPr>
          <w:rFonts w:eastAsia="仿宋_GB2312"/>
          <w:sz w:val="32"/>
          <w:szCs w:val="32"/>
        </w:rPr>
        <w:t>次会议</w:t>
      </w:r>
      <w:r>
        <w:rPr>
          <w:rFonts w:eastAsia="仿宋_GB2312" w:hint="eastAsia"/>
          <w:sz w:val="32"/>
          <w:szCs w:val="32"/>
        </w:rPr>
        <w:t>会前筹备工作实施方案》和《</w:t>
      </w:r>
      <w:r>
        <w:rPr>
          <w:rFonts w:eastAsia="仿宋_GB2312"/>
          <w:sz w:val="32"/>
          <w:szCs w:val="32"/>
        </w:rPr>
        <w:t>沙依巴克区第十八届人民代表大会第</w:t>
      </w:r>
      <w:r>
        <w:rPr>
          <w:rFonts w:eastAsia="仿宋_GB2312" w:hint="eastAsia"/>
          <w:sz w:val="32"/>
          <w:szCs w:val="32"/>
        </w:rPr>
        <w:t>四</w:t>
      </w:r>
      <w:r>
        <w:rPr>
          <w:rFonts w:eastAsia="仿宋_GB2312"/>
          <w:sz w:val="32"/>
          <w:szCs w:val="32"/>
        </w:rPr>
        <w:t>次会议</w:t>
      </w:r>
      <w:r>
        <w:rPr>
          <w:rFonts w:eastAsia="仿宋_GB2312" w:hint="eastAsia"/>
          <w:sz w:val="32"/>
          <w:szCs w:val="32"/>
        </w:rPr>
        <w:t>会前筹备工作实施方案》，做好代表大会的会议请示、会议经费预算和经费的请示，并经区委常委会有关会议通过的《关于</w:t>
      </w:r>
      <w:r>
        <w:rPr>
          <w:rFonts w:eastAsia="仿宋_GB2312"/>
          <w:sz w:val="32"/>
          <w:szCs w:val="32"/>
        </w:rPr>
        <w:t>沙依巴克区第十八届人民代表大会第</w:t>
      </w:r>
      <w:r>
        <w:rPr>
          <w:rFonts w:eastAsia="仿宋_GB2312" w:hint="eastAsia"/>
          <w:sz w:val="32"/>
          <w:szCs w:val="32"/>
        </w:rPr>
        <w:t>三</w:t>
      </w:r>
      <w:r>
        <w:rPr>
          <w:rFonts w:eastAsia="仿宋_GB2312"/>
          <w:sz w:val="32"/>
          <w:szCs w:val="32"/>
        </w:rPr>
        <w:t>次会议</w:t>
      </w:r>
      <w:r>
        <w:rPr>
          <w:rFonts w:eastAsia="仿宋_GB2312" w:hint="eastAsia"/>
          <w:sz w:val="32"/>
          <w:szCs w:val="32"/>
        </w:rPr>
        <w:t>的经费请示》和《关于</w:t>
      </w:r>
      <w:r>
        <w:rPr>
          <w:rFonts w:eastAsia="仿宋_GB2312"/>
          <w:sz w:val="32"/>
          <w:szCs w:val="32"/>
        </w:rPr>
        <w:t>沙依巴克区第十八届人民代表大会第</w:t>
      </w:r>
      <w:r>
        <w:rPr>
          <w:rFonts w:eastAsia="仿宋_GB2312" w:hint="eastAsia"/>
          <w:sz w:val="32"/>
          <w:szCs w:val="32"/>
        </w:rPr>
        <w:t>四</w:t>
      </w:r>
      <w:r>
        <w:rPr>
          <w:rFonts w:eastAsia="仿宋_GB2312"/>
          <w:sz w:val="32"/>
          <w:szCs w:val="32"/>
        </w:rPr>
        <w:t>次会议</w:t>
      </w:r>
      <w:r>
        <w:rPr>
          <w:rFonts w:eastAsia="仿宋_GB2312" w:hint="eastAsia"/>
          <w:sz w:val="32"/>
          <w:szCs w:val="32"/>
        </w:rPr>
        <w:t>的经费请示》的预算，按照精简办会的原则，实施该项目。</w:t>
      </w:r>
    </w:p>
    <w:p w14:paraId="1EF70569" w14:textId="77777777" w:rsidR="00423D8E" w:rsidRDefault="00000000">
      <w:pPr>
        <w:spacing w:line="560" w:lineRule="exact"/>
        <w:ind w:firstLineChars="200" w:firstLine="640"/>
        <w:rPr>
          <w:rFonts w:eastAsia="仿宋_GB2312"/>
          <w:sz w:val="32"/>
          <w:szCs w:val="32"/>
        </w:rPr>
      </w:pPr>
      <w:r>
        <w:rPr>
          <w:rFonts w:eastAsia="仿宋_GB2312"/>
          <w:sz w:val="32"/>
          <w:szCs w:val="32"/>
        </w:rPr>
        <w:lastRenderedPageBreak/>
        <w:t>（</w:t>
      </w:r>
      <w:r>
        <w:rPr>
          <w:rFonts w:eastAsia="仿宋_GB2312"/>
          <w:sz w:val="32"/>
          <w:szCs w:val="32"/>
        </w:rPr>
        <w:t>2</w:t>
      </w:r>
      <w:r>
        <w:rPr>
          <w:rFonts w:eastAsia="仿宋_GB2312"/>
          <w:sz w:val="32"/>
          <w:szCs w:val="32"/>
        </w:rPr>
        <w:t>）组织实施：根据项目要求实施项目。项目责任人按照项目实施方案要求逐一进行项目部署安排，提高项目质量及效率性。</w:t>
      </w:r>
      <w:r>
        <w:rPr>
          <w:rFonts w:eastAsia="仿宋_GB2312" w:hint="eastAsia"/>
          <w:sz w:val="32"/>
          <w:szCs w:val="32"/>
        </w:rPr>
        <w:t>支付</w:t>
      </w:r>
      <w:r>
        <w:rPr>
          <w:rFonts w:eastAsia="仿宋_GB2312"/>
          <w:sz w:val="32"/>
          <w:szCs w:val="32"/>
        </w:rPr>
        <w:t>沙依巴克区第十八届人民代表大会第</w:t>
      </w:r>
      <w:r>
        <w:rPr>
          <w:rFonts w:eastAsia="仿宋_GB2312" w:hint="eastAsia"/>
          <w:sz w:val="32"/>
          <w:szCs w:val="32"/>
        </w:rPr>
        <w:t>三</w:t>
      </w:r>
      <w:r>
        <w:rPr>
          <w:rFonts w:eastAsia="仿宋_GB2312"/>
          <w:sz w:val="32"/>
          <w:szCs w:val="32"/>
        </w:rPr>
        <w:t>次会议</w:t>
      </w:r>
      <w:r>
        <w:rPr>
          <w:rFonts w:eastAsia="仿宋_GB2312" w:hint="eastAsia"/>
          <w:sz w:val="32"/>
          <w:szCs w:val="32"/>
        </w:rPr>
        <w:t>费用即人大代表的</w:t>
      </w:r>
      <w:proofErr w:type="gramStart"/>
      <w:r>
        <w:rPr>
          <w:rFonts w:eastAsia="仿宋_GB2312" w:hint="eastAsia"/>
          <w:sz w:val="32"/>
          <w:szCs w:val="32"/>
        </w:rPr>
        <w:t>食宿费尾款</w:t>
      </w:r>
      <w:proofErr w:type="gramEnd"/>
      <w:r>
        <w:rPr>
          <w:rFonts w:eastAsia="仿宋_GB2312" w:hint="eastAsia"/>
          <w:sz w:val="32"/>
          <w:szCs w:val="32"/>
        </w:rPr>
        <w:t>和</w:t>
      </w:r>
      <w:r>
        <w:rPr>
          <w:rFonts w:eastAsia="仿宋_GB2312"/>
          <w:sz w:val="32"/>
          <w:szCs w:val="32"/>
        </w:rPr>
        <w:t>沙依巴克区第十八届人民代表大会第</w:t>
      </w:r>
      <w:r>
        <w:rPr>
          <w:rFonts w:eastAsia="仿宋_GB2312" w:hint="eastAsia"/>
          <w:sz w:val="32"/>
          <w:szCs w:val="32"/>
        </w:rPr>
        <w:t>四</w:t>
      </w:r>
      <w:r>
        <w:rPr>
          <w:rFonts w:eastAsia="仿宋_GB2312"/>
          <w:sz w:val="32"/>
          <w:szCs w:val="32"/>
        </w:rPr>
        <w:t>次</w:t>
      </w:r>
      <w:r>
        <w:rPr>
          <w:rFonts w:eastAsia="仿宋_GB2312" w:hint="eastAsia"/>
          <w:sz w:val="32"/>
          <w:szCs w:val="32"/>
        </w:rPr>
        <w:t>会议的会议费等费用，保障</w:t>
      </w:r>
      <w:r>
        <w:rPr>
          <w:rFonts w:eastAsia="仿宋_GB2312"/>
          <w:sz w:val="32"/>
          <w:szCs w:val="32"/>
        </w:rPr>
        <w:t>沙依巴克区第十八届人民代表大会第</w:t>
      </w:r>
      <w:r>
        <w:rPr>
          <w:rFonts w:eastAsia="仿宋_GB2312" w:hint="eastAsia"/>
          <w:sz w:val="32"/>
          <w:szCs w:val="32"/>
        </w:rPr>
        <w:t>三</w:t>
      </w:r>
      <w:r>
        <w:rPr>
          <w:rFonts w:eastAsia="仿宋_GB2312"/>
          <w:sz w:val="32"/>
          <w:szCs w:val="32"/>
        </w:rPr>
        <w:t>次会议</w:t>
      </w:r>
      <w:r>
        <w:rPr>
          <w:rFonts w:eastAsia="仿宋_GB2312" w:hint="eastAsia"/>
          <w:sz w:val="32"/>
          <w:szCs w:val="32"/>
        </w:rPr>
        <w:t>和</w:t>
      </w:r>
      <w:r>
        <w:rPr>
          <w:rFonts w:eastAsia="仿宋_GB2312"/>
          <w:sz w:val="32"/>
          <w:szCs w:val="32"/>
        </w:rPr>
        <w:t>沙依巴克区第十八届人民代表大会</w:t>
      </w:r>
      <w:r>
        <w:rPr>
          <w:rFonts w:eastAsia="仿宋_GB2312" w:hint="eastAsia"/>
          <w:sz w:val="32"/>
          <w:szCs w:val="32"/>
        </w:rPr>
        <w:t>第四次会议胜利</w:t>
      </w:r>
      <w:r>
        <w:rPr>
          <w:rFonts w:eastAsia="仿宋_GB2312"/>
          <w:sz w:val="32"/>
          <w:szCs w:val="32"/>
        </w:rPr>
        <w:t>召开</w:t>
      </w:r>
      <w:r>
        <w:rPr>
          <w:rFonts w:eastAsia="仿宋_GB2312" w:hint="eastAsia"/>
          <w:sz w:val="32"/>
          <w:szCs w:val="32"/>
        </w:rPr>
        <w:t>，并圆满完成各项会议议程。</w:t>
      </w:r>
    </w:p>
    <w:p w14:paraId="5DB2D8A2" w14:textId="77777777" w:rsidR="00423D8E" w:rsidRDefault="00000000">
      <w:pPr>
        <w:spacing w:line="560" w:lineRule="exact"/>
        <w:ind w:firstLineChars="200" w:firstLine="640"/>
        <w:rPr>
          <w:rFonts w:eastAsia="黑体"/>
          <w:sz w:val="32"/>
          <w:szCs w:val="32"/>
        </w:rPr>
      </w:pPr>
      <w:r>
        <w:rPr>
          <w:rFonts w:eastAsia="黑体"/>
          <w:sz w:val="32"/>
          <w:szCs w:val="32"/>
        </w:rPr>
        <w:t>二、绩效评价工作开展情况</w:t>
      </w:r>
    </w:p>
    <w:p w14:paraId="4C5B8774" w14:textId="77777777" w:rsidR="00423D8E" w:rsidRDefault="00000000">
      <w:pPr>
        <w:spacing w:line="560" w:lineRule="exact"/>
        <w:ind w:firstLineChars="200" w:firstLine="643"/>
        <w:rPr>
          <w:rFonts w:eastAsia="楷体_GB2312"/>
          <w:b/>
          <w:bCs/>
          <w:sz w:val="32"/>
          <w:szCs w:val="32"/>
        </w:rPr>
      </w:pPr>
      <w:r>
        <w:rPr>
          <w:rFonts w:eastAsia="楷体_GB2312"/>
          <w:b/>
          <w:bCs/>
          <w:sz w:val="32"/>
          <w:szCs w:val="32"/>
        </w:rPr>
        <w:t>（一）绩效评价目的、对象和范围</w:t>
      </w:r>
    </w:p>
    <w:p w14:paraId="5F8BEEC9" w14:textId="77777777" w:rsidR="00423D8E" w:rsidRDefault="00000000">
      <w:pPr>
        <w:pStyle w:val="a0"/>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1.</w:t>
      </w:r>
      <w:r>
        <w:rPr>
          <w:rFonts w:ascii="Times New Roman" w:eastAsia="仿宋_GB2312" w:hAnsi="Times New Roman"/>
          <w:b w:val="0"/>
          <w:bCs w:val="0"/>
        </w:rPr>
        <w:t>绩效评价完整性</w:t>
      </w:r>
    </w:p>
    <w:p w14:paraId="4E57CD83" w14:textId="77777777" w:rsidR="00423D8E" w:rsidRDefault="00000000">
      <w:pPr>
        <w:spacing w:line="560" w:lineRule="exact"/>
        <w:ind w:firstLineChars="200" w:firstLine="640"/>
        <w:rPr>
          <w:rFonts w:eastAsia="仿宋_GB2312"/>
          <w:sz w:val="32"/>
          <w:szCs w:val="32"/>
        </w:rPr>
      </w:pPr>
      <w:r>
        <w:rPr>
          <w:rFonts w:eastAsia="仿宋_GB2312"/>
          <w:sz w:val="32"/>
          <w:szCs w:val="32"/>
        </w:rPr>
        <w:t>本项目预算绩效评价报告在编制过程中，严格遵循相关法规与标准，确保评价内容的全面性与准确性。报告涵盖了项目从预算编制、执行到完成的全过程，对项目的各项绩效指标进行了细致的梳理与评估。</w:t>
      </w:r>
    </w:p>
    <w:p w14:paraId="51F6FBE0" w14:textId="77777777" w:rsidR="00423D8E" w:rsidRDefault="00000000">
      <w:pPr>
        <w:spacing w:line="560" w:lineRule="exact"/>
        <w:ind w:firstLineChars="200" w:firstLine="640"/>
        <w:rPr>
          <w:rFonts w:eastAsia="仿宋_GB2312"/>
          <w:sz w:val="32"/>
          <w:szCs w:val="32"/>
        </w:rPr>
      </w:pPr>
      <w:r>
        <w:rPr>
          <w:rFonts w:eastAsia="仿宋_GB2312"/>
          <w:sz w:val="32"/>
          <w:szCs w:val="32"/>
        </w:rPr>
        <w:t>在评价指标体系的构建上，充分考虑了项目的性质、目标以及预期成果，选取了具有代表性和</w:t>
      </w:r>
      <w:proofErr w:type="gramStart"/>
      <w:r>
        <w:rPr>
          <w:rFonts w:eastAsia="仿宋_GB2312"/>
          <w:sz w:val="32"/>
          <w:szCs w:val="32"/>
        </w:rPr>
        <w:t>可</w:t>
      </w:r>
      <w:proofErr w:type="gramEnd"/>
      <w:r>
        <w:rPr>
          <w:rFonts w:eastAsia="仿宋_GB2312"/>
          <w:sz w:val="32"/>
          <w:szCs w:val="32"/>
        </w:rPr>
        <w:t>衡量性的关键指标，涵盖了</w:t>
      </w:r>
      <w:r>
        <w:rPr>
          <w:rFonts w:eastAsia="仿宋_GB2312" w:hint="eastAsia"/>
          <w:sz w:val="32"/>
          <w:szCs w:val="32"/>
        </w:rPr>
        <w:t>产出指标、成本指标、效益指标、满意度指标</w:t>
      </w:r>
      <w:r>
        <w:rPr>
          <w:rFonts w:eastAsia="仿宋_GB2312"/>
          <w:sz w:val="32"/>
          <w:szCs w:val="32"/>
        </w:rPr>
        <w:t>等多个维度，力求全方位反映项目的绩效状况。同时，对于每个指标的评价标准和数据来源均进行了明确说明，确保评价结果的客观性和</w:t>
      </w:r>
      <w:proofErr w:type="gramStart"/>
      <w:r>
        <w:rPr>
          <w:rFonts w:eastAsia="仿宋_GB2312"/>
          <w:sz w:val="32"/>
          <w:szCs w:val="32"/>
        </w:rPr>
        <w:t>可</w:t>
      </w:r>
      <w:proofErr w:type="gramEnd"/>
      <w:r>
        <w:rPr>
          <w:rFonts w:eastAsia="仿宋_GB2312"/>
          <w:sz w:val="32"/>
          <w:szCs w:val="32"/>
        </w:rPr>
        <w:t>追溯性。</w:t>
      </w:r>
    </w:p>
    <w:p w14:paraId="6E47BAB8" w14:textId="77777777" w:rsidR="00423D8E" w:rsidRDefault="00000000">
      <w:pPr>
        <w:spacing w:line="560" w:lineRule="exact"/>
        <w:ind w:firstLineChars="200" w:firstLine="640"/>
        <w:rPr>
          <w:rFonts w:eastAsia="仿宋_GB2312"/>
          <w:sz w:val="32"/>
          <w:szCs w:val="32"/>
        </w:rPr>
      </w:pPr>
      <w:r>
        <w:rPr>
          <w:rFonts w:eastAsia="仿宋_GB2312"/>
          <w:sz w:val="32"/>
          <w:szCs w:val="32"/>
        </w:rPr>
        <w:t>在数据收集与分析环节，采用了多种科学合理的方法，如实地调研、问卷调查、数据分析等，广泛收集了与项目相关的各类数据，并运用专业的统计分析工具对数据进行深入挖掘，以确保评价结论的科学性和可靠性。此外，还对数据的质量和</w:t>
      </w:r>
      <w:r>
        <w:rPr>
          <w:rFonts w:eastAsia="仿宋_GB2312"/>
          <w:sz w:val="32"/>
          <w:szCs w:val="32"/>
        </w:rPr>
        <w:lastRenderedPageBreak/>
        <w:t>完整性进行了严格把控，对于缺失或异常的数据进行了合理的处理和说明，保证了评价数据的真实性和有效性。</w:t>
      </w:r>
    </w:p>
    <w:p w14:paraId="30060005" w14:textId="77777777" w:rsidR="00423D8E" w:rsidRDefault="00000000">
      <w:pPr>
        <w:spacing w:line="560" w:lineRule="exact"/>
        <w:ind w:firstLineChars="200" w:firstLine="640"/>
        <w:rPr>
          <w:rFonts w:eastAsia="仿宋_GB2312"/>
          <w:sz w:val="32"/>
          <w:szCs w:val="32"/>
        </w:rPr>
      </w:pPr>
      <w:r>
        <w:rPr>
          <w:rFonts w:eastAsia="仿宋_GB2312"/>
          <w:sz w:val="32"/>
          <w:szCs w:val="32"/>
        </w:rPr>
        <w:t>在报告的撰写结构上，按照统一的格式和规范进行编排，内容层次分明、条理清晰。首先对项目的背景、目标和预算安排进行了简要介绍，为后续的绩效评价提供了必要的背景信息；接着详细阐述了绩效评价的指标体系、评价方法和数据来源，为评价过程的透明性和</w:t>
      </w:r>
      <w:proofErr w:type="gramStart"/>
      <w:r>
        <w:rPr>
          <w:rFonts w:eastAsia="仿宋_GB2312"/>
          <w:sz w:val="32"/>
          <w:szCs w:val="32"/>
        </w:rPr>
        <w:t>可</w:t>
      </w:r>
      <w:proofErr w:type="gramEnd"/>
      <w:r>
        <w:rPr>
          <w:rFonts w:eastAsia="仿宋_GB2312"/>
          <w:sz w:val="32"/>
          <w:szCs w:val="32"/>
        </w:rPr>
        <w:t>复现性奠定了基础；然后对各项绩效指标的完成情况进行了逐一分析和评价，指出了项目在实施过程中存在的问题和不足，并提出了相应的改进建议；最后对整个项目的绩效状况进行了综合总结，给出了明确的评价结论和后续工作的建议，为项目的持续改进和决策提供了有力支持。</w:t>
      </w:r>
    </w:p>
    <w:p w14:paraId="73017763" w14:textId="77777777" w:rsidR="00423D8E" w:rsidRDefault="00000000">
      <w:pPr>
        <w:spacing w:line="560" w:lineRule="exact"/>
        <w:ind w:firstLineChars="200" w:firstLine="640"/>
        <w:rPr>
          <w:rFonts w:eastAsia="仿宋_GB2312"/>
          <w:sz w:val="32"/>
          <w:szCs w:val="32"/>
        </w:rPr>
      </w:pPr>
      <w:r>
        <w:rPr>
          <w:rFonts w:eastAsia="仿宋_GB2312"/>
          <w:sz w:val="32"/>
          <w:szCs w:val="32"/>
        </w:rPr>
        <w:t>本项目预算绩效评价报告在内容、方法和数据等方面均具备较高的完整性，能够真实、客观地反映项目的绩效情况，为项目管理决策提供了有价值的参考依据。在未来的工作中，我们将继续完善绩效评价体系，不断提升评价工作的质量和水平，以更好地服务于项目的管理和优化。</w:t>
      </w:r>
    </w:p>
    <w:p w14:paraId="56FD6481" w14:textId="77777777" w:rsidR="00423D8E" w:rsidRDefault="00000000">
      <w:pPr>
        <w:spacing w:line="560" w:lineRule="exact"/>
        <w:ind w:firstLineChars="200" w:firstLine="640"/>
        <w:rPr>
          <w:rFonts w:eastAsia="仿宋_GB2312"/>
          <w:sz w:val="32"/>
          <w:szCs w:val="32"/>
        </w:rPr>
      </w:pPr>
      <w:r>
        <w:rPr>
          <w:rFonts w:eastAsia="仿宋_GB2312"/>
          <w:sz w:val="32"/>
          <w:szCs w:val="32"/>
        </w:rPr>
        <w:t>2.</w:t>
      </w:r>
      <w:r>
        <w:rPr>
          <w:rFonts w:eastAsia="仿宋_GB2312"/>
          <w:sz w:val="32"/>
          <w:szCs w:val="32"/>
        </w:rPr>
        <w:t>绩效评价的目的</w:t>
      </w:r>
    </w:p>
    <w:p w14:paraId="4A05E6CB" w14:textId="77777777" w:rsidR="00423D8E" w:rsidRDefault="00000000">
      <w:pPr>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1</w:t>
      </w:r>
      <w:r>
        <w:rPr>
          <w:rFonts w:eastAsia="仿宋_GB2312"/>
          <w:sz w:val="32"/>
          <w:szCs w:val="32"/>
        </w:rPr>
        <w:t>）评估项目实施效果</w:t>
      </w:r>
    </w:p>
    <w:p w14:paraId="3187A1FD" w14:textId="77777777" w:rsidR="00423D8E" w:rsidRDefault="00000000">
      <w:pPr>
        <w:spacing w:line="560" w:lineRule="exact"/>
        <w:ind w:firstLineChars="200" w:firstLine="640"/>
        <w:rPr>
          <w:rFonts w:eastAsia="仿宋_GB2312"/>
          <w:sz w:val="32"/>
          <w:szCs w:val="32"/>
        </w:rPr>
      </w:pPr>
      <w:r>
        <w:rPr>
          <w:rFonts w:eastAsia="仿宋_GB2312"/>
          <w:sz w:val="32"/>
          <w:szCs w:val="32"/>
        </w:rPr>
        <w:t>通过对项目预算执行情况及各项绩效目标达成程度的系统性分析，全面、客观地评估项目在预定周期内的实施效果，包括</w:t>
      </w:r>
      <w:r>
        <w:rPr>
          <w:rFonts w:eastAsia="仿宋_GB2312" w:hint="eastAsia"/>
          <w:sz w:val="32"/>
          <w:szCs w:val="32"/>
        </w:rPr>
        <w:t>产出指标、成本指标、效益指标、满意度指标</w:t>
      </w:r>
      <w:r>
        <w:rPr>
          <w:rFonts w:eastAsia="仿宋_GB2312"/>
          <w:sz w:val="32"/>
          <w:szCs w:val="32"/>
        </w:rPr>
        <w:t>等多维度指标，为项目后续的改进与优化提供科学依据。</w:t>
      </w:r>
    </w:p>
    <w:p w14:paraId="2F44733F" w14:textId="77777777" w:rsidR="00423D8E" w:rsidRDefault="00000000">
      <w:pPr>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2</w:t>
      </w:r>
      <w:r>
        <w:rPr>
          <w:rFonts w:eastAsia="仿宋_GB2312"/>
          <w:sz w:val="32"/>
          <w:szCs w:val="32"/>
        </w:rPr>
        <w:t>）提升资源利用效率</w:t>
      </w:r>
    </w:p>
    <w:p w14:paraId="753B14EE" w14:textId="77777777" w:rsidR="00423D8E" w:rsidRDefault="00000000">
      <w:pPr>
        <w:spacing w:line="560" w:lineRule="exact"/>
        <w:ind w:firstLineChars="200" w:firstLine="640"/>
        <w:rPr>
          <w:rFonts w:eastAsia="仿宋_GB2312"/>
          <w:sz w:val="32"/>
          <w:szCs w:val="32"/>
        </w:rPr>
      </w:pPr>
      <w:r>
        <w:rPr>
          <w:rFonts w:eastAsia="仿宋_GB2312"/>
          <w:sz w:val="32"/>
          <w:szCs w:val="32"/>
        </w:rPr>
        <w:lastRenderedPageBreak/>
        <w:t>深入剖析项目预算资金的投入与产出关系，识别资金使用过程中的冗余环节与低效领域，挖掘潜在的资源优化配置空间，推动项目在有限的预算资源下实现更高的绩效产出，提升整体资源利用效率，确保财政资金的合理、高效运用。</w:t>
      </w:r>
    </w:p>
    <w:p w14:paraId="5F51AD66" w14:textId="77777777" w:rsidR="00423D8E" w:rsidRDefault="00000000">
      <w:pPr>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3</w:t>
      </w:r>
      <w:r>
        <w:rPr>
          <w:rFonts w:eastAsia="仿宋_GB2312"/>
          <w:sz w:val="32"/>
          <w:szCs w:val="32"/>
        </w:rPr>
        <w:t>）强化项目管理责任</w:t>
      </w:r>
    </w:p>
    <w:p w14:paraId="4D91154C" w14:textId="77777777" w:rsidR="00423D8E" w:rsidRDefault="00000000">
      <w:pPr>
        <w:spacing w:line="560" w:lineRule="exact"/>
        <w:ind w:firstLineChars="200" w:firstLine="640"/>
        <w:rPr>
          <w:rFonts w:eastAsia="仿宋_GB2312"/>
          <w:sz w:val="32"/>
          <w:szCs w:val="32"/>
        </w:rPr>
      </w:pPr>
      <w:r>
        <w:rPr>
          <w:rFonts w:eastAsia="仿宋_GB2312"/>
          <w:sz w:val="32"/>
          <w:szCs w:val="32"/>
        </w:rPr>
        <w:t>明确项目各参与主体在预算绩效管理中的职责与任务，借助绩效评价结果对项目管理过程进行监督与问责，促使项目管理者增强责任意识，主动优化管理流程，完善内部控制机制，提高项目管理水平与执行力，保障项目按计划、高质量推进。</w:t>
      </w:r>
    </w:p>
    <w:p w14:paraId="03AE9C5A" w14:textId="77777777" w:rsidR="00423D8E" w:rsidRDefault="00000000">
      <w:pPr>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4</w:t>
      </w:r>
      <w:r>
        <w:rPr>
          <w:rFonts w:eastAsia="仿宋_GB2312"/>
          <w:sz w:val="32"/>
          <w:szCs w:val="32"/>
        </w:rPr>
        <w:t>）为决策提供支持</w:t>
      </w:r>
    </w:p>
    <w:p w14:paraId="6E434331" w14:textId="77777777" w:rsidR="00423D8E" w:rsidRDefault="00000000">
      <w:pPr>
        <w:spacing w:line="560" w:lineRule="exact"/>
        <w:ind w:firstLineChars="200" w:firstLine="640"/>
        <w:rPr>
          <w:rFonts w:eastAsia="仿宋_GB2312"/>
          <w:sz w:val="32"/>
          <w:szCs w:val="32"/>
        </w:rPr>
      </w:pPr>
      <w:r>
        <w:rPr>
          <w:rFonts w:eastAsia="仿宋_GB2312"/>
          <w:sz w:val="32"/>
          <w:szCs w:val="32"/>
        </w:rPr>
        <w:t>为项目主管部门、财政部门及相关决策层提供详实、准确的绩效评价信息，辅助其在项目审批、预算安排、政策调整等关键决策环节做出更加科学、合理的判断，促进项目资源的合理分配与有效整合，推动项目管理体系的不断完善与升级，提升公共资源配置的精准度与有效性。</w:t>
      </w:r>
    </w:p>
    <w:p w14:paraId="09067A02" w14:textId="77777777" w:rsidR="00423D8E" w:rsidRDefault="00000000">
      <w:pPr>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5</w:t>
      </w:r>
      <w:r>
        <w:rPr>
          <w:rFonts w:eastAsia="仿宋_GB2312"/>
          <w:sz w:val="32"/>
          <w:szCs w:val="32"/>
        </w:rPr>
        <w:t>）促进项目持续改进</w:t>
      </w:r>
    </w:p>
    <w:p w14:paraId="21104102" w14:textId="77777777" w:rsidR="00423D8E" w:rsidRDefault="00000000">
      <w:pPr>
        <w:spacing w:line="560" w:lineRule="exact"/>
        <w:ind w:firstLineChars="200" w:firstLine="640"/>
        <w:rPr>
          <w:rFonts w:eastAsia="仿宋_GB2312"/>
          <w:sz w:val="32"/>
          <w:szCs w:val="32"/>
        </w:rPr>
      </w:pPr>
      <w:r>
        <w:rPr>
          <w:rFonts w:eastAsia="仿宋_GB2312"/>
          <w:sz w:val="32"/>
          <w:szCs w:val="32"/>
        </w:rPr>
        <w:t>基于绩效评价发现的问题与不足，提出针对性的改进建议与措施，引导项目团队聚焦关键环节，持续优化项目实施方案，加强过程监控与质量把控，形成项目绩效持续改进的良性循环，不断提升项目整体绩效水平，实现项目长期稳定发展的目标。</w:t>
      </w:r>
    </w:p>
    <w:p w14:paraId="522829E5" w14:textId="77777777" w:rsidR="00423D8E" w:rsidRDefault="00000000">
      <w:pPr>
        <w:spacing w:line="560" w:lineRule="exact"/>
        <w:ind w:firstLineChars="200" w:firstLine="640"/>
        <w:rPr>
          <w:rFonts w:eastAsia="方正仿宋_GBK"/>
          <w:sz w:val="32"/>
          <w:szCs w:val="32"/>
        </w:rPr>
      </w:pPr>
      <w:r>
        <w:rPr>
          <w:rFonts w:eastAsia="仿宋_GB2312"/>
          <w:sz w:val="32"/>
          <w:szCs w:val="32"/>
        </w:rPr>
        <w:t>本项目预算绩效评价报告的编制以提升项目绩效为核心，旨在通过科学、严谨的评价工作，为项目管理与决策提供全方位、深层次的支持，推动项目在预算约束下实现高质量、可持</w:t>
      </w:r>
      <w:r>
        <w:rPr>
          <w:rFonts w:eastAsia="仿宋_GB2312"/>
          <w:sz w:val="32"/>
          <w:szCs w:val="32"/>
        </w:rPr>
        <w:lastRenderedPageBreak/>
        <w:t>续发展，充分发挥财政资金的经济效益与社会效益。</w:t>
      </w:r>
    </w:p>
    <w:p w14:paraId="0C61BE65" w14:textId="77777777" w:rsidR="00423D8E" w:rsidRDefault="00000000">
      <w:pPr>
        <w:pStyle w:val="a0"/>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3</w:t>
      </w:r>
      <w:r>
        <w:rPr>
          <w:rFonts w:ascii="Times New Roman" w:eastAsia="仿宋_GB2312" w:hAnsi="Times New Roman"/>
        </w:rPr>
        <w:t>.</w:t>
      </w:r>
      <w:r>
        <w:rPr>
          <w:rFonts w:ascii="Times New Roman" w:eastAsia="仿宋_GB2312" w:hAnsi="Times New Roman"/>
          <w:b w:val="0"/>
          <w:bCs w:val="0"/>
        </w:rPr>
        <w:t>绩效评价的对象</w:t>
      </w:r>
    </w:p>
    <w:p w14:paraId="64E69A45" w14:textId="77777777" w:rsidR="00423D8E" w:rsidRDefault="00000000">
      <w:pPr>
        <w:pStyle w:val="a0"/>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本项目预算绩效评价报告的评价对象是</w:t>
      </w:r>
      <w:r>
        <w:rPr>
          <w:rFonts w:ascii="Times New Roman" w:eastAsia="仿宋_GB2312" w:hAnsi="Times New Roman" w:hint="eastAsia"/>
          <w:b w:val="0"/>
          <w:bCs w:val="0"/>
        </w:rPr>
        <w:t>人代会</w:t>
      </w:r>
      <w:proofErr w:type="gramStart"/>
      <w:r>
        <w:rPr>
          <w:rFonts w:ascii="Times New Roman" w:eastAsia="仿宋_GB2312" w:hAnsi="Times New Roman" w:hint="eastAsia"/>
          <w:b w:val="0"/>
          <w:bCs w:val="0"/>
        </w:rPr>
        <w:t>会议会议</w:t>
      </w:r>
      <w:proofErr w:type="gramEnd"/>
      <w:r>
        <w:rPr>
          <w:rFonts w:ascii="Times New Roman" w:eastAsia="仿宋_GB2312" w:hAnsi="Times New Roman" w:hint="eastAsia"/>
          <w:b w:val="0"/>
          <w:bCs w:val="0"/>
        </w:rPr>
        <w:t>费项目</w:t>
      </w:r>
      <w:r>
        <w:rPr>
          <w:rFonts w:ascii="Times New Roman" w:eastAsia="仿宋_GB2312" w:hAnsi="Times New Roman"/>
          <w:b w:val="0"/>
          <w:bCs w:val="0"/>
        </w:rPr>
        <w:t>及其预算执行情况。该项目由</w:t>
      </w:r>
      <w:r>
        <w:rPr>
          <w:rFonts w:ascii="Times New Roman" w:eastAsia="仿宋_GB2312" w:hAnsi="Times New Roman" w:hint="eastAsia"/>
          <w:b w:val="0"/>
          <w:bCs w:val="0"/>
        </w:rPr>
        <w:t>沙依巴克区人大常委会办公室</w:t>
      </w:r>
      <w:r>
        <w:rPr>
          <w:rFonts w:ascii="Times New Roman" w:eastAsia="仿宋_GB2312" w:hAnsi="Times New Roman"/>
          <w:b w:val="0"/>
          <w:bCs w:val="0"/>
        </w:rPr>
        <w:t>负责实施，旨在</w:t>
      </w:r>
      <w:r>
        <w:rPr>
          <w:rFonts w:ascii="Times New Roman" w:eastAsia="仿宋_GB2312" w:hAnsi="Times New Roman" w:hint="eastAsia"/>
          <w:b w:val="0"/>
          <w:bCs w:val="0"/>
        </w:rPr>
        <w:t>保障沙依巴克区第十八届人民代表大会第三次会议尾款支出和保障沙依巴克区第十八届人民代表大会第四次会议顺利召开并圆满完成各项会议议程</w:t>
      </w:r>
      <w:r>
        <w:rPr>
          <w:rFonts w:ascii="Times New Roman" w:eastAsia="仿宋_GB2312" w:hAnsi="Times New Roman"/>
          <w:b w:val="0"/>
          <w:bCs w:val="0"/>
        </w:rPr>
        <w:t>。项目预算涵盖从</w:t>
      </w:r>
      <w:r>
        <w:rPr>
          <w:rFonts w:ascii="Times New Roman" w:eastAsia="仿宋_GB2312" w:hAnsi="Times New Roman" w:hint="eastAsia"/>
          <w:b w:val="0"/>
          <w:bCs w:val="0"/>
        </w:rPr>
        <w:t>2024</w:t>
      </w:r>
      <w:r>
        <w:rPr>
          <w:rFonts w:ascii="Times New Roman" w:eastAsia="仿宋_GB2312" w:hAnsi="Times New Roman" w:hint="eastAsia"/>
          <w:b w:val="0"/>
          <w:bCs w:val="0"/>
        </w:rPr>
        <w:t>年</w:t>
      </w:r>
      <w:r>
        <w:rPr>
          <w:rFonts w:ascii="Times New Roman" w:eastAsia="仿宋_GB2312" w:hAnsi="Times New Roman" w:hint="eastAsia"/>
          <w:b w:val="0"/>
          <w:bCs w:val="0"/>
        </w:rPr>
        <w:t>1</w:t>
      </w:r>
      <w:r>
        <w:rPr>
          <w:rFonts w:ascii="Times New Roman" w:eastAsia="仿宋_GB2312" w:hAnsi="Times New Roman" w:hint="eastAsia"/>
          <w:b w:val="0"/>
          <w:bCs w:val="0"/>
        </w:rPr>
        <w:t>月</w:t>
      </w:r>
      <w:r>
        <w:rPr>
          <w:rFonts w:ascii="Times New Roman" w:eastAsia="仿宋_GB2312" w:hAnsi="Times New Roman" w:hint="eastAsia"/>
          <w:b w:val="0"/>
          <w:bCs w:val="0"/>
        </w:rPr>
        <w:t>1</w:t>
      </w:r>
      <w:r>
        <w:rPr>
          <w:rFonts w:ascii="Times New Roman" w:eastAsia="仿宋_GB2312" w:hAnsi="Times New Roman" w:hint="eastAsia"/>
          <w:b w:val="0"/>
          <w:bCs w:val="0"/>
        </w:rPr>
        <w:t>日</w:t>
      </w:r>
      <w:r>
        <w:rPr>
          <w:rFonts w:ascii="Times New Roman" w:eastAsia="仿宋_GB2312" w:hAnsi="Times New Roman"/>
          <w:b w:val="0"/>
          <w:bCs w:val="0"/>
        </w:rPr>
        <w:t>至</w:t>
      </w:r>
      <w:r>
        <w:rPr>
          <w:rFonts w:ascii="Times New Roman" w:eastAsia="仿宋_GB2312" w:hAnsi="Times New Roman" w:hint="eastAsia"/>
          <w:b w:val="0"/>
          <w:bCs w:val="0"/>
        </w:rPr>
        <w:t>2024</w:t>
      </w:r>
      <w:r>
        <w:rPr>
          <w:rFonts w:ascii="Times New Roman" w:eastAsia="仿宋_GB2312" w:hAnsi="Times New Roman" w:hint="eastAsia"/>
          <w:b w:val="0"/>
          <w:bCs w:val="0"/>
        </w:rPr>
        <w:t>年</w:t>
      </w:r>
      <w:r>
        <w:rPr>
          <w:rFonts w:ascii="Times New Roman" w:eastAsia="仿宋_GB2312" w:hAnsi="Times New Roman" w:hint="eastAsia"/>
          <w:b w:val="0"/>
          <w:bCs w:val="0"/>
        </w:rPr>
        <w:t>12</w:t>
      </w:r>
      <w:r>
        <w:rPr>
          <w:rFonts w:ascii="Times New Roman" w:eastAsia="仿宋_GB2312" w:hAnsi="Times New Roman" w:hint="eastAsia"/>
          <w:b w:val="0"/>
          <w:bCs w:val="0"/>
        </w:rPr>
        <w:t>月</w:t>
      </w:r>
      <w:r>
        <w:rPr>
          <w:rFonts w:ascii="Times New Roman" w:eastAsia="仿宋_GB2312" w:hAnsi="Times New Roman" w:hint="eastAsia"/>
          <w:b w:val="0"/>
          <w:bCs w:val="0"/>
        </w:rPr>
        <w:t>31</w:t>
      </w:r>
      <w:r>
        <w:rPr>
          <w:rFonts w:ascii="Times New Roman" w:eastAsia="仿宋_GB2312" w:hAnsi="Times New Roman" w:hint="eastAsia"/>
          <w:b w:val="0"/>
          <w:bCs w:val="0"/>
        </w:rPr>
        <w:t>日</w:t>
      </w:r>
      <w:r>
        <w:rPr>
          <w:rFonts w:ascii="Times New Roman" w:eastAsia="仿宋_GB2312" w:hAnsi="Times New Roman"/>
          <w:b w:val="0"/>
          <w:bCs w:val="0"/>
        </w:rPr>
        <w:t>的全部资金投入与支出，涉及资金总额为</w:t>
      </w:r>
      <w:r>
        <w:rPr>
          <w:rFonts w:ascii="Times New Roman" w:eastAsia="仿宋_GB2312" w:hAnsi="Times New Roman" w:hint="eastAsia"/>
          <w:b w:val="0"/>
          <w:bCs w:val="0"/>
        </w:rPr>
        <w:t>23.71</w:t>
      </w:r>
      <w:r>
        <w:rPr>
          <w:rFonts w:ascii="Times New Roman" w:eastAsia="仿宋_GB2312" w:hAnsi="Times New Roman"/>
          <w:b w:val="0"/>
          <w:bCs w:val="0"/>
        </w:rPr>
        <w:t>万元。</w:t>
      </w:r>
    </w:p>
    <w:p w14:paraId="324B40BD" w14:textId="77777777" w:rsidR="00423D8E" w:rsidRDefault="00000000">
      <w:pPr>
        <w:pStyle w:val="a0"/>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4.</w:t>
      </w:r>
      <w:r>
        <w:rPr>
          <w:rFonts w:ascii="Times New Roman" w:eastAsia="仿宋_GB2312" w:hAnsi="Times New Roman"/>
          <w:b w:val="0"/>
          <w:bCs w:val="0"/>
        </w:rPr>
        <w:t>绩效评价的范围</w:t>
      </w:r>
    </w:p>
    <w:p w14:paraId="3F83EA6E" w14:textId="77777777" w:rsidR="00423D8E" w:rsidRDefault="00000000">
      <w:pPr>
        <w:pStyle w:val="a0"/>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本项目预算绩效评价报告的评价范围广泛而全面，涵盖了从项目立项</w:t>
      </w:r>
      <w:proofErr w:type="gramStart"/>
      <w:r>
        <w:rPr>
          <w:rFonts w:ascii="Times New Roman" w:eastAsia="仿宋_GB2312" w:hAnsi="Times New Roman"/>
          <w:b w:val="0"/>
          <w:bCs w:val="0"/>
        </w:rPr>
        <w:t>至评价</w:t>
      </w:r>
      <w:proofErr w:type="gramEnd"/>
      <w:r>
        <w:rPr>
          <w:rFonts w:ascii="Times New Roman" w:eastAsia="仿宋_GB2312" w:hAnsi="Times New Roman"/>
          <w:b w:val="0"/>
          <w:bCs w:val="0"/>
        </w:rPr>
        <w:t>时点期间的所有关键预算活动和财务流程。具体而言，评价范围包括但不限于以下几个方面：</w:t>
      </w:r>
    </w:p>
    <w:p w14:paraId="19EB23D8" w14:textId="77777777" w:rsidR="00423D8E" w:rsidRDefault="00000000">
      <w:pPr>
        <w:pStyle w:val="a0"/>
        <w:widowControl w:val="0"/>
        <w:numPr>
          <w:ilvl w:val="0"/>
          <w:numId w:val="2"/>
        </w:numPr>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项目预算编制与执行：全面审视项目预算的编制依据、合理性、科学性以及实际执行情况，包括预算调整的原因和效果。</w:t>
      </w:r>
    </w:p>
    <w:p w14:paraId="267E8AEF" w14:textId="77777777" w:rsidR="00423D8E" w:rsidRDefault="00000000">
      <w:pPr>
        <w:pStyle w:val="a0"/>
        <w:widowControl w:val="0"/>
        <w:numPr>
          <w:ilvl w:val="0"/>
          <w:numId w:val="2"/>
        </w:numPr>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资金管理：深入分析项目资金的分配、使用和监管情况，确保资金使用的合</w:t>
      </w:r>
      <w:proofErr w:type="gramStart"/>
      <w:r>
        <w:rPr>
          <w:rFonts w:ascii="Times New Roman" w:eastAsia="仿宋_GB2312" w:hAnsi="Times New Roman"/>
          <w:b w:val="0"/>
          <w:bCs w:val="0"/>
        </w:rPr>
        <w:t>规</w:t>
      </w:r>
      <w:proofErr w:type="gramEnd"/>
      <w:r>
        <w:rPr>
          <w:rFonts w:ascii="Times New Roman" w:eastAsia="仿宋_GB2312" w:hAnsi="Times New Roman"/>
          <w:b w:val="0"/>
          <w:bCs w:val="0"/>
        </w:rPr>
        <w:t>性、高效性和透明度。</w:t>
      </w:r>
    </w:p>
    <w:p w14:paraId="19E01CD2" w14:textId="77777777" w:rsidR="00423D8E" w:rsidRDefault="00000000">
      <w:pPr>
        <w:pStyle w:val="a0"/>
        <w:widowControl w:val="0"/>
        <w:numPr>
          <w:ilvl w:val="0"/>
          <w:numId w:val="2"/>
        </w:numPr>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项目实施进度与产出：评估项目是否按照既定计划顺利推进，各项任务是否按时完成，以及项目产出的数量、质量和时效性是否符合预期。</w:t>
      </w:r>
    </w:p>
    <w:p w14:paraId="1EDA34E1" w14:textId="77777777" w:rsidR="00423D8E" w:rsidRDefault="00000000">
      <w:pPr>
        <w:pStyle w:val="a0"/>
        <w:widowControl w:val="0"/>
        <w:numPr>
          <w:ilvl w:val="0"/>
          <w:numId w:val="2"/>
        </w:numPr>
        <w:spacing w:before="0" w:after="0" w:line="560" w:lineRule="exact"/>
        <w:ind w:firstLineChars="200" w:firstLine="640"/>
        <w:jc w:val="both"/>
        <w:outlineLvl w:val="9"/>
        <w:rPr>
          <w:rFonts w:ascii="仿宋_GB2312" w:eastAsia="仿宋_GB2312" w:hAnsi="仿宋_GB2312" w:cs="仿宋_GB2312" w:hint="eastAsia"/>
        </w:rPr>
      </w:pPr>
      <w:r>
        <w:rPr>
          <w:rFonts w:ascii="Times New Roman" w:eastAsia="仿宋_GB2312" w:hAnsi="Times New Roman"/>
          <w:b w:val="0"/>
          <w:bCs w:val="0"/>
        </w:rPr>
        <w:t>社会影响：考察项目对社会</w:t>
      </w:r>
      <w:r>
        <w:rPr>
          <w:rFonts w:ascii="Times New Roman" w:eastAsia="仿宋_GB2312" w:hAnsi="Times New Roman" w:hint="eastAsia"/>
          <w:b w:val="0"/>
          <w:bCs w:val="0"/>
        </w:rPr>
        <w:t>效益</w:t>
      </w:r>
      <w:r>
        <w:rPr>
          <w:rFonts w:ascii="Times New Roman" w:eastAsia="仿宋_GB2312" w:hAnsi="Times New Roman"/>
          <w:b w:val="0"/>
          <w:bCs w:val="0"/>
        </w:rPr>
        <w:t>方面的综合影响。</w:t>
      </w:r>
    </w:p>
    <w:p w14:paraId="4964AFE0" w14:textId="77777777" w:rsidR="00423D8E" w:rsidRDefault="00000000">
      <w:pPr>
        <w:spacing w:line="560" w:lineRule="exact"/>
        <w:ind w:firstLineChars="200" w:firstLine="643"/>
      </w:pPr>
      <w:r>
        <w:rPr>
          <w:rFonts w:eastAsia="楷体_GB2312"/>
          <w:b/>
          <w:bCs/>
          <w:sz w:val="32"/>
          <w:szCs w:val="32"/>
        </w:rPr>
        <w:t>（二）绩效评价原则、评价指标体系、评价方法、评价标准。</w:t>
      </w:r>
    </w:p>
    <w:p w14:paraId="4B61EA4C" w14:textId="77777777" w:rsidR="00423D8E" w:rsidRDefault="00000000">
      <w:pPr>
        <w:pStyle w:val="a0"/>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lastRenderedPageBreak/>
        <w:t>1</w:t>
      </w:r>
      <w:r>
        <w:rPr>
          <w:rFonts w:ascii="Times New Roman" w:eastAsia="仿宋_GB2312" w:hAnsi="Times New Roman"/>
          <w:b w:val="0"/>
          <w:bCs w:val="0"/>
        </w:rPr>
        <w:t>、绩效评价原则</w:t>
      </w:r>
    </w:p>
    <w:p w14:paraId="398AF298" w14:textId="77777777" w:rsidR="00423D8E" w:rsidRDefault="00000000">
      <w:pPr>
        <w:spacing w:line="560" w:lineRule="exact"/>
        <w:ind w:firstLineChars="200" w:firstLine="640"/>
        <w:rPr>
          <w:rFonts w:eastAsia="仿宋_GB2312"/>
          <w:sz w:val="32"/>
          <w:szCs w:val="32"/>
        </w:rPr>
      </w:pPr>
      <w:r>
        <w:rPr>
          <w:rFonts w:eastAsia="仿宋_GB2312"/>
          <w:sz w:val="32"/>
          <w:szCs w:val="32"/>
        </w:rPr>
        <w:t>本次项目绩效评价遵循以下基本原则：</w:t>
      </w:r>
    </w:p>
    <w:p w14:paraId="71F6122A" w14:textId="77777777" w:rsidR="00423D8E" w:rsidRDefault="00000000">
      <w:pPr>
        <w:pStyle w:val="a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w:t>
      </w:r>
      <w:r>
        <w:rPr>
          <w:rFonts w:ascii="Times New Roman" w:eastAsia="仿宋_GB2312" w:hAnsi="Times New Roman"/>
          <w:b w:val="0"/>
          <w:bCs w:val="0"/>
        </w:rPr>
        <w:t>1</w:t>
      </w:r>
      <w:r>
        <w:rPr>
          <w:rFonts w:ascii="Times New Roman" w:eastAsia="仿宋_GB2312" w:hAnsi="Times New Roman"/>
          <w:b w:val="0"/>
          <w:bCs w:val="0"/>
        </w:rPr>
        <w:t>）科学公正。绩效评价应当运用科学合理的方法，按照规范的程序，对项目绩效进行客观、公正的反映。</w:t>
      </w:r>
    </w:p>
    <w:p w14:paraId="49F07042" w14:textId="77777777" w:rsidR="00423D8E" w:rsidRDefault="00000000">
      <w:pPr>
        <w:pStyle w:val="a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w:t>
      </w:r>
      <w:r>
        <w:rPr>
          <w:rFonts w:ascii="Times New Roman" w:eastAsia="仿宋_GB2312" w:hAnsi="Times New Roman"/>
          <w:b w:val="0"/>
          <w:bCs w:val="0"/>
        </w:rPr>
        <w:t>2</w:t>
      </w:r>
      <w:r>
        <w:rPr>
          <w:rFonts w:ascii="Times New Roman" w:eastAsia="仿宋_GB2312" w:hAnsi="Times New Roman"/>
          <w:b w:val="0"/>
          <w:bCs w:val="0"/>
        </w:rPr>
        <w:t>）统筹兼顾。单位自评、部门评价和财政评价应职责明确，各有侧重，相互衔接。单位自评应由项目单位自主实施，即</w:t>
      </w:r>
      <w:r>
        <w:rPr>
          <w:rFonts w:ascii="Times New Roman" w:eastAsia="仿宋_GB2312" w:hAnsi="Times New Roman"/>
          <w:b w:val="0"/>
          <w:bCs w:val="0"/>
        </w:rPr>
        <w:t>“</w:t>
      </w:r>
      <w:r>
        <w:rPr>
          <w:rFonts w:ascii="Times New Roman" w:eastAsia="仿宋_GB2312" w:hAnsi="Times New Roman"/>
          <w:b w:val="0"/>
          <w:bCs w:val="0"/>
        </w:rPr>
        <w:t>谁支出、谁自评</w:t>
      </w:r>
      <w:r>
        <w:rPr>
          <w:rFonts w:ascii="Times New Roman" w:eastAsia="仿宋_GB2312" w:hAnsi="Times New Roman"/>
          <w:b w:val="0"/>
          <w:bCs w:val="0"/>
        </w:rPr>
        <w:t>”</w:t>
      </w:r>
      <w:r>
        <w:rPr>
          <w:rFonts w:ascii="Times New Roman" w:eastAsia="仿宋_GB2312" w:hAnsi="Times New Roman"/>
          <w:b w:val="0"/>
          <w:bCs w:val="0"/>
        </w:rPr>
        <w:t>。部门评价和财政评价应在单位自评的基础上开展。</w:t>
      </w:r>
    </w:p>
    <w:p w14:paraId="3A15CBE9" w14:textId="77777777" w:rsidR="00423D8E" w:rsidRDefault="00000000">
      <w:pPr>
        <w:pStyle w:val="a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w:t>
      </w:r>
      <w:r>
        <w:rPr>
          <w:rFonts w:ascii="Times New Roman" w:eastAsia="仿宋_GB2312" w:hAnsi="Times New Roman"/>
          <w:b w:val="0"/>
          <w:bCs w:val="0"/>
        </w:rPr>
        <w:t>3</w:t>
      </w:r>
      <w:r>
        <w:rPr>
          <w:rFonts w:ascii="Times New Roman" w:eastAsia="仿宋_GB2312" w:hAnsi="Times New Roman"/>
          <w:b w:val="0"/>
          <w:bCs w:val="0"/>
        </w:rPr>
        <w:t>）激励约束。绩效评价结果应与预算安排、政策调整、改进管理实质性挂钩，体现奖优罚劣和激励相容导向，有效要安排、低效要压减、无效要问责。</w:t>
      </w:r>
    </w:p>
    <w:p w14:paraId="5FC4D70F" w14:textId="77777777" w:rsidR="00423D8E" w:rsidRDefault="00000000">
      <w:pPr>
        <w:pStyle w:val="a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w:t>
      </w:r>
      <w:r>
        <w:rPr>
          <w:rFonts w:ascii="Times New Roman" w:eastAsia="仿宋_GB2312" w:hAnsi="Times New Roman"/>
          <w:b w:val="0"/>
          <w:bCs w:val="0"/>
        </w:rPr>
        <w:t>4</w:t>
      </w:r>
      <w:r>
        <w:rPr>
          <w:rFonts w:ascii="Times New Roman" w:eastAsia="仿宋_GB2312" w:hAnsi="Times New Roman"/>
          <w:b w:val="0"/>
          <w:bCs w:val="0"/>
        </w:rPr>
        <w:t>）公开透明。绩效评价结果应依法依规公开，并自觉接受社会监督。</w:t>
      </w:r>
    </w:p>
    <w:p w14:paraId="00E994EB" w14:textId="77777777" w:rsidR="00423D8E" w:rsidRDefault="00000000">
      <w:pPr>
        <w:pStyle w:val="a0"/>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2</w:t>
      </w:r>
      <w:r>
        <w:rPr>
          <w:rFonts w:ascii="Times New Roman" w:eastAsia="仿宋_GB2312" w:hAnsi="Times New Roman"/>
          <w:b w:val="0"/>
          <w:bCs w:val="0"/>
        </w:rPr>
        <w:t>、评价指标体系</w:t>
      </w:r>
    </w:p>
    <w:p w14:paraId="4E8DD5FE" w14:textId="77777777" w:rsidR="00423D8E" w:rsidRDefault="00000000">
      <w:pPr>
        <w:spacing w:line="560" w:lineRule="exact"/>
        <w:ind w:firstLineChars="200" w:firstLine="708"/>
        <w:rPr>
          <w:spacing w:val="17"/>
          <w:sz w:val="32"/>
          <w:szCs w:val="32"/>
        </w:rPr>
      </w:pPr>
      <w:r>
        <w:rPr>
          <w:rFonts w:eastAsia="仿宋_GB2312"/>
          <w:spacing w:val="17"/>
          <w:sz w:val="32"/>
          <w:szCs w:val="32"/>
        </w:rPr>
        <w:t>绩效评价框架是开展绩效评价的核心。绩效评价框架包括评价准则、关键评价问题、评价指标、数据来源、数据收集方法等。指标体系建立过程如下：</w:t>
      </w:r>
    </w:p>
    <w:p w14:paraId="5DD66F47" w14:textId="77777777" w:rsidR="00423D8E" w:rsidRDefault="00000000">
      <w:pPr>
        <w:spacing w:line="560" w:lineRule="exact"/>
        <w:ind w:firstLineChars="200" w:firstLine="708"/>
        <w:rPr>
          <w:rFonts w:eastAsia="仿宋_GB2312"/>
          <w:spacing w:val="17"/>
          <w:sz w:val="32"/>
          <w:szCs w:val="32"/>
        </w:rPr>
      </w:pPr>
      <w:r>
        <w:rPr>
          <w:rFonts w:eastAsia="仿宋_GB2312"/>
          <w:spacing w:val="17"/>
          <w:sz w:val="32"/>
          <w:szCs w:val="32"/>
        </w:rPr>
        <w:t>（</w:t>
      </w:r>
      <w:r>
        <w:rPr>
          <w:rFonts w:eastAsia="仿宋_GB2312"/>
          <w:spacing w:val="17"/>
          <w:sz w:val="32"/>
          <w:szCs w:val="32"/>
        </w:rPr>
        <w:t>1</w:t>
      </w:r>
      <w:r>
        <w:rPr>
          <w:rFonts w:eastAsia="仿宋_GB2312"/>
          <w:spacing w:val="17"/>
          <w:sz w:val="32"/>
          <w:szCs w:val="32"/>
        </w:rPr>
        <w:t>）确定评价指标</w:t>
      </w:r>
    </w:p>
    <w:p w14:paraId="5A43FEE4" w14:textId="77777777" w:rsidR="00423D8E" w:rsidRDefault="00000000">
      <w:pPr>
        <w:spacing w:line="560" w:lineRule="exact"/>
        <w:ind w:firstLineChars="200" w:firstLine="708"/>
        <w:rPr>
          <w:rFonts w:eastAsia="仿宋_GB2312"/>
          <w:spacing w:val="17"/>
          <w:sz w:val="32"/>
          <w:szCs w:val="32"/>
        </w:rPr>
      </w:pPr>
      <w:r>
        <w:rPr>
          <w:rFonts w:eastAsia="仿宋_GB2312"/>
          <w:spacing w:val="17"/>
          <w:sz w:val="32"/>
          <w:szCs w:val="32"/>
        </w:rPr>
        <w:t>采用层次分析法，建立评价指标体系。绩效评价将指标分为项目决策指标、项目过程指标、项目产出指标、项目效益指标四个维度，最终形成一个由多个相互联系的指标组成的多层次指标体系。</w:t>
      </w:r>
    </w:p>
    <w:p w14:paraId="31E2A692" w14:textId="77777777" w:rsidR="00423D8E" w:rsidRDefault="00000000">
      <w:pPr>
        <w:spacing w:line="560" w:lineRule="exact"/>
        <w:ind w:firstLineChars="200" w:firstLine="708"/>
        <w:rPr>
          <w:rFonts w:eastAsia="仿宋_GB2312"/>
          <w:spacing w:val="17"/>
          <w:sz w:val="32"/>
          <w:szCs w:val="32"/>
        </w:rPr>
      </w:pPr>
      <w:r>
        <w:rPr>
          <w:rFonts w:eastAsia="仿宋_GB2312"/>
          <w:spacing w:val="17"/>
          <w:sz w:val="32"/>
          <w:szCs w:val="32"/>
        </w:rPr>
        <w:t>（</w:t>
      </w:r>
      <w:r>
        <w:rPr>
          <w:rFonts w:eastAsia="仿宋_GB2312"/>
          <w:spacing w:val="17"/>
          <w:sz w:val="32"/>
          <w:szCs w:val="32"/>
        </w:rPr>
        <w:t>2</w:t>
      </w:r>
      <w:r>
        <w:rPr>
          <w:rFonts w:eastAsia="仿宋_GB2312"/>
          <w:spacing w:val="17"/>
          <w:sz w:val="32"/>
          <w:szCs w:val="32"/>
        </w:rPr>
        <w:t>）确定权重</w:t>
      </w:r>
    </w:p>
    <w:p w14:paraId="484FABE4" w14:textId="77777777" w:rsidR="00423D8E" w:rsidRDefault="00000000">
      <w:pPr>
        <w:spacing w:line="560" w:lineRule="exact"/>
        <w:ind w:firstLineChars="200" w:firstLine="708"/>
        <w:rPr>
          <w:rFonts w:eastAsia="仿宋_GB2312"/>
          <w:spacing w:val="17"/>
          <w:sz w:val="32"/>
          <w:szCs w:val="32"/>
        </w:rPr>
      </w:pPr>
      <w:r>
        <w:rPr>
          <w:rFonts w:eastAsia="仿宋_GB2312"/>
          <w:spacing w:val="17"/>
          <w:sz w:val="32"/>
          <w:szCs w:val="32"/>
        </w:rPr>
        <w:t>确定各个指标相对于项目总体绩效的权重分值。在</w:t>
      </w:r>
      <w:r>
        <w:rPr>
          <w:rFonts w:eastAsia="仿宋_GB2312"/>
          <w:spacing w:val="17"/>
          <w:sz w:val="32"/>
          <w:szCs w:val="32"/>
        </w:rPr>
        <w:lastRenderedPageBreak/>
        <w:t>绩效评价指标体系中，项目决策权重为</w:t>
      </w:r>
      <w:r>
        <w:rPr>
          <w:rFonts w:eastAsia="仿宋_GB2312"/>
          <w:spacing w:val="17"/>
          <w:sz w:val="32"/>
          <w:szCs w:val="32"/>
        </w:rPr>
        <w:t>20</w:t>
      </w:r>
      <w:r>
        <w:rPr>
          <w:rFonts w:eastAsia="仿宋_GB2312"/>
          <w:spacing w:val="17"/>
          <w:sz w:val="32"/>
          <w:szCs w:val="32"/>
        </w:rPr>
        <w:t>分，项目过程权重为</w:t>
      </w:r>
      <w:r>
        <w:rPr>
          <w:rFonts w:eastAsia="仿宋_GB2312"/>
          <w:spacing w:val="17"/>
          <w:sz w:val="32"/>
          <w:szCs w:val="32"/>
        </w:rPr>
        <w:t>20</w:t>
      </w:r>
      <w:r>
        <w:rPr>
          <w:rFonts w:eastAsia="仿宋_GB2312"/>
          <w:spacing w:val="17"/>
          <w:sz w:val="32"/>
          <w:szCs w:val="32"/>
        </w:rPr>
        <w:t>分，项目产出权重为</w:t>
      </w:r>
      <w:r>
        <w:rPr>
          <w:rFonts w:eastAsia="仿宋_GB2312"/>
          <w:spacing w:val="17"/>
          <w:sz w:val="32"/>
          <w:szCs w:val="32"/>
        </w:rPr>
        <w:t>40</w:t>
      </w:r>
      <w:r>
        <w:rPr>
          <w:rFonts w:eastAsia="仿宋_GB2312"/>
          <w:spacing w:val="17"/>
          <w:sz w:val="32"/>
          <w:szCs w:val="32"/>
        </w:rPr>
        <w:t>分，项目效益权重为</w:t>
      </w:r>
      <w:r>
        <w:rPr>
          <w:rFonts w:eastAsia="仿宋_GB2312"/>
          <w:spacing w:val="17"/>
          <w:sz w:val="32"/>
          <w:szCs w:val="32"/>
        </w:rPr>
        <w:t>20</w:t>
      </w:r>
      <w:r>
        <w:rPr>
          <w:rFonts w:eastAsia="仿宋_GB2312"/>
          <w:spacing w:val="17"/>
          <w:sz w:val="32"/>
          <w:szCs w:val="32"/>
        </w:rPr>
        <w:t>分。</w:t>
      </w:r>
    </w:p>
    <w:p w14:paraId="29033BFF" w14:textId="77777777" w:rsidR="00423D8E" w:rsidRDefault="00000000">
      <w:pPr>
        <w:spacing w:line="560" w:lineRule="exact"/>
        <w:ind w:firstLineChars="200" w:firstLine="708"/>
        <w:rPr>
          <w:rFonts w:eastAsia="仿宋_GB2312"/>
          <w:spacing w:val="17"/>
          <w:sz w:val="32"/>
          <w:szCs w:val="32"/>
        </w:rPr>
      </w:pPr>
      <w:r>
        <w:rPr>
          <w:rFonts w:eastAsia="仿宋_GB2312"/>
          <w:spacing w:val="17"/>
          <w:sz w:val="32"/>
          <w:szCs w:val="32"/>
        </w:rPr>
        <w:t>（</w:t>
      </w:r>
      <w:r>
        <w:rPr>
          <w:rFonts w:eastAsia="仿宋_GB2312"/>
          <w:spacing w:val="17"/>
          <w:sz w:val="32"/>
          <w:szCs w:val="32"/>
        </w:rPr>
        <w:t>3</w:t>
      </w:r>
      <w:r>
        <w:rPr>
          <w:rFonts w:eastAsia="仿宋_GB2312"/>
          <w:spacing w:val="17"/>
          <w:sz w:val="32"/>
          <w:szCs w:val="32"/>
        </w:rPr>
        <w:t>）确定指标标准值</w:t>
      </w:r>
    </w:p>
    <w:p w14:paraId="1F2D0BCB" w14:textId="77777777" w:rsidR="00423D8E" w:rsidRDefault="00000000">
      <w:pPr>
        <w:spacing w:line="560" w:lineRule="exact"/>
        <w:ind w:firstLineChars="200" w:firstLine="708"/>
        <w:rPr>
          <w:rFonts w:eastAsia="仿宋_GB2312"/>
          <w:spacing w:val="17"/>
          <w:sz w:val="32"/>
          <w:szCs w:val="32"/>
        </w:rPr>
      </w:pPr>
      <w:r>
        <w:rPr>
          <w:rFonts w:eastAsia="仿宋_GB2312"/>
          <w:spacing w:val="17"/>
          <w:sz w:val="32"/>
          <w:szCs w:val="32"/>
        </w:rPr>
        <w:t>指标标准值是绩效评价指标的尺度，既要反映同类项目的先进水平，又要符合项目的实际绩效水平。具体采用计划标准等确定此次绩效评价指标标准值。</w:t>
      </w:r>
    </w:p>
    <w:p w14:paraId="38838AA2" w14:textId="77777777" w:rsidR="00423D8E" w:rsidRDefault="00000000">
      <w:pPr>
        <w:pStyle w:val="a0"/>
        <w:spacing w:before="0" w:after="0" w:line="560" w:lineRule="exact"/>
        <w:ind w:firstLineChars="200" w:firstLine="708"/>
        <w:jc w:val="both"/>
        <w:rPr>
          <w:rFonts w:ascii="Times New Roman" w:eastAsia="仿宋_GB2312" w:hAnsi="Times New Roman"/>
          <w:b w:val="0"/>
          <w:bCs w:val="0"/>
          <w:spacing w:val="17"/>
          <w:kern w:val="2"/>
        </w:rPr>
      </w:pPr>
      <w:r>
        <w:rPr>
          <w:rFonts w:ascii="Times New Roman" w:eastAsia="仿宋_GB2312" w:hAnsi="Times New Roman"/>
          <w:b w:val="0"/>
          <w:bCs w:val="0"/>
          <w:spacing w:val="17"/>
          <w:kern w:val="2"/>
        </w:rPr>
        <w:t>绩效评价总分值</w:t>
      </w:r>
      <w:r>
        <w:rPr>
          <w:rFonts w:ascii="Times New Roman" w:eastAsia="仿宋_GB2312" w:hAnsi="Times New Roman"/>
          <w:b w:val="0"/>
          <w:bCs w:val="0"/>
          <w:spacing w:val="17"/>
          <w:kern w:val="2"/>
        </w:rPr>
        <w:t>100</w:t>
      </w:r>
      <w:r>
        <w:rPr>
          <w:rFonts w:ascii="Times New Roman" w:eastAsia="仿宋_GB2312" w:hAnsi="Times New Roman"/>
          <w:b w:val="0"/>
          <w:bCs w:val="0"/>
          <w:spacing w:val="17"/>
          <w:kern w:val="2"/>
        </w:rPr>
        <w:t>分，根据综合评分结果，评价计分</w:t>
      </w:r>
      <w:r>
        <w:rPr>
          <w:rFonts w:ascii="Times New Roman" w:eastAsia="仿宋_GB2312" w:hAnsi="Times New Roman"/>
          <w:b w:val="0"/>
          <w:bCs w:val="0"/>
          <w:spacing w:val="17"/>
          <w:kern w:val="2"/>
        </w:rPr>
        <w:t>90</w:t>
      </w:r>
      <w:r>
        <w:rPr>
          <w:rFonts w:ascii="Times New Roman" w:eastAsia="仿宋_GB2312" w:hAnsi="Times New Roman"/>
          <w:b w:val="0"/>
          <w:bCs w:val="0"/>
          <w:spacing w:val="17"/>
          <w:kern w:val="2"/>
        </w:rPr>
        <w:t>分</w:t>
      </w:r>
      <w:r>
        <w:rPr>
          <w:rFonts w:ascii="Times New Roman" w:eastAsia="仿宋_GB2312" w:hAnsi="Times New Roman"/>
          <w:b w:val="0"/>
          <w:bCs w:val="0"/>
          <w:spacing w:val="17"/>
          <w:kern w:val="2"/>
        </w:rPr>
        <w:t>-100</w:t>
      </w:r>
      <w:r>
        <w:rPr>
          <w:rFonts w:ascii="Times New Roman" w:eastAsia="仿宋_GB2312" w:hAnsi="Times New Roman"/>
          <w:b w:val="0"/>
          <w:bCs w:val="0"/>
          <w:spacing w:val="17"/>
          <w:kern w:val="2"/>
        </w:rPr>
        <w:t>分（含</w:t>
      </w:r>
      <w:r>
        <w:rPr>
          <w:rFonts w:ascii="Times New Roman" w:eastAsia="仿宋_GB2312" w:hAnsi="Times New Roman"/>
          <w:b w:val="0"/>
          <w:bCs w:val="0"/>
          <w:spacing w:val="17"/>
          <w:kern w:val="2"/>
        </w:rPr>
        <w:t>90</w:t>
      </w:r>
      <w:r>
        <w:rPr>
          <w:rFonts w:ascii="Times New Roman" w:eastAsia="仿宋_GB2312" w:hAnsi="Times New Roman"/>
          <w:b w:val="0"/>
          <w:bCs w:val="0"/>
          <w:spacing w:val="17"/>
          <w:kern w:val="2"/>
        </w:rPr>
        <w:t>分）对应的评分结果级别为优，</w:t>
      </w:r>
      <w:r>
        <w:rPr>
          <w:rFonts w:ascii="Times New Roman" w:eastAsia="仿宋_GB2312" w:hAnsi="Times New Roman"/>
          <w:b w:val="0"/>
          <w:bCs w:val="0"/>
          <w:spacing w:val="17"/>
          <w:kern w:val="2"/>
        </w:rPr>
        <w:t>80-90</w:t>
      </w:r>
      <w:r>
        <w:rPr>
          <w:rFonts w:ascii="Times New Roman" w:eastAsia="仿宋_GB2312" w:hAnsi="Times New Roman"/>
          <w:b w:val="0"/>
          <w:bCs w:val="0"/>
          <w:spacing w:val="17"/>
          <w:kern w:val="2"/>
        </w:rPr>
        <w:t>分（含</w:t>
      </w:r>
      <w:r>
        <w:rPr>
          <w:rFonts w:ascii="Times New Roman" w:eastAsia="仿宋_GB2312" w:hAnsi="Times New Roman"/>
          <w:b w:val="0"/>
          <w:bCs w:val="0"/>
          <w:spacing w:val="17"/>
          <w:kern w:val="2"/>
        </w:rPr>
        <w:t>80</w:t>
      </w:r>
      <w:r>
        <w:rPr>
          <w:rFonts w:ascii="Times New Roman" w:eastAsia="仿宋_GB2312" w:hAnsi="Times New Roman"/>
          <w:b w:val="0"/>
          <w:bCs w:val="0"/>
          <w:spacing w:val="17"/>
          <w:kern w:val="2"/>
        </w:rPr>
        <w:t>分）对应的评分结果级别为良，</w:t>
      </w:r>
      <w:r>
        <w:rPr>
          <w:rFonts w:ascii="Times New Roman" w:eastAsia="仿宋_GB2312" w:hAnsi="Times New Roman"/>
          <w:b w:val="0"/>
          <w:bCs w:val="0"/>
          <w:spacing w:val="17"/>
          <w:kern w:val="2"/>
        </w:rPr>
        <w:t>60-80</w:t>
      </w:r>
      <w:r>
        <w:rPr>
          <w:rFonts w:ascii="Times New Roman" w:eastAsia="仿宋_GB2312" w:hAnsi="Times New Roman"/>
          <w:b w:val="0"/>
          <w:bCs w:val="0"/>
          <w:spacing w:val="17"/>
          <w:kern w:val="2"/>
        </w:rPr>
        <w:t>分（含</w:t>
      </w:r>
      <w:r>
        <w:rPr>
          <w:rFonts w:ascii="Times New Roman" w:eastAsia="仿宋_GB2312" w:hAnsi="Times New Roman"/>
          <w:b w:val="0"/>
          <w:bCs w:val="0"/>
          <w:spacing w:val="17"/>
          <w:kern w:val="2"/>
        </w:rPr>
        <w:t>60</w:t>
      </w:r>
      <w:r>
        <w:rPr>
          <w:rFonts w:ascii="Times New Roman" w:eastAsia="仿宋_GB2312" w:hAnsi="Times New Roman"/>
          <w:b w:val="0"/>
          <w:bCs w:val="0"/>
          <w:spacing w:val="17"/>
          <w:kern w:val="2"/>
        </w:rPr>
        <w:t>分）对应的评分结果级别为中，</w:t>
      </w:r>
      <w:r>
        <w:rPr>
          <w:rFonts w:ascii="Times New Roman" w:eastAsia="仿宋_GB2312" w:hAnsi="Times New Roman"/>
          <w:b w:val="0"/>
          <w:bCs w:val="0"/>
          <w:spacing w:val="17"/>
          <w:kern w:val="2"/>
        </w:rPr>
        <w:t>60</w:t>
      </w:r>
      <w:r>
        <w:rPr>
          <w:rFonts w:ascii="Times New Roman" w:eastAsia="仿宋_GB2312" w:hAnsi="Times New Roman"/>
          <w:b w:val="0"/>
          <w:bCs w:val="0"/>
          <w:spacing w:val="17"/>
          <w:kern w:val="2"/>
        </w:rPr>
        <w:t>分以下对应的评分结果级别为差。</w:t>
      </w:r>
    </w:p>
    <w:p w14:paraId="299C4614" w14:textId="77777777" w:rsidR="00423D8E" w:rsidRDefault="00000000">
      <w:pPr>
        <w:pStyle w:val="a0"/>
        <w:widowControl w:val="0"/>
        <w:spacing w:before="0" w:after="0" w:line="560" w:lineRule="exact"/>
        <w:ind w:firstLineChars="200" w:firstLine="708"/>
        <w:jc w:val="both"/>
        <w:outlineLvl w:val="9"/>
        <w:rPr>
          <w:rFonts w:ascii="Times New Roman" w:eastAsia="仿宋_GB2312" w:hAnsi="Times New Roman"/>
          <w:b w:val="0"/>
          <w:bCs w:val="0"/>
          <w:spacing w:val="17"/>
        </w:rPr>
      </w:pPr>
      <w:r>
        <w:rPr>
          <w:rFonts w:ascii="Times New Roman" w:eastAsia="仿宋_GB2312" w:hAnsi="Times New Roman"/>
          <w:b w:val="0"/>
          <w:bCs w:val="0"/>
          <w:spacing w:val="17"/>
        </w:rPr>
        <w:t>具体评价指标体系详情见附件</w:t>
      </w:r>
      <w:r>
        <w:rPr>
          <w:rFonts w:ascii="Times New Roman" w:eastAsia="仿宋_GB2312" w:hAnsi="Times New Roman"/>
          <w:b w:val="0"/>
          <w:bCs w:val="0"/>
          <w:spacing w:val="17"/>
        </w:rPr>
        <w:t>1</w:t>
      </w:r>
    </w:p>
    <w:p w14:paraId="08464DBD" w14:textId="77777777" w:rsidR="00423D8E" w:rsidRDefault="00000000">
      <w:pPr>
        <w:pStyle w:val="a0"/>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3</w:t>
      </w:r>
      <w:r>
        <w:rPr>
          <w:rFonts w:ascii="Times New Roman" w:eastAsia="仿宋_GB2312" w:hAnsi="Times New Roman"/>
          <w:b w:val="0"/>
          <w:bCs w:val="0"/>
        </w:rPr>
        <w:t>、绩效评价方法</w:t>
      </w:r>
    </w:p>
    <w:p w14:paraId="00D41088" w14:textId="77777777" w:rsidR="00423D8E" w:rsidRDefault="00000000">
      <w:pPr>
        <w:spacing w:line="560" w:lineRule="exact"/>
        <w:ind w:firstLineChars="200" w:firstLine="708"/>
        <w:rPr>
          <w:rFonts w:eastAsia="仿宋_GB2312"/>
          <w:spacing w:val="17"/>
          <w:sz w:val="32"/>
          <w:szCs w:val="32"/>
        </w:rPr>
      </w:pPr>
      <w:r>
        <w:rPr>
          <w:rFonts w:eastAsia="仿宋_GB2312"/>
          <w:spacing w:val="17"/>
          <w:sz w:val="32"/>
          <w:szCs w:val="32"/>
        </w:rPr>
        <w:t>绩效评价从项目决策、项目过程、项目产出、项目效益四个维度进行评价。评价对象为项目目标实施情况，</w:t>
      </w:r>
      <w:r>
        <w:rPr>
          <w:rFonts w:eastAsia="仿宋_GB2312"/>
          <w:spacing w:val="17"/>
          <w:sz w:val="32"/>
          <w:szCs w:val="32"/>
        </w:rPr>
        <w:t xml:space="preserve">  </w:t>
      </w:r>
      <w:r>
        <w:rPr>
          <w:rFonts w:eastAsia="仿宋_GB2312"/>
          <w:spacing w:val="17"/>
          <w:sz w:val="32"/>
          <w:szCs w:val="32"/>
        </w:rPr>
        <w:t>评价核心为资金的支出完成情况和项目的产出效益。</w:t>
      </w:r>
    </w:p>
    <w:p w14:paraId="7063DD2E" w14:textId="77777777" w:rsidR="00423D8E" w:rsidRDefault="00000000">
      <w:pPr>
        <w:spacing w:line="560" w:lineRule="exact"/>
        <w:ind w:firstLineChars="200" w:firstLine="708"/>
        <w:rPr>
          <w:rFonts w:eastAsia="仿宋_GB2312"/>
          <w:spacing w:val="17"/>
          <w:sz w:val="32"/>
          <w:szCs w:val="32"/>
        </w:rPr>
      </w:pPr>
      <w:r>
        <w:rPr>
          <w:rFonts w:eastAsia="仿宋_GB2312"/>
          <w:spacing w:val="17"/>
          <w:sz w:val="32"/>
          <w:szCs w:val="32"/>
        </w:rPr>
        <w:t>本次评价指标中，既有定性指标又有定量指标，各类指标因考核内容不同和客观标准不同存在较大差异，因此核定具体指标时采用了不同方法，具体评价方法如下：</w:t>
      </w:r>
    </w:p>
    <w:p w14:paraId="1856C52B" w14:textId="77777777" w:rsidR="00423D8E" w:rsidRDefault="00000000">
      <w:pPr>
        <w:spacing w:line="560" w:lineRule="exact"/>
        <w:ind w:firstLineChars="200" w:firstLine="708"/>
        <w:rPr>
          <w:rFonts w:eastAsia="仿宋_GB2312"/>
          <w:spacing w:val="17"/>
          <w:sz w:val="32"/>
          <w:szCs w:val="32"/>
        </w:rPr>
      </w:pPr>
      <w:r>
        <w:rPr>
          <w:rFonts w:eastAsia="仿宋_GB2312"/>
          <w:spacing w:val="17"/>
          <w:sz w:val="32"/>
          <w:szCs w:val="32"/>
        </w:rPr>
        <w:t>（</w:t>
      </w:r>
      <w:r>
        <w:rPr>
          <w:rFonts w:eastAsia="仿宋_GB2312"/>
          <w:spacing w:val="17"/>
          <w:sz w:val="32"/>
          <w:szCs w:val="32"/>
        </w:rPr>
        <w:t>1</w:t>
      </w:r>
      <w:r>
        <w:rPr>
          <w:rFonts w:eastAsia="仿宋_GB2312"/>
          <w:spacing w:val="17"/>
          <w:sz w:val="32"/>
          <w:szCs w:val="32"/>
        </w:rPr>
        <w:t>）比较法</w:t>
      </w:r>
    </w:p>
    <w:p w14:paraId="180F4360" w14:textId="77777777" w:rsidR="00423D8E" w:rsidRDefault="00000000">
      <w:pPr>
        <w:spacing w:line="560" w:lineRule="exact"/>
        <w:ind w:firstLineChars="200" w:firstLine="708"/>
        <w:rPr>
          <w:rFonts w:eastAsia="仿宋_GB2312"/>
          <w:spacing w:val="17"/>
          <w:sz w:val="32"/>
          <w:szCs w:val="32"/>
        </w:rPr>
      </w:pPr>
      <w:r>
        <w:rPr>
          <w:rFonts w:eastAsia="仿宋_GB2312"/>
          <w:spacing w:val="17"/>
          <w:sz w:val="32"/>
          <w:szCs w:val="32"/>
        </w:rPr>
        <w:t>通过对绩效目标与实施效果、历史与当期情况，综合分析绩效目标实现程度。对</w:t>
      </w:r>
      <w:r>
        <w:rPr>
          <w:rFonts w:eastAsia="仿宋_GB2312"/>
          <w:sz w:val="32"/>
          <w:szCs w:val="32"/>
        </w:rPr>
        <w:t>项目</w:t>
      </w:r>
      <w:r>
        <w:rPr>
          <w:rFonts w:eastAsia="仿宋_GB2312"/>
          <w:spacing w:val="17"/>
          <w:sz w:val="32"/>
          <w:szCs w:val="32"/>
        </w:rPr>
        <w:t>最终验收情况与年度</w:t>
      </w:r>
      <w:r>
        <w:rPr>
          <w:rFonts w:eastAsia="仿宋_GB2312"/>
          <w:spacing w:val="17"/>
          <w:sz w:val="32"/>
          <w:szCs w:val="32"/>
        </w:rPr>
        <w:lastRenderedPageBreak/>
        <w:t>绩效目标对比、预算资金执行情况等相关因素进行比较。</w:t>
      </w:r>
    </w:p>
    <w:p w14:paraId="0011EF88" w14:textId="77777777" w:rsidR="00423D8E" w:rsidRDefault="00000000">
      <w:pPr>
        <w:spacing w:line="560" w:lineRule="exact"/>
        <w:ind w:firstLineChars="200" w:firstLine="708"/>
        <w:rPr>
          <w:rFonts w:eastAsia="仿宋_GB2312"/>
          <w:spacing w:val="17"/>
          <w:sz w:val="32"/>
          <w:szCs w:val="32"/>
        </w:rPr>
      </w:pPr>
      <w:r>
        <w:rPr>
          <w:rFonts w:eastAsia="仿宋_GB2312"/>
          <w:spacing w:val="17"/>
          <w:sz w:val="32"/>
          <w:szCs w:val="32"/>
        </w:rPr>
        <w:t>（</w:t>
      </w:r>
      <w:r>
        <w:rPr>
          <w:rFonts w:eastAsia="仿宋_GB2312"/>
          <w:spacing w:val="17"/>
          <w:sz w:val="32"/>
          <w:szCs w:val="32"/>
        </w:rPr>
        <w:t>2</w:t>
      </w:r>
      <w:r>
        <w:rPr>
          <w:rFonts w:eastAsia="仿宋_GB2312"/>
          <w:spacing w:val="17"/>
          <w:sz w:val="32"/>
          <w:szCs w:val="32"/>
        </w:rPr>
        <w:t>）因素分析法</w:t>
      </w:r>
    </w:p>
    <w:p w14:paraId="5E7CED6D" w14:textId="77777777" w:rsidR="00423D8E" w:rsidRDefault="00000000">
      <w:pPr>
        <w:spacing w:line="560" w:lineRule="exact"/>
        <w:ind w:firstLineChars="200" w:firstLine="708"/>
        <w:rPr>
          <w:rFonts w:eastAsia="仿宋_GB2312"/>
          <w:spacing w:val="17"/>
          <w:sz w:val="32"/>
          <w:szCs w:val="32"/>
        </w:rPr>
      </w:pPr>
      <w:r>
        <w:rPr>
          <w:rFonts w:eastAsia="仿宋_GB2312"/>
          <w:spacing w:val="17"/>
          <w:sz w:val="32"/>
          <w:szCs w:val="32"/>
        </w:rPr>
        <w:t>通过综合分析影响绩效目标实现、实施效果的内外因素，评价绩效目标实现程度。通过对</w:t>
      </w:r>
      <w:r>
        <w:rPr>
          <w:rFonts w:eastAsia="仿宋_GB2312"/>
          <w:sz w:val="32"/>
          <w:szCs w:val="32"/>
        </w:rPr>
        <w:t>项目</w:t>
      </w:r>
      <w:r>
        <w:rPr>
          <w:rFonts w:eastAsia="仿宋_GB2312"/>
          <w:spacing w:val="17"/>
          <w:sz w:val="32"/>
          <w:szCs w:val="32"/>
        </w:rPr>
        <w:t>的开展情况、项目产出数量、成本控制、资金拨付文件及自评报告等相关资料的收集和审核，综合分析各因素对绩效目标实现的影响。</w:t>
      </w:r>
    </w:p>
    <w:p w14:paraId="5CD42353" w14:textId="77777777" w:rsidR="00423D8E" w:rsidRDefault="00000000">
      <w:pPr>
        <w:pStyle w:val="a0"/>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4</w:t>
      </w:r>
      <w:r>
        <w:rPr>
          <w:rFonts w:ascii="Times New Roman" w:eastAsia="仿宋_GB2312" w:hAnsi="Times New Roman"/>
          <w:b w:val="0"/>
          <w:bCs w:val="0"/>
        </w:rPr>
        <w:t>、评价标准</w:t>
      </w:r>
    </w:p>
    <w:p w14:paraId="2C8012FA" w14:textId="77777777" w:rsidR="00423D8E" w:rsidRDefault="00000000">
      <w:pPr>
        <w:spacing w:line="560" w:lineRule="exact"/>
        <w:ind w:firstLine="640"/>
        <w:rPr>
          <w:rFonts w:eastAsia="方正仿宋_GBK" w:cs="方正仿宋_GBK"/>
          <w:sz w:val="32"/>
          <w:szCs w:val="32"/>
        </w:rPr>
      </w:pPr>
      <w:r>
        <w:rPr>
          <w:rFonts w:eastAsia="方正仿宋_GBK" w:cs="方正仿宋_GBK" w:hint="eastAsia"/>
          <w:sz w:val="32"/>
          <w:szCs w:val="32"/>
        </w:rPr>
        <w:t>绩效评价标准通常包括计划标准、行业标准、历史标准等，用于对绩效指标完成情况进行比较、分析、评价。本次评价主要采用了计划标准。</w:t>
      </w:r>
    </w:p>
    <w:p w14:paraId="4A901057" w14:textId="77777777" w:rsidR="00423D8E" w:rsidRDefault="00000000">
      <w:pPr>
        <w:spacing w:line="560" w:lineRule="exact"/>
        <w:ind w:firstLine="640"/>
        <w:rPr>
          <w:rFonts w:eastAsia="方正仿宋_GBK" w:cs="方正仿宋_GBK"/>
          <w:sz w:val="32"/>
          <w:szCs w:val="32"/>
        </w:rPr>
      </w:pPr>
      <w:bookmarkStart w:id="1" w:name="_Toc17882"/>
      <w:bookmarkStart w:id="2" w:name="_Toc31464"/>
      <w:r>
        <w:rPr>
          <w:rFonts w:eastAsia="方正仿宋_GBK" w:cs="方正仿宋_GBK" w:hint="eastAsia"/>
          <w:b/>
          <w:bCs/>
          <w:sz w:val="32"/>
          <w:szCs w:val="32"/>
        </w:rPr>
        <w:t>计划标准：</w:t>
      </w:r>
      <w:r>
        <w:rPr>
          <w:rFonts w:eastAsia="方正仿宋_GBK" w:cs="方正仿宋_GBK" w:hint="eastAsia"/>
          <w:sz w:val="32"/>
          <w:szCs w:val="32"/>
        </w:rPr>
        <w:t>指以预先制定的目标、计划、预算、定额等作为评价标准。</w:t>
      </w:r>
      <w:bookmarkEnd w:id="1"/>
      <w:bookmarkEnd w:id="2"/>
    </w:p>
    <w:p w14:paraId="7D5355DF" w14:textId="77777777" w:rsidR="00423D8E" w:rsidRDefault="00000000">
      <w:pPr>
        <w:pStyle w:val="a0"/>
        <w:numPr>
          <w:ilvl w:val="0"/>
          <w:numId w:val="3"/>
        </w:numPr>
        <w:spacing w:before="0" w:after="0" w:line="560" w:lineRule="exact"/>
        <w:ind w:firstLineChars="200" w:firstLine="711"/>
        <w:jc w:val="both"/>
        <w:rPr>
          <w:rFonts w:ascii="楷体" w:eastAsia="楷体" w:hAnsi="楷体" w:cs="楷体" w:hint="eastAsia"/>
          <w:spacing w:val="17"/>
        </w:rPr>
      </w:pPr>
      <w:r>
        <w:rPr>
          <w:rFonts w:ascii="楷体" w:eastAsia="楷体" w:hAnsi="楷体" w:cs="楷体" w:hint="eastAsia"/>
          <w:spacing w:val="17"/>
        </w:rPr>
        <w:t>绩效评价工作过程</w:t>
      </w:r>
    </w:p>
    <w:p w14:paraId="5C2BE592" w14:textId="77777777" w:rsidR="00423D8E" w:rsidRDefault="00000000">
      <w:pPr>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1</w:t>
      </w:r>
      <w:r>
        <w:rPr>
          <w:rFonts w:eastAsia="仿宋_GB2312"/>
          <w:sz w:val="32"/>
          <w:szCs w:val="32"/>
        </w:rPr>
        <w:t>）前期准备与规划</w:t>
      </w:r>
    </w:p>
    <w:p w14:paraId="31FCAA85" w14:textId="77777777" w:rsidR="00423D8E" w:rsidRDefault="00000000">
      <w:pPr>
        <w:spacing w:line="560" w:lineRule="exact"/>
        <w:ind w:firstLineChars="200" w:firstLine="640"/>
        <w:rPr>
          <w:rFonts w:eastAsia="仿宋_GB2312"/>
          <w:sz w:val="32"/>
          <w:szCs w:val="32"/>
        </w:rPr>
      </w:pPr>
      <w:r>
        <w:rPr>
          <w:rFonts w:eastAsia="仿宋_GB2312"/>
          <w:sz w:val="32"/>
          <w:szCs w:val="32"/>
        </w:rPr>
        <w:t>在项目绩效评价工作启动之初，成立了专门的评价工作小组，小组成员由</w:t>
      </w:r>
      <w:r>
        <w:rPr>
          <w:rFonts w:eastAsia="仿宋_GB2312" w:hint="eastAsia"/>
          <w:sz w:val="32"/>
          <w:szCs w:val="32"/>
        </w:rPr>
        <w:t>办公室负责人、代表工委、预算工委、法制工委、教科文卫工委、</w:t>
      </w:r>
      <w:r>
        <w:rPr>
          <w:rFonts w:eastAsia="仿宋_GB2312"/>
          <w:sz w:val="32"/>
          <w:szCs w:val="32"/>
        </w:rPr>
        <w:t>财务、项目管理人组成，确保从多角度、全方位对项目绩效进行评价。同时，明确了评价工作的目标、范围、重点及时间安排，制定了详细的工作计划，为评价工作的顺利开展奠定了坚实基础。</w:t>
      </w:r>
    </w:p>
    <w:p w14:paraId="3AA1B9B9" w14:textId="77777777" w:rsidR="00423D8E" w:rsidRDefault="00000000">
      <w:pPr>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2</w:t>
      </w:r>
      <w:r>
        <w:rPr>
          <w:rFonts w:eastAsia="仿宋_GB2312"/>
          <w:sz w:val="32"/>
          <w:szCs w:val="32"/>
        </w:rPr>
        <w:t>）指标体系构建</w:t>
      </w:r>
    </w:p>
    <w:p w14:paraId="42502E2B" w14:textId="77777777" w:rsidR="00423D8E" w:rsidRDefault="00000000">
      <w:pPr>
        <w:spacing w:line="560" w:lineRule="exact"/>
        <w:ind w:firstLineChars="200" w:firstLine="640"/>
        <w:rPr>
          <w:rFonts w:eastAsia="仿宋_GB2312"/>
          <w:sz w:val="32"/>
          <w:szCs w:val="32"/>
        </w:rPr>
      </w:pPr>
      <w:r>
        <w:rPr>
          <w:rFonts w:eastAsia="仿宋_GB2312"/>
          <w:sz w:val="32"/>
          <w:szCs w:val="32"/>
        </w:rPr>
        <w:t>依据项目的性质、目标以及预期成果，构建了科学合理的绩效评价指标体系。该指标体系涵盖了</w:t>
      </w:r>
      <w:r>
        <w:rPr>
          <w:rFonts w:eastAsia="仿宋_GB2312"/>
          <w:color w:val="000000"/>
          <w:spacing w:val="17"/>
          <w:sz w:val="32"/>
          <w:szCs w:val="32"/>
        </w:rPr>
        <w:t>项目决策、项目过程、</w:t>
      </w:r>
      <w:r>
        <w:rPr>
          <w:rFonts w:eastAsia="仿宋_GB2312"/>
          <w:color w:val="000000"/>
          <w:spacing w:val="17"/>
          <w:sz w:val="32"/>
          <w:szCs w:val="32"/>
        </w:rPr>
        <w:lastRenderedPageBreak/>
        <w:t>项目产出、项目效益四个维度</w:t>
      </w:r>
      <w:r>
        <w:rPr>
          <w:rFonts w:eastAsia="仿宋_GB2312"/>
          <w:sz w:val="32"/>
          <w:szCs w:val="32"/>
        </w:rPr>
        <w:t>，选取了具有代表性和</w:t>
      </w:r>
      <w:proofErr w:type="gramStart"/>
      <w:r>
        <w:rPr>
          <w:rFonts w:eastAsia="仿宋_GB2312"/>
          <w:sz w:val="32"/>
          <w:szCs w:val="32"/>
        </w:rPr>
        <w:t>可</w:t>
      </w:r>
      <w:proofErr w:type="gramEnd"/>
      <w:r>
        <w:rPr>
          <w:rFonts w:eastAsia="仿宋_GB2312"/>
          <w:sz w:val="32"/>
          <w:szCs w:val="32"/>
        </w:rPr>
        <w:t>衡量性的关键指标，并为每个指标设定了明确的评价标准与权重，确保评价结果能够全面、准确地反映项目的绩效状况。</w:t>
      </w:r>
    </w:p>
    <w:p w14:paraId="10D60076" w14:textId="77777777" w:rsidR="00423D8E" w:rsidRDefault="00000000">
      <w:pPr>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3</w:t>
      </w:r>
      <w:r>
        <w:rPr>
          <w:rFonts w:eastAsia="仿宋_GB2312"/>
          <w:sz w:val="32"/>
          <w:szCs w:val="32"/>
        </w:rPr>
        <w:t>）数据收集与整理</w:t>
      </w:r>
    </w:p>
    <w:p w14:paraId="5A220F80" w14:textId="77777777" w:rsidR="00423D8E" w:rsidRDefault="00000000">
      <w:pPr>
        <w:spacing w:line="560" w:lineRule="exact"/>
        <w:ind w:firstLineChars="200" w:firstLine="640"/>
        <w:rPr>
          <w:rFonts w:eastAsia="仿宋_GB2312"/>
          <w:sz w:val="32"/>
          <w:szCs w:val="32"/>
        </w:rPr>
      </w:pPr>
      <w:r>
        <w:rPr>
          <w:rFonts w:eastAsia="仿宋_GB2312"/>
          <w:sz w:val="32"/>
          <w:szCs w:val="32"/>
        </w:rPr>
        <w:t>广泛收集与项目相关的各类数据，包括财务报表、项目文档、业务数据、</w:t>
      </w:r>
      <w:r>
        <w:rPr>
          <w:rFonts w:eastAsia="仿宋_GB2312" w:hint="eastAsia"/>
          <w:sz w:val="32"/>
          <w:szCs w:val="32"/>
        </w:rPr>
        <w:t>人大代表</w:t>
      </w:r>
      <w:r>
        <w:rPr>
          <w:rFonts w:eastAsia="仿宋_GB2312"/>
          <w:sz w:val="32"/>
          <w:szCs w:val="32"/>
        </w:rPr>
        <w:t>反馈等。在数据收集过程中，注重数据的质量与完整性，对缺失或异常的数据进行了合理的处理和补充。随后，对收集到的数据进行了系统的整理与分类，为后续的数据分析提供了有力支持。</w:t>
      </w:r>
    </w:p>
    <w:p w14:paraId="264616C1" w14:textId="77777777" w:rsidR="00423D8E" w:rsidRDefault="00000000">
      <w:pPr>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4</w:t>
      </w:r>
      <w:r>
        <w:rPr>
          <w:rFonts w:eastAsia="仿宋_GB2312"/>
          <w:sz w:val="32"/>
          <w:szCs w:val="32"/>
        </w:rPr>
        <w:t>）数据分析与评估</w:t>
      </w:r>
    </w:p>
    <w:p w14:paraId="51CCA7BC" w14:textId="77777777" w:rsidR="00423D8E" w:rsidRDefault="00000000">
      <w:pPr>
        <w:spacing w:line="560" w:lineRule="exact"/>
        <w:ind w:firstLineChars="200" w:firstLine="640"/>
        <w:rPr>
          <w:rFonts w:eastAsia="仿宋_GB2312"/>
          <w:sz w:val="32"/>
          <w:szCs w:val="32"/>
        </w:rPr>
      </w:pPr>
      <w:r>
        <w:rPr>
          <w:rFonts w:eastAsia="仿宋_GB2312"/>
          <w:sz w:val="32"/>
          <w:szCs w:val="32"/>
        </w:rPr>
        <w:t>对收集到的数据进行了深入挖掘与分析。通过对各项绩效指标的实际完成情况与预期目标进行对比，计算出指标的达成率，并结合指标权重进行综合评分，从而得出项目的整体绩效评价结果。在分析过程中，注重数据之间的关联性与逻辑性，深入剖析项目绩效背后的原因，识别出项目实施过程中的优势与不足，为提出有针对性的改进建议提供了依据。</w:t>
      </w:r>
    </w:p>
    <w:p w14:paraId="709F91D2" w14:textId="77777777" w:rsidR="00423D8E" w:rsidRDefault="00000000">
      <w:pPr>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5</w:t>
      </w:r>
      <w:r>
        <w:rPr>
          <w:rFonts w:eastAsia="仿宋_GB2312"/>
          <w:sz w:val="32"/>
          <w:szCs w:val="32"/>
        </w:rPr>
        <w:t>）报告撰写与反馈</w:t>
      </w:r>
    </w:p>
    <w:p w14:paraId="68B78164" w14:textId="77777777" w:rsidR="00423D8E" w:rsidRDefault="00000000">
      <w:pPr>
        <w:spacing w:line="560" w:lineRule="exact"/>
        <w:ind w:firstLineChars="200" w:firstLine="640"/>
        <w:rPr>
          <w:rFonts w:eastAsia="仿宋_GB2312"/>
          <w:sz w:val="32"/>
          <w:szCs w:val="32"/>
        </w:rPr>
      </w:pPr>
      <w:r>
        <w:rPr>
          <w:rFonts w:eastAsia="仿宋_GB2312"/>
          <w:sz w:val="32"/>
          <w:szCs w:val="32"/>
        </w:rPr>
        <w:t>根据数据分析与评估的结果，按照统一的格式和规范撰写项目预算绩效评价报告。报告内容包括项目背景、评价目的、评价指标体系、数据收集与分析方法、绩效评价结果、存在问题与改进建议等多个部分，力求条理清晰、重点突出、语言简洁明了。在报告撰写完成后，及时向项目实施主体及相关利益相关者进行反馈，充分听取各方意见与建议，对报告内容进行进一步的完善与优化，确保评价报告的质量与实用性。</w:t>
      </w:r>
    </w:p>
    <w:p w14:paraId="44EFADCC" w14:textId="77777777" w:rsidR="00423D8E" w:rsidRDefault="00000000">
      <w:pPr>
        <w:spacing w:line="560" w:lineRule="exact"/>
        <w:ind w:firstLineChars="200" w:firstLine="640"/>
        <w:rPr>
          <w:rFonts w:eastAsia="仿宋_GB2312"/>
          <w:sz w:val="32"/>
          <w:szCs w:val="32"/>
        </w:rPr>
      </w:pPr>
      <w:r>
        <w:rPr>
          <w:rFonts w:eastAsia="仿宋_GB2312"/>
          <w:sz w:val="32"/>
          <w:szCs w:val="32"/>
        </w:rPr>
        <w:lastRenderedPageBreak/>
        <w:t>（</w:t>
      </w:r>
      <w:r>
        <w:rPr>
          <w:rFonts w:eastAsia="仿宋_GB2312"/>
          <w:sz w:val="32"/>
          <w:szCs w:val="32"/>
        </w:rPr>
        <w:t>6</w:t>
      </w:r>
      <w:r>
        <w:rPr>
          <w:rFonts w:eastAsia="仿宋_GB2312"/>
          <w:sz w:val="32"/>
          <w:szCs w:val="32"/>
        </w:rPr>
        <w:t>）后续跟踪与改进</w:t>
      </w:r>
    </w:p>
    <w:p w14:paraId="5BD08F05" w14:textId="77777777" w:rsidR="00423D8E" w:rsidRDefault="00000000">
      <w:pPr>
        <w:spacing w:line="560" w:lineRule="exact"/>
        <w:ind w:firstLineChars="200" w:firstLine="640"/>
        <w:rPr>
          <w:rFonts w:eastAsia="仿宋_GB2312"/>
          <w:sz w:val="32"/>
          <w:szCs w:val="32"/>
        </w:rPr>
      </w:pPr>
      <w:r>
        <w:rPr>
          <w:rFonts w:eastAsia="仿宋_GB2312"/>
          <w:sz w:val="32"/>
          <w:szCs w:val="32"/>
        </w:rPr>
        <w:t>在评价报告提交后，我们将持续跟踪项目的改进措施落实情况，定期对项目绩效进行复查与评估，确保项目能够根据评价结果及时调整与优化，实现绩效的持续提升。同时，根据项目实施过程中出现的新情况、新问题，适时调整绩效评价指标体系与方法，保持评价工作的适应性与前瞻性，为项目的长期稳定发展提供有力保障。</w:t>
      </w:r>
    </w:p>
    <w:p w14:paraId="59A44A3B" w14:textId="77777777" w:rsidR="00423D8E" w:rsidRDefault="00000000">
      <w:pPr>
        <w:numPr>
          <w:ilvl w:val="0"/>
          <w:numId w:val="4"/>
        </w:numPr>
        <w:spacing w:line="560" w:lineRule="exact"/>
        <w:ind w:firstLineChars="200" w:firstLine="640"/>
        <w:rPr>
          <w:rFonts w:eastAsia="黑体"/>
          <w:sz w:val="32"/>
          <w:szCs w:val="32"/>
        </w:rPr>
      </w:pPr>
      <w:r>
        <w:rPr>
          <w:rFonts w:eastAsia="黑体"/>
          <w:sz w:val="32"/>
          <w:szCs w:val="32"/>
        </w:rPr>
        <w:t>综合评价情况及评价结论（附相关评分表）</w:t>
      </w:r>
    </w:p>
    <w:p w14:paraId="7B419597" w14:textId="77777777" w:rsidR="00423D8E" w:rsidRDefault="00000000">
      <w:pPr>
        <w:pStyle w:val="a0"/>
        <w:spacing w:before="0" w:after="0" w:line="560" w:lineRule="exact"/>
        <w:ind w:firstLineChars="200" w:firstLine="643"/>
        <w:jc w:val="both"/>
        <w:rPr>
          <w:rFonts w:ascii="Times New Roman" w:eastAsia="楷体_GB2312" w:hAnsi="Times New Roman"/>
        </w:rPr>
      </w:pPr>
      <w:r>
        <w:rPr>
          <w:rFonts w:ascii="Times New Roman" w:eastAsia="楷体_GB2312" w:hAnsi="Times New Roman"/>
        </w:rPr>
        <w:t>（一）评价情况</w:t>
      </w:r>
    </w:p>
    <w:p w14:paraId="71000528" w14:textId="77777777" w:rsidR="00423D8E" w:rsidRDefault="00000000">
      <w:pPr>
        <w:pStyle w:val="ad"/>
        <w:widowControl/>
        <w:spacing w:beforeAutospacing="0" w:afterAutospacing="0" w:line="560" w:lineRule="exact"/>
        <w:ind w:firstLineChars="200" w:firstLine="640"/>
        <w:rPr>
          <w:rFonts w:eastAsia="仿宋_GB2312"/>
          <w:sz w:val="32"/>
          <w:szCs w:val="32"/>
        </w:rPr>
      </w:pPr>
      <w:r>
        <w:rPr>
          <w:rFonts w:eastAsia="仿宋_GB2312"/>
          <w:sz w:val="32"/>
          <w:szCs w:val="32"/>
        </w:rPr>
        <w:t>本项目的综合评价基于对项目各方面绩效的深入分析与评估。从项目目标的达成情况来看，</w:t>
      </w:r>
      <w:r>
        <w:rPr>
          <w:rFonts w:eastAsia="仿宋_GB2312" w:hint="eastAsia"/>
          <w:sz w:val="32"/>
          <w:szCs w:val="32"/>
        </w:rPr>
        <w:t>人代会会议经费项目</w:t>
      </w:r>
      <w:r>
        <w:rPr>
          <w:rFonts w:eastAsia="仿宋_GB2312"/>
          <w:sz w:val="32"/>
          <w:szCs w:val="32"/>
        </w:rPr>
        <w:t>在</w:t>
      </w:r>
      <w:r>
        <w:rPr>
          <w:rFonts w:eastAsia="仿宋_GB2312" w:hint="eastAsia"/>
          <w:sz w:val="32"/>
          <w:szCs w:val="32"/>
        </w:rPr>
        <w:t>完成沙依巴克区第十八届人民代表大会第三次会议和第四次会议的会议费支出</w:t>
      </w:r>
      <w:r>
        <w:rPr>
          <w:rFonts w:eastAsia="仿宋_GB2312"/>
          <w:sz w:val="32"/>
          <w:szCs w:val="32"/>
        </w:rPr>
        <w:t>等方面表现出色，达到了预期的标准与要求。同时，项目也在</w:t>
      </w:r>
      <w:r>
        <w:rPr>
          <w:rFonts w:eastAsia="仿宋_GB2312" w:hint="eastAsia"/>
          <w:sz w:val="32"/>
          <w:szCs w:val="32"/>
        </w:rPr>
        <w:t>执行区十八届三次人代会会议任务和区十八届四次人代会会议任务中</w:t>
      </w:r>
      <w:r>
        <w:rPr>
          <w:rFonts w:eastAsia="仿宋_GB2312"/>
          <w:sz w:val="32"/>
          <w:szCs w:val="32"/>
        </w:rPr>
        <w:t>取得了</w:t>
      </w:r>
      <w:r>
        <w:rPr>
          <w:rFonts w:eastAsia="仿宋_GB2312" w:hint="eastAsia"/>
          <w:sz w:val="32"/>
          <w:szCs w:val="32"/>
        </w:rPr>
        <w:t>显著</w:t>
      </w:r>
      <w:r>
        <w:rPr>
          <w:rFonts w:eastAsia="仿宋_GB2312"/>
          <w:sz w:val="32"/>
          <w:szCs w:val="32"/>
        </w:rPr>
        <w:t>的成效，如</w:t>
      </w:r>
      <w:r>
        <w:rPr>
          <w:rFonts w:eastAsia="仿宋_GB2312" w:hint="eastAsia"/>
          <w:sz w:val="32"/>
          <w:szCs w:val="32"/>
        </w:rPr>
        <w:t>项目确保了区十八届三次人代会会议食宿费的支出，保障了会议任务圆满完成；确保了区十八届四次人代会会议食宿费、会场使用费及会务、办公用品费用，保障了会议各项议程圆满完成</w:t>
      </w:r>
      <w:r>
        <w:rPr>
          <w:rFonts w:eastAsia="仿宋_GB2312"/>
          <w:sz w:val="32"/>
          <w:szCs w:val="32"/>
        </w:rPr>
        <w:t>等。</w:t>
      </w:r>
    </w:p>
    <w:p w14:paraId="5D343ED6" w14:textId="77777777" w:rsidR="00423D8E" w:rsidRDefault="00000000">
      <w:pPr>
        <w:pStyle w:val="ad"/>
        <w:widowControl/>
        <w:spacing w:beforeAutospacing="0" w:afterAutospacing="0" w:line="560" w:lineRule="exact"/>
        <w:ind w:firstLineChars="200" w:firstLine="640"/>
        <w:rPr>
          <w:rFonts w:eastAsia="仿宋_GB2312"/>
          <w:sz w:val="32"/>
          <w:szCs w:val="32"/>
        </w:rPr>
      </w:pPr>
      <w:r>
        <w:rPr>
          <w:rFonts w:eastAsia="仿宋_GB2312"/>
          <w:sz w:val="32"/>
          <w:szCs w:val="32"/>
        </w:rPr>
        <w:t>在项目管理方面，</w:t>
      </w:r>
      <w:r>
        <w:rPr>
          <w:rFonts w:eastAsia="仿宋_GB2312" w:hint="eastAsia"/>
          <w:sz w:val="32"/>
          <w:szCs w:val="32"/>
        </w:rPr>
        <w:t>沙依巴克区人大常委会办公室</w:t>
      </w:r>
      <w:r>
        <w:rPr>
          <w:rFonts w:eastAsia="仿宋_GB2312"/>
          <w:sz w:val="32"/>
          <w:szCs w:val="32"/>
        </w:rPr>
        <w:t>通过有效的规划、组织与协调，项目得以顺利实施，并在预算与时间上保持了良好的控制。</w:t>
      </w:r>
    </w:p>
    <w:p w14:paraId="7AA1D552" w14:textId="77777777" w:rsidR="00423D8E" w:rsidRDefault="00000000">
      <w:pPr>
        <w:pStyle w:val="ad"/>
        <w:widowControl/>
        <w:spacing w:beforeAutospacing="0" w:afterAutospacing="0" w:line="560" w:lineRule="exact"/>
        <w:ind w:firstLineChars="200" w:firstLine="640"/>
        <w:rPr>
          <w:rFonts w:eastAsia="仿宋_GB2312"/>
          <w:sz w:val="32"/>
          <w:szCs w:val="32"/>
        </w:rPr>
      </w:pPr>
      <w:r>
        <w:rPr>
          <w:rFonts w:eastAsia="仿宋_GB2312"/>
          <w:sz w:val="32"/>
          <w:szCs w:val="32"/>
        </w:rPr>
        <w:t>从项目效益的角度来看，本项目不仅实现了预期的社会效益、</w:t>
      </w:r>
      <w:r>
        <w:rPr>
          <w:rFonts w:eastAsia="仿宋_GB2312" w:hint="eastAsia"/>
          <w:sz w:val="32"/>
          <w:szCs w:val="32"/>
        </w:rPr>
        <w:t>满意度</w:t>
      </w:r>
      <w:r>
        <w:rPr>
          <w:rFonts w:eastAsia="仿宋_GB2312"/>
          <w:sz w:val="32"/>
          <w:szCs w:val="32"/>
        </w:rPr>
        <w:t>等方面产生了积极的影响。具体而言，</w:t>
      </w:r>
      <w:r>
        <w:rPr>
          <w:rFonts w:eastAsia="仿宋_GB2312" w:hint="eastAsia"/>
          <w:sz w:val="32"/>
          <w:szCs w:val="32"/>
        </w:rPr>
        <w:t>确保了沙依</w:t>
      </w:r>
      <w:r>
        <w:rPr>
          <w:rFonts w:eastAsia="仿宋_GB2312" w:hint="eastAsia"/>
          <w:sz w:val="32"/>
          <w:szCs w:val="32"/>
        </w:rPr>
        <w:lastRenderedPageBreak/>
        <w:t>巴克区人代会会议各项议程和任务圆满完成</w:t>
      </w:r>
      <w:r>
        <w:rPr>
          <w:rFonts w:eastAsia="仿宋_GB2312"/>
          <w:sz w:val="32"/>
          <w:szCs w:val="32"/>
        </w:rPr>
        <w:t>，为</w:t>
      </w:r>
      <w:r>
        <w:rPr>
          <w:rFonts w:eastAsia="仿宋_GB2312" w:hint="eastAsia"/>
          <w:sz w:val="32"/>
          <w:szCs w:val="32"/>
        </w:rPr>
        <w:t>沙依巴克区各项事业发展提供了保障</w:t>
      </w:r>
      <w:r>
        <w:rPr>
          <w:rFonts w:eastAsia="仿宋_GB2312"/>
          <w:sz w:val="32"/>
          <w:szCs w:val="32"/>
        </w:rPr>
        <w:t>。</w:t>
      </w:r>
    </w:p>
    <w:p w14:paraId="65871231" w14:textId="77777777" w:rsidR="00423D8E" w:rsidRDefault="00000000">
      <w:pPr>
        <w:pStyle w:val="ad"/>
        <w:widowControl/>
        <w:spacing w:beforeAutospacing="0" w:afterAutospacing="0" w:line="560" w:lineRule="exact"/>
        <w:ind w:firstLineChars="200" w:firstLine="640"/>
      </w:pPr>
      <w:r>
        <w:rPr>
          <w:rFonts w:eastAsia="仿宋_GB2312"/>
          <w:sz w:val="32"/>
          <w:szCs w:val="32"/>
        </w:rPr>
        <w:t>综上所述，</w:t>
      </w:r>
      <w:r>
        <w:rPr>
          <w:rFonts w:eastAsia="仿宋_GB2312" w:hint="eastAsia"/>
          <w:sz w:val="32"/>
          <w:szCs w:val="32"/>
        </w:rPr>
        <w:t>人代会会议费项目</w:t>
      </w:r>
      <w:r>
        <w:rPr>
          <w:rFonts w:eastAsia="仿宋_GB2312"/>
          <w:sz w:val="32"/>
          <w:szCs w:val="32"/>
        </w:rPr>
        <w:t>在绩效评价中表现出色，达到了项目的预期目标，</w:t>
      </w:r>
      <w:r>
        <w:rPr>
          <w:rFonts w:eastAsia="仿宋_GB2312" w:hint="eastAsia"/>
          <w:sz w:val="32"/>
          <w:szCs w:val="32"/>
        </w:rPr>
        <w:t>并在沙依巴克区事业发展上</w:t>
      </w:r>
      <w:r>
        <w:rPr>
          <w:rFonts w:eastAsia="仿宋_GB2312"/>
          <w:sz w:val="32"/>
          <w:szCs w:val="32"/>
        </w:rPr>
        <w:t>取得了</w:t>
      </w:r>
      <w:r>
        <w:rPr>
          <w:rFonts w:eastAsia="仿宋_GB2312" w:hint="eastAsia"/>
          <w:sz w:val="32"/>
          <w:szCs w:val="32"/>
        </w:rPr>
        <w:t>一定</w:t>
      </w:r>
      <w:r>
        <w:rPr>
          <w:rFonts w:eastAsia="仿宋_GB2312"/>
          <w:sz w:val="32"/>
          <w:szCs w:val="32"/>
        </w:rPr>
        <w:t>的成效。</w:t>
      </w:r>
    </w:p>
    <w:p w14:paraId="54598732" w14:textId="77777777" w:rsidR="00423D8E" w:rsidRDefault="00000000">
      <w:pPr>
        <w:pStyle w:val="a0"/>
        <w:spacing w:before="0" w:after="0" w:line="560" w:lineRule="exact"/>
        <w:ind w:firstLineChars="200" w:firstLine="643"/>
        <w:jc w:val="both"/>
        <w:rPr>
          <w:rFonts w:ascii="Times New Roman" w:eastAsia="楷体_GB2312" w:hAnsi="Times New Roman"/>
        </w:rPr>
      </w:pPr>
      <w:r>
        <w:rPr>
          <w:rFonts w:ascii="Times New Roman" w:eastAsia="楷体_GB2312" w:hAnsi="Times New Roman"/>
        </w:rPr>
        <w:t>（二）评价结论</w:t>
      </w:r>
    </w:p>
    <w:p w14:paraId="00A6CECF" w14:textId="77777777" w:rsidR="00423D8E" w:rsidRDefault="00000000">
      <w:pPr>
        <w:pStyle w:val="a0"/>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运用绩效评价组制定的评价指标体系以及财政部《项目支出绩效评价管理办法》（财预〔</w:t>
      </w:r>
      <w:r>
        <w:rPr>
          <w:rFonts w:ascii="Times New Roman" w:eastAsia="仿宋_GB2312" w:hAnsi="Times New Roman"/>
          <w:b w:val="0"/>
          <w:bCs w:val="0"/>
        </w:rPr>
        <w:t>2020</w:t>
      </w:r>
      <w:r>
        <w:rPr>
          <w:rFonts w:ascii="Times New Roman" w:eastAsia="仿宋_GB2312" w:hAnsi="Times New Roman"/>
          <w:b w:val="0"/>
          <w:bCs w:val="0"/>
        </w:rPr>
        <w:t>〕</w:t>
      </w:r>
      <w:r>
        <w:rPr>
          <w:rFonts w:ascii="Times New Roman" w:eastAsia="仿宋_GB2312" w:hAnsi="Times New Roman"/>
          <w:b w:val="0"/>
          <w:bCs w:val="0"/>
        </w:rPr>
        <w:t>10</w:t>
      </w:r>
      <w:r>
        <w:rPr>
          <w:rFonts w:ascii="Times New Roman" w:eastAsia="仿宋_GB2312" w:hAnsi="Times New Roman"/>
          <w:b w:val="0"/>
          <w:bCs w:val="0"/>
        </w:rPr>
        <w:t>号）文件的评分标准，通过数据采集、问卷调查及访谈等方式，对本项目进行客观评价，最终评分结果：最终评分结果：总得分为</w:t>
      </w:r>
      <w:r>
        <w:rPr>
          <w:rFonts w:ascii="Times New Roman" w:eastAsia="仿宋_GB2312" w:hAnsi="Times New Roman" w:hint="eastAsia"/>
          <w:b w:val="0"/>
          <w:bCs w:val="0"/>
        </w:rPr>
        <w:t>100</w:t>
      </w:r>
      <w:r>
        <w:rPr>
          <w:rFonts w:ascii="Times New Roman" w:eastAsia="仿宋_GB2312" w:hAnsi="Times New Roman"/>
          <w:b w:val="0"/>
          <w:bCs w:val="0"/>
        </w:rPr>
        <w:t>分，属于</w:t>
      </w:r>
      <w:r>
        <w:rPr>
          <w:rFonts w:ascii="Times New Roman" w:eastAsia="仿宋_GB2312" w:hAnsi="Times New Roman"/>
          <w:b w:val="0"/>
          <w:bCs w:val="0"/>
        </w:rPr>
        <w:t>“</w:t>
      </w:r>
      <w:r>
        <w:rPr>
          <w:rFonts w:ascii="Times New Roman" w:eastAsia="仿宋_GB2312" w:hAnsi="Times New Roman" w:hint="eastAsia"/>
          <w:b w:val="0"/>
          <w:bCs w:val="0"/>
        </w:rPr>
        <w:t>优</w:t>
      </w:r>
      <w:r>
        <w:rPr>
          <w:rFonts w:ascii="Times New Roman" w:eastAsia="仿宋_GB2312" w:hAnsi="Times New Roman"/>
          <w:b w:val="0"/>
          <w:bCs w:val="0"/>
        </w:rPr>
        <w:t>”</w:t>
      </w:r>
      <w:r>
        <w:rPr>
          <w:rFonts w:ascii="Times New Roman" w:eastAsia="仿宋_GB2312" w:hAnsi="Times New Roman"/>
          <w:b w:val="0"/>
          <w:bCs w:val="0"/>
        </w:rPr>
        <w:t>。其中，项目决策类指标权重为</w:t>
      </w:r>
      <w:r>
        <w:rPr>
          <w:rFonts w:ascii="Times New Roman" w:eastAsia="仿宋_GB2312" w:hAnsi="Times New Roman"/>
          <w:b w:val="0"/>
          <w:bCs w:val="0"/>
        </w:rPr>
        <w:t>20</w:t>
      </w:r>
      <w:r>
        <w:rPr>
          <w:rFonts w:ascii="Times New Roman" w:eastAsia="仿宋_GB2312" w:hAnsi="Times New Roman"/>
          <w:b w:val="0"/>
          <w:bCs w:val="0"/>
        </w:rPr>
        <w:t>分，得分为</w:t>
      </w:r>
      <w:r>
        <w:rPr>
          <w:rFonts w:ascii="Times New Roman" w:eastAsia="仿宋_GB2312" w:hAnsi="Times New Roman" w:hint="eastAsia"/>
          <w:b w:val="0"/>
          <w:bCs w:val="0"/>
        </w:rPr>
        <w:t>20</w:t>
      </w:r>
      <w:r>
        <w:rPr>
          <w:rFonts w:ascii="Times New Roman" w:eastAsia="仿宋_GB2312" w:hAnsi="Times New Roman"/>
          <w:b w:val="0"/>
          <w:bCs w:val="0"/>
        </w:rPr>
        <w:t>分，得分率为</w:t>
      </w:r>
      <w:r>
        <w:rPr>
          <w:rFonts w:ascii="Times New Roman" w:eastAsia="仿宋_GB2312" w:hAnsi="Times New Roman"/>
          <w:b w:val="0"/>
          <w:bCs w:val="0"/>
        </w:rPr>
        <w:t xml:space="preserve"> </w:t>
      </w:r>
      <w:r>
        <w:rPr>
          <w:rFonts w:ascii="Times New Roman" w:eastAsia="仿宋_GB2312" w:hAnsi="Times New Roman" w:hint="eastAsia"/>
          <w:b w:val="0"/>
          <w:bCs w:val="0"/>
        </w:rPr>
        <w:t>100</w:t>
      </w:r>
      <w:r>
        <w:rPr>
          <w:rFonts w:ascii="Times New Roman" w:eastAsia="仿宋_GB2312" w:hAnsi="Times New Roman"/>
          <w:b w:val="0"/>
          <w:bCs w:val="0"/>
        </w:rPr>
        <w:t>%</w:t>
      </w:r>
      <w:r>
        <w:rPr>
          <w:rFonts w:ascii="Times New Roman" w:eastAsia="仿宋_GB2312" w:hAnsi="Times New Roman"/>
          <w:b w:val="0"/>
          <w:bCs w:val="0"/>
        </w:rPr>
        <w:t>。项目过程类指标权重为</w:t>
      </w:r>
      <w:r>
        <w:rPr>
          <w:rFonts w:ascii="Times New Roman" w:eastAsia="仿宋_GB2312" w:hAnsi="Times New Roman"/>
          <w:b w:val="0"/>
          <w:bCs w:val="0"/>
        </w:rPr>
        <w:t>20</w:t>
      </w:r>
      <w:r>
        <w:rPr>
          <w:rFonts w:ascii="Times New Roman" w:eastAsia="仿宋_GB2312" w:hAnsi="Times New Roman"/>
          <w:b w:val="0"/>
          <w:bCs w:val="0"/>
        </w:rPr>
        <w:t>分，得分为</w:t>
      </w:r>
      <w:r>
        <w:rPr>
          <w:rFonts w:ascii="Times New Roman" w:eastAsia="仿宋_GB2312" w:hAnsi="Times New Roman" w:hint="eastAsia"/>
          <w:b w:val="0"/>
          <w:bCs w:val="0"/>
        </w:rPr>
        <w:t>20</w:t>
      </w:r>
      <w:r>
        <w:rPr>
          <w:rFonts w:ascii="Times New Roman" w:eastAsia="仿宋_GB2312" w:hAnsi="Times New Roman"/>
          <w:b w:val="0"/>
          <w:bCs w:val="0"/>
        </w:rPr>
        <w:t>分，得分率为</w:t>
      </w:r>
      <w:r>
        <w:rPr>
          <w:rFonts w:ascii="Times New Roman" w:eastAsia="仿宋_GB2312" w:hAnsi="Times New Roman" w:hint="eastAsia"/>
          <w:b w:val="0"/>
          <w:bCs w:val="0"/>
        </w:rPr>
        <w:t>100</w:t>
      </w:r>
      <w:r>
        <w:rPr>
          <w:rFonts w:ascii="Times New Roman" w:eastAsia="仿宋_GB2312" w:hAnsi="Times New Roman"/>
          <w:b w:val="0"/>
          <w:bCs w:val="0"/>
        </w:rPr>
        <w:t>%</w:t>
      </w:r>
      <w:r>
        <w:rPr>
          <w:rFonts w:ascii="Times New Roman" w:eastAsia="仿宋_GB2312" w:hAnsi="Times New Roman"/>
          <w:b w:val="0"/>
          <w:bCs w:val="0"/>
        </w:rPr>
        <w:t>。项目产出类指标权重为</w:t>
      </w:r>
      <w:r>
        <w:rPr>
          <w:rFonts w:ascii="Times New Roman" w:eastAsia="仿宋_GB2312" w:hAnsi="Times New Roman"/>
          <w:b w:val="0"/>
          <w:bCs w:val="0"/>
        </w:rPr>
        <w:t>40</w:t>
      </w:r>
      <w:r>
        <w:rPr>
          <w:rFonts w:ascii="Times New Roman" w:eastAsia="仿宋_GB2312" w:hAnsi="Times New Roman"/>
          <w:b w:val="0"/>
          <w:bCs w:val="0"/>
        </w:rPr>
        <w:t>分，得分为</w:t>
      </w:r>
      <w:r>
        <w:rPr>
          <w:rFonts w:ascii="Times New Roman" w:eastAsia="仿宋_GB2312" w:hAnsi="Times New Roman" w:hint="eastAsia"/>
          <w:b w:val="0"/>
          <w:bCs w:val="0"/>
        </w:rPr>
        <w:t>40</w:t>
      </w:r>
      <w:r>
        <w:rPr>
          <w:rFonts w:ascii="Times New Roman" w:eastAsia="仿宋_GB2312" w:hAnsi="Times New Roman"/>
          <w:b w:val="0"/>
          <w:bCs w:val="0"/>
        </w:rPr>
        <w:t>分，得分率为</w:t>
      </w:r>
      <w:r>
        <w:rPr>
          <w:rFonts w:ascii="Times New Roman" w:eastAsia="仿宋_GB2312" w:hAnsi="Times New Roman" w:hint="eastAsia"/>
          <w:b w:val="0"/>
          <w:bCs w:val="0"/>
        </w:rPr>
        <w:t>100</w:t>
      </w:r>
      <w:r>
        <w:rPr>
          <w:rFonts w:ascii="Times New Roman" w:eastAsia="仿宋_GB2312" w:hAnsi="Times New Roman"/>
          <w:b w:val="0"/>
          <w:bCs w:val="0"/>
        </w:rPr>
        <w:t>%</w:t>
      </w:r>
      <w:r>
        <w:rPr>
          <w:rFonts w:ascii="Times New Roman" w:eastAsia="仿宋_GB2312" w:hAnsi="Times New Roman"/>
          <w:b w:val="0"/>
          <w:bCs w:val="0"/>
        </w:rPr>
        <w:t>。项目效益类指标权重为</w:t>
      </w:r>
      <w:r>
        <w:rPr>
          <w:rFonts w:ascii="Times New Roman" w:eastAsia="仿宋_GB2312" w:hAnsi="Times New Roman"/>
          <w:b w:val="0"/>
          <w:bCs w:val="0"/>
        </w:rPr>
        <w:t>20</w:t>
      </w:r>
      <w:r>
        <w:rPr>
          <w:rFonts w:ascii="Times New Roman" w:eastAsia="仿宋_GB2312" w:hAnsi="Times New Roman"/>
          <w:b w:val="0"/>
          <w:bCs w:val="0"/>
        </w:rPr>
        <w:t>分，得分为</w:t>
      </w:r>
      <w:r>
        <w:rPr>
          <w:rFonts w:ascii="Times New Roman" w:eastAsia="仿宋_GB2312" w:hAnsi="Times New Roman" w:hint="eastAsia"/>
          <w:b w:val="0"/>
          <w:bCs w:val="0"/>
        </w:rPr>
        <w:t>20</w:t>
      </w:r>
      <w:r>
        <w:rPr>
          <w:rFonts w:ascii="Times New Roman" w:eastAsia="仿宋_GB2312" w:hAnsi="Times New Roman"/>
          <w:b w:val="0"/>
          <w:bCs w:val="0"/>
        </w:rPr>
        <w:t>分，得分率为</w:t>
      </w:r>
      <w:r>
        <w:rPr>
          <w:rFonts w:ascii="Times New Roman" w:eastAsia="仿宋_GB2312" w:hAnsi="Times New Roman" w:hint="eastAsia"/>
          <w:b w:val="0"/>
          <w:bCs w:val="0"/>
        </w:rPr>
        <w:t>100</w:t>
      </w:r>
      <w:r>
        <w:rPr>
          <w:rFonts w:ascii="Times New Roman" w:eastAsia="仿宋_GB2312" w:hAnsi="Times New Roman"/>
          <w:b w:val="0"/>
          <w:bCs w:val="0"/>
        </w:rPr>
        <w:t>%</w:t>
      </w:r>
      <w:r>
        <w:rPr>
          <w:rFonts w:ascii="Times New Roman" w:eastAsia="仿宋_GB2312" w:hAnsi="Times New Roman"/>
          <w:b w:val="0"/>
          <w:bCs w:val="0"/>
        </w:rPr>
        <w:t>。</w:t>
      </w:r>
    </w:p>
    <w:p w14:paraId="43F93873" w14:textId="77777777" w:rsidR="00423D8E" w:rsidRDefault="00423D8E"/>
    <w:p w14:paraId="23084272" w14:textId="77777777" w:rsidR="00423D8E" w:rsidRDefault="00000000">
      <w:pPr>
        <w:pStyle w:val="a0"/>
        <w:rPr>
          <w:rFonts w:ascii="Times New Roman" w:eastAsia="仿宋_GB2312" w:hAnsi="Times New Roman"/>
          <w:sz w:val="30"/>
          <w:szCs w:val="30"/>
        </w:rPr>
      </w:pPr>
      <w:r>
        <w:rPr>
          <w:rFonts w:ascii="Times New Roman" w:eastAsia="仿宋_GB2312" w:hAnsi="Times New Roman"/>
          <w:sz w:val="30"/>
          <w:szCs w:val="30"/>
        </w:rPr>
        <w:t>表</w:t>
      </w:r>
      <w:r>
        <w:rPr>
          <w:rFonts w:ascii="Times New Roman" w:eastAsia="仿宋_GB2312" w:hAnsi="Times New Roman"/>
          <w:sz w:val="30"/>
          <w:szCs w:val="30"/>
        </w:rPr>
        <w:t>1</w:t>
      </w:r>
      <w:r>
        <w:rPr>
          <w:rFonts w:ascii="Times New Roman" w:eastAsia="仿宋_GB2312" w:hAnsi="Times New Roman"/>
          <w:sz w:val="30"/>
          <w:szCs w:val="30"/>
        </w:rPr>
        <w:t>综合评分表</w:t>
      </w:r>
    </w:p>
    <w:p w14:paraId="587B7A92" w14:textId="77777777" w:rsidR="00423D8E" w:rsidRDefault="00423D8E"/>
    <w:tbl>
      <w:tblPr>
        <w:tblW w:w="7583" w:type="dxa"/>
        <w:jc w:val="center"/>
        <w:tblLayout w:type="fixed"/>
        <w:tblLook w:val="04A0" w:firstRow="1" w:lastRow="0" w:firstColumn="1" w:lastColumn="0" w:noHBand="0" w:noVBand="1"/>
      </w:tblPr>
      <w:tblGrid>
        <w:gridCol w:w="3137"/>
        <w:gridCol w:w="2168"/>
        <w:gridCol w:w="2278"/>
      </w:tblGrid>
      <w:tr w:rsidR="00423D8E" w14:paraId="15559AED" w14:textId="77777777">
        <w:trPr>
          <w:trHeight w:val="90"/>
          <w:tblHeader/>
          <w:jc w:val="center"/>
        </w:trPr>
        <w:tc>
          <w:tcPr>
            <w:tcW w:w="3137" w:type="dxa"/>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tcPr>
          <w:p w14:paraId="3706FF19" w14:textId="77777777" w:rsidR="00423D8E" w:rsidRDefault="00000000">
            <w:pPr>
              <w:jc w:val="center"/>
              <w:rPr>
                <w:b/>
                <w:bCs/>
                <w:color w:val="000000"/>
                <w:sz w:val="22"/>
              </w:rPr>
            </w:pPr>
            <w:r>
              <w:rPr>
                <w:rFonts w:hint="eastAsia"/>
                <w:b/>
                <w:bCs/>
                <w:color w:val="000000"/>
                <w:sz w:val="22"/>
              </w:rPr>
              <w:t>一级指标</w:t>
            </w:r>
          </w:p>
        </w:tc>
        <w:tc>
          <w:tcPr>
            <w:tcW w:w="2168" w:type="dxa"/>
            <w:tcBorders>
              <w:top w:val="single" w:sz="4" w:space="0" w:color="auto"/>
              <w:left w:val="nil"/>
              <w:bottom w:val="single" w:sz="4" w:space="0" w:color="auto"/>
              <w:right w:val="single" w:sz="4" w:space="0" w:color="auto"/>
            </w:tcBorders>
            <w:shd w:val="clear" w:color="000000" w:fill="BFBFBF" w:themeFill="background1" w:themeFillShade="BF"/>
            <w:vAlign w:val="center"/>
          </w:tcPr>
          <w:p w14:paraId="1C0A585E" w14:textId="77777777" w:rsidR="00423D8E" w:rsidRDefault="00000000">
            <w:pPr>
              <w:jc w:val="center"/>
              <w:rPr>
                <w:b/>
                <w:bCs/>
                <w:color w:val="000000"/>
                <w:sz w:val="22"/>
              </w:rPr>
            </w:pPr>
            <w:r>
              <w:rPr>
                <w:rFonts w:hint="eastAsia"/>
                <w:b/>
                <w:bCs/>
                <w:color w:val="000000"/>
                <w:sz w:val="22"/>
              </w:rPr>
              <w:t>权重分</w:t>
            </w:r>
          </w:p>
        </w:tc>
        <w:tc>
          <w:tcPr>
            <w:tcW w:w="2278" w:type="dxa"/>
            <w:tcBorders>
              <w:top w:val="single" w:sz="4" w:space="0" w:color="auto"/>
              <w:left w:val="nil"/>
              <w:bottom w:val="single" w:sz="4" w:space="0" w:color="auto"/>
              <w:right w:val="single" w:sz="4" w:space="0" w:color="auto"/>
            </w:tcBorders>
            <w:shd w:val="clear" w:color="000000" w:fill="BFBFBF" w:themeFill="background1" w:themeFillShade="BF"/>
            <w:vAlign w:val="center"/>
          </w:tcPr>
          <w:p w14:paraId="6E49BACB" w14:textId="77777777" w:rsidR="00423D8E" w:rsidRDefault="00000000">
            <w:pPr>
              <w:jc w:val="center"/>
              <w:rPr>
                <w:b/>
                <w:bCs/>
                <w:color w:val="000000"/>
                <w:sz w:val="22"/>
              </w:rPr>
            </w:pPr>
            <w:r>
              <w:rPr>
                <w:rFonts w:hint="eastAsia"/>
                <w:b/>
                <w:bCs/>
                <w:color w:val="000000"/>
                <w:sz w:val="22"/>
              </w:rPr>
              <w:t>得分</w:t>
            </w:r>
          </w:p>
        </w:tc>
      </w:tr>
      <w:tr w:rsidR="00423D8E" w14:paraId="55B522D1" w14:textId="77777777">
        <w:trPr>
          <w:trHeight w:val="340"/>
          <w:jc w:val="center"/>
        </w:trPr>
        <w:tc>
          <w:tcPr>
            <w:tcW w:w="3137" w:type="dxa"/>
            <w:tcBorders>
              <w:top w:val="nil"/>
              <w:left w:val="single" w:sz="4" w:space="0" w:color="auto"/>
              <w:bottom w:val="single" w:sz="4" w:space="0" w:color="auto"/>
              <w:right w:val="single" w:sz="4" w:space="0" w:color="auto"/>
            </w:tcBorders>
            <w:vAlign w:val="center"/>
          </w:tcPr>
          <w:p w14:paraId="341EE4F0" w14:textId="77777777" w:rsidR="00423D8E" w:rsidRDefault="00000000">
            <w:pPr>
              <w:jc w:val="center"/>
              <w:rPr>
                <w:color w:val="000000"/>
                <w:sz w:val="22"/>
              </w:rPr>
            </w:pPr>
            <w:r>
              <w:rPr>
                <w:rFonts w:hint="eastAsia"/>
                <w:color w:val="000000"/>
                <w:sz w:val="22"/>
              </w:rPr>
              <w:t>项目决策</w:t>
            </w:r>
          </w:p>
        </w:tc>
        <w:tc>
          <w:tcPr>
            <w:tcW w:w="2168" w:type="dxa"/>
            <w:tcBorders>
              <w:top w:val="nil"/>
              <w:left w:val="nil"/>
              <w:bottom w:val="single" w:sz="4" w:space="0" w:color="auto"/>
              <w:right w:val="single" w:sz="4" w:space="0" w:color="auto"/>
            </w:tcBorders>
            <w:vAlign w:val="center"/>
          </w:tcPr>
          <w:p w14:paraId="500D2CE7" w14:textId="77777777" w:rsidR="00423D8E" w:rsidRDefault="00000000">
            <w:pPr>
              <w:jc w:val="center"/>
              <w:rPr>
                <w:color w:val="000000"/>
                <w:sz w:val="22"/>
              </w:rPr>
            </w:pPr>
            <w:r>
              <w:rPr>
                <w:rFonts w:hint="eastAsia"/>
                <w:color w:val="000000"/>
                <w:sz w:val="22"/>
              </w:rPr>
              <w:t>20</w:t>
            </w:r>
          </w:p>
        </w:tc>
        <w:tc>
          <w:tcPr>
            <w:tcW w:w="2278" w:type="dxa"/>
            <w:tcBorders>
              <w:top w:val="nil"/>
              <w:left w:val="nil"/>
              <w:bottom w:val="single" w:sz="4" w:space="0" w:color="auto"/>
              <w:right w:val="single" w:sz="4" w:space="0" w:color="auto"/>
            </w:tcBorders>
            <w:vAlign w:val="center"/>
          </w:tcPr>
          <w:p w14:paraId="3FC3C288" w14:textId="77777777" w:rsidR="00423D8E" w:rsidRDefault="00000000">
            <w:pPr>
              <w:jc w:val="center"/>
              <w:rPr>
                <w:color w:val="000000"/>
                <w:sz w:val="22"/>
              </w:rPr>
            </w:pPr>
            <w:r>
              <w:rPr>
                <w:rFonts w:hint="eastAsia"/>
                <w:color w:val="000000"/>
                <w:sz w:val="22"/>
              </w:rPr>
              <w:t>20</w:t>
            </w:r>
          </w:p>
        </w:tc>
      </w:tr>
      <w:tr w:rsidR="00423D8E" w14:paraId="1FB20B08" w14:textId="77777777">
        <w:trPr>
          <w:trHeight w:val="340"/>
          <w:jc w:val="center"/>
        </w:trPr>
        <w:tc>
          <w:tcPr>
            <w:tcW w:w="3137" w:type="dxa"/>
            <w:tcBorders>
              <w:top w:val="nil"/>
              <w:left w:val="single" w:sz="4" w:space="0" w:color="auto"/>
              <w:bottom w:val="single" w:sz="4" w:space="0" w:color="auto"/>
              <w:right w:val="single" w:sz="4" w:space="0" w:color="auto"/>
            </w:tcBorders>
            <w:vAlign w:val="center"/>
          </w:tcPr>
          <w:p w14:paraId="1252558D" w14:textId="77777777" w:rsidR="00423D8E" w:rsidRDefault="00000000">
            <w:pPr>
              <w:jc w:val="center"/>
              <w:rPr>
                <w:color w:val="000000"/>
                <w:sz w:val="22"/>
              </w:rPr>
            </w:pPr>
            <w:r>
              <w:rPr>
                <w:rFonts w:hint="eastAsia"/>
                <w:color w:val="000000"/>
                <w:sz w:val="22"/>
              </w:rPr>
              <w:t>项目过程</w:t>
            </w:r>
          </w:p>
        </w:tc>
        <w:tc>
          <w:tcPr>
            <w:tcW w:w="2168" w:type="dxa"/>
            <w:tcBorders>
              <w:top w:val="nil"/>
              <w:left w:val="nil"/>
              <w:bottom w:val="single" w:sz="4" w:space="0" w:color="auto"/>
              <w:right w:val="single" w:sz="4" w:space="0" w:color="auto"/>
            </w:tcBorders>
            <w:vAlign w:val="center"/>
          </w:tcPr>
          <w:p w14:paraId="5BD727CB" w14:textId="77777777" w:rsidR="00423D8E" w:rsidRDefault="00000000">
            <w:pPr>
              <w:jc w:val="center"/>
              <w:rPr>
                <w:color w:val="000000"/>
                <w:sz w:val="22"/>
              </w:rPr>
            </w:pPr>
            <w:r>
              <w:rPr>
                <w:rFonts w:hint="eastAsia"/>
                <w:color w:val="000000"/>
                <w:sz w:val="22"/>
              </w:rPr>
              <w:t>20</w:t>
            </w:r>
          </w:p>
        </w:tc>
        <w:tc>
          <w:tcPr>
            <w:tcW w:w="2278" w:type="dxa"/>
            <w:tcBorders>
              <w:top w:val="nil"/>
              <w:left w:val="nil"/>
              <w:bottom w:val="single" w:sz="4" w:space="0" w:color="auto"/>
              <w:right w:val="single" w:sz="4" w:space="0" w:color="auto"/>
            </w:tcBorders>
            <w:vAlign w:val="center"/>
          </w:tcPr>
          <w:p w14:paraId="01B7AD6E" w14:textId="77777777" w:rsidR="00423D8E" w:rsidRDefault="00000000">
            <w:pPr>
              <w:jc w:val="center"/>
              <w:rPr>
                <w:color w:val="000000"/>
                <w:sz w:val="22"/>
              </w:rPr>
            </w:pPr>
            <w:r>
              <w:rPr>
                <w:rFonts w:hint="eastAsia"/>
                <w:color w:val="000000"/>
                <w:sz w:val="22"/>
              </w:rPr>
              <w:t>20</w:t>
            </w:r>
          </w:p>
        </w:tc>
      </w:tr>
      <w:tr w:rsidR="00423D8E" w14:paraId="4630DF33" w14:textId="77777777">
        <w:trPr>
          <w:trHeight w:val="340"/>
          <w:jc w:val="center"/>
        </w:trPr>
        <w:tc>
          <w:tcPr>
            <w:tcW w:w="3137" w:type="dxa"/>
            <w:tcBorders>
              <w:top w:val="nil"/>
              <w:left w:val="single" w:sz="4" w:space="0" w:color="auto"/>
              <w:bottom w:val="single" w:sz="4" w:space="0" w:color="auto"/>
              <w:right w:val="single" w:sz="4" w:space="0" w:color="auto"/>
            </w:tcBorders>
            <w:vAlign w:val="center"/>
          </w:tcPr>
          <w:p w14:paraId="3622E279" w14:textId="77777777" w:rsidR="00423D8E" w:rsidRDefault="00000000">
            <w:pPr>
              <w:jc w:val="center"/>
              <w:rPr>
                <w:color w:val="000000"/>
                <w:sz w:val="22"/>
              </w:rPr>
            </w:pPr>
            <w:r>
              <w:rPr>
                <w:rFonts w:hint="eastAsia"/>
                <w:color w:val="000000"/>
                <w:sz w:val="22"/>
              </w:rPr>
              <w:t>项目产出</w:t>
            </w:r>
          </w:p>
        </w:tc>
        <w:tc>
          <w:tcPr>
            <w:tcW w:w="2168" w:type="dxa"/>
            <w:tcBorders>
              <w:top w:val="nil"/>
              <w:left w:val="nil"/>
              <w:bottom w:val="single" w:sz="4" w:space="0" w:color="auto"/>
              <w:right w:val="single" w:sz="4" w:space="0" w:color="auto"/>
            </w:tcBorders>
            <w:vAlign w:val="center"/>
          </w:tcPr>
          <w:p w14:paraId="7F64D4B1" w14:textId="77777777" w:rsidR="00423D8E" w:rsidRDefault="00000000">
            <w:pPr>
              <w:jc w:val="center"/>
              <w:rPr>
                <w:color w:val="000000"/>
                <w:sz w:val="22"/>
              </w:rPr>
            </w:pPr>
            <w:r>
              <w:rPr>
                <w:rFonts w:hint="eastAsia"/>
                <w:color w:val="000000"/>
                <w:sz w:val="22"/>
              </w:rPr>
              <w:t>40</w:t>
            </w:r>
          </w:p>
        </w:tc>
        <w:tc>
          <w:tcPr>
            <w:tcW w:w="2278" w:type="dxa"/>
            <w:tcBorders>
              <w:top w:val="nil"/>
              <w:left w:val="nil"/>
              <w:bottom w:val="single" w:sz="4" w:space="0" w:color="auto"/>
              <w:right w:val="single" w:sz="4" w:space="0" w:color="auto"/>
            </w:tcBorders>
            <w:vAlign w:val="center"/>
          </w:tcPr>
          <w:p w14:paraId="7484DC3A" w14:textId="77777777" w:rsidR="00423D8E" w:rsidRDefault="00000000">
            <w:pPr>
              <w:jc w:val="center"/>
              <w:rPr>
                <w:color w:val="000000"/>
                <w:sz w:val="22"/>
              </w:rPr>
            </w:pPr>
            <w:r>
              <w:rPr>
                <w:rFonts w:hint="eastAsia"/>
                <w:color w:val="000000"/>
                <w:sz w:val="22"/>
              </w:rPr>
              <w:t>40</w:t>
            </w:r>
          </w:p>
        </w:tc>
      </w:tr>
      <w:tr w:rsidR="00423D8E" w14:paraId="1558E72A" w14:textId="77777777">
        <w:trPr>
          <w:trHeight w:val="340"/>
          <w:jc w:val="center"/>
        </w:trPr>
        <w:tc>
          <w:tcPr>
            <w:tcW w:w="3137" w:type="dxa"/>
            <w:tcBorders>
              <w:top w:val="nil"/>
              <w:left w:val="single" w:sz="4" w:space="0" w:color="auto"/>
              <w:bottom w:val="single" w:sz="4" w:space="0" w:color="auto"/>
              <w:right w:val="single" w:sz="4" w:space="0" w:color="auto"/>
            </w:tcBorders>
            <w:vAlign w:val="center"/>
          </w:tcPr>
          <w:p w14:paraId="3DD53787" w14:textId="77777777" w:rsidR="00423D8E" w:rsidRDefault="00000000">
            <w:pPr>
              <w:jc w:val="center"/>
              <w:rPr>
                <w:color w:val="000000"/>
                <w:sz w:val="22"/>
              </w:rPr>
            </w:pPr>
            <w:r>
              <w:rPr>
                <w:rFonts w:hint="eastAsia"/>
                <w:color w:val="000000"/>
                <w:sz w:val="22"/>
              </w:rPr>
              <w:t>项目效益</w:t>
            </w:r>
          </w:p>
        </w:tc>
        <w:tc>
          <w:tcPr>
            <w:tcW w:w="2168" w:type="dxa"/>
            <w:tcBorders>
              <w:top w:val="nil"/>
              <w:left w:val="nil"/>
              <w:bottom w:val="single" w:sz="4" w:space="0" w:color="auto"/>
              <w:right w:val="single" w:sz="4" w:space="0" w:color="auto"/>
            </w:tcBorders>
            <w:vAlign w:val="center"/>
          </w:tcPr>
          <w:p w14:paraId="74E7414D" w14:textId="77777777" w:rsidR="00423D8E" w:rsidRDefault="00000000">
            <w:pPr>
              <w:jc w:val="center"/>
              <w:rPr>
                <w:color w:val="000000"/>
                <w:sz w:val="22"/>
              </w:rPr>
            </w:pPr>
            <w:r>
              <w:rPr>
                <w:rFonts w:hint="eastAsia"/>
                <w:color w:val="000000"/>
                <w:sz w:val="22"/>
              </w:rPr>
              <w:t>20</w:t>
            </w:r>
          </w:p>
        </w:tc>
        <w:tc>
          <w:tcPr>
            <w:tcW w:w="2278" w:type="dxa"/>
            <w:tcBorders>
              <w:top w:val="nil"/>
              <w:left w:val="nil"/>
              <w:bottom w:val="single" w:sz="4" w:space="0" w:color="auto"/>
              <w:right w:val="single" w:sz="4" w:space="0" w:color="auto"/>
            </w:tcBorders>
            <w:vAlign w:val="center"/>
          </w:tcPr>
          <w:p w14:paraId="108437D6" w14:textId="77777777" w:rsidR="00423D8E" w:rsidRDefault="00000000">
            <w:pPr>
              <w:jc w:val="center"/>
              <w:rPr>
                <w:color w:val="000000"/>
                <w:sz w:val="22"/>
              </w:rPr>
            </w:pPr>
            <w:r>
              <w:rPr>
                <w:rFonts w:hint="eastAsia"/>
                <w:color w:val="000000"/>
                <w:sz w:val="22"/>
              </w:rPr>
              <w:t>20</w:t>
            </w:r>
          </w:p>
        </w:tc>
      </w:tr>
      <w:tr w:rsidR="00423D8E" w14:paraId="62F4B655" w14:textId="77777777">
        <w:trPr>
          <w:trHeight w:val="340"/>
          <w:jc w:val="center"/>
        </w:trPr>
        <w:tc>
          <w:tcPr>
            <w:tcW w:w="3137" w:type="dxa"/>
            <w:tcBorders>
              <w:top w:val="nil"/>
              <w:left w:val="single" w:sz="4" w:space="0" w:color="auto"/>
              <w:bottom w:val="single" w:sz="4" w:space="0" w:color="auto"/>
              <w:right w:val="single" w:sz="4" w:space="0" w:color="auto"/>
            </w:tcBorders>
            <w:vAlign w:val="center"/>
          </w:tcPr>
          <w:p w14:paraId="5FA8D160" w14:textId="77777777" w:rsidR="00423D8E" w:rsidRDefault="00000000">
            <w:pPr>
              <w:jc w:val="center"/>
              <w:rPr>
                <w:rFonts w:cs="宋体"/>
                <w:b/>
                <w:bCs/>
                <w:color w:val="000000"/>
                <w:sz w:val="22"/>
              </w:rPr>
            </w:pPr>
            <w:r>
              <w:rPr>
                <w:rFonts w:cs="宋体" w:hint="eastAsia"/>
                <w:b/>
                <w:bCs/>
                <w:color w:val="000000"/>
                <w:sz w:val="22"/>
              </w:rPr>
              <w:t>合计</w:t>
            </w:r>
          </w:p>
        </w:tc>
        <w:tc>
          <w:tcPr>
            <w:tcW w:w="2168" w:type="dxa"/>
            <w:tcBorders>
              <w:top w:val="nil"/>
              <w:left w:val="nil"/>
              <w:bottom w:val="single" w:sz="4" w:space="0" w:color="auto"/>
              <w:right w:val="single" w:sz="4" w:space="0" w:color="auto"/>
            </w:tcBorders>
            <w:vAlign w:val="center"/>
          </w:tcPr>
          <w:p w14:paraId="7CAD0E16" w14:textId="77777777" w:rsidR="00423D8E" w:rsidRDefault="00000000">
            <w:pPr>
              <w:jc w:val="center"/>
              <w:rPr>
                <w:b/>
                <w:bCs/>
                <w:color w:val="000000"/>
                <w:sz w:val="22"/>
              </w:rPr>
            </w:pPr>
            <w:r>
              <w:rPr>
                <w:rFonts w:hint="eastAsia"/>
                <w:b/>
                <w:bCs/>
                <w:color w:val="000000"/>
                <w:sz w:val="22"/>
              </w:rPr>
              <w:t>100</w:t>
            </w:r>
          </w:p>
        </w:tc>
        <w:tc>
          <w:tcPr>
            <w:tcW w:w="2278" w:type="dxa"/>
            <w:tcBorders>
              <w:top w:val="nil"/>
              <w:left w:val="nil"/>
              <w:bottom w:val="single" w:sz="4" w:space="0" w:color="auto"/>
              <w:right w:val="single" w:sz="4" w:space="0" w:color="auto"/>
            </w:tcBorders>
            <w:vAlign w:val="center"/>
          </w:tcPr>
          <w:p w14:paraId="6F12E8EB" w14:textId="77777777" w:rsidR="00423D8E" w:rsidRDefault="00000000">
            <w:pPr>
              <w:jc w:val="center"/>
              <w:rPr>
                <w:b/>
                <w:bCs/>
                <w:color w:val="000000"/>
                <w:sz w:val="22"/>
              </w:rPr>
            </w:pPr>
            <w:r>
              <w:rPr>
                <w:rFonts w:hint="eastAsia"/>
                <w:b/>
                <w:bCs/>
                <w:color w:val="000000"/>
                <w:sz w:val="22"/>
              </w:rPr>
              <w:t>100</w:t>
            </w:r>
          </w:p>
        </w:tc>
      </w:tr>
    </w:tbl>
    <w:p w14:paraId="3CD7BC28" w14:textId="77777777" w:rsidR="00423D8E" w:rsidRDefault="00423D8E"/>
    <w:p w14:paraId="40F1FED8" w14:textId="77777777" w:rsidR="00423D8E" w:rsidRDefault="00000000">
      <w:pPr>
        <w:spacing w:line="560" w:lineRule="exact"/>
        <w:ind w:firstLineChars="200" w:firstLine="640"/>
        <w:rPr>
          <w:rFonts w:eastAsia="黑体"/>
          <w:sz w:val="32"/>
          <w:szCs w:val="32"/>
        </w:rPr>
      </w:pPr>
      <w:r>
        <w:rPr>
          <w:rFonts w:eastAsia="黑体"/>
          <w:sz w:val="32"/>
          <w:szCs w:val="32"/>
        </w:rPr>
        <w:t>四、绩效评价指标分析</w:t>
      </w:r>
    </w:p>
    <w:p w14:paraId="67BC7736" w14:textId="77777777" w:rsidR="00423D8E" w:rsidRDefault="00000000">
      <w:pPr>
        <w:pStyle w:val="a0"/>
        <w:spacing w:before="0" w:after="0" w:line="560" w:lineRule="exact"/>
        <w:ind w:firstLineChars="200" w:firstLine="643"/>
        <w:jc w:val="both"/>
        <w:rPr>
          <w:rFonts w:ascii="仿宋_GB2312" w:eastAsia="仿宋_GB2312" w:hAnsi="仿宋_GB2312" w:cs="仿宋_GB2312" w:hint="eastAsia"/>
        </w:rPr>
      </w:pPr>
      <w:r>
        <w:rPr>
          <w:rFonts w:ascii="Times New Roman" w:eastAsia="楷体_GB2312" w:hAnsi="Times New Roman"/>
        </w:rPr>
        <w:t>（一）项目决策情况</w:t>
      </w:r>
    </w:p>
    <w:p w14:paraId="38DB8A7D" w14:textId="77777777" w:rsidR="00423D8E" w:rsidRDefault="00000000">
      <w:pPr>
        <w:spacing w:line="600" w:lineRule="exact"/>
        <w:ind w:firstLineChars="200" w:firstLine="640"/>
        <w:outlineLvl w:val="0"/>
        <w:rPr>
          <w:rFonts w:eastAsia="仿宋_GB2312"/>
          <w:sz w:val="32"/>
          <w:szCs w:val="32"/>
        </w:rPr>
      </w:pPr>
      <w:r>
        <w:rPr>
          <w:rFonts w:eastAsia="仿宋_GB2312"/>
          <w:sz w:val="32"/>
          <w:szCs w:val="32"/>
        </w:rPr>
        <w:lastRenderedPageBreak/>
        <w:t>项目决策类指标包括项目立项、绩效目标和资金投入三方面的内容，由</w:t>
      </w:r>
      <w:r>
        <w:rPr>
          <w:rFonts w:eastAsia="仿宋_GB2312"/>
          <w:sz w:val="32"/>
          <w:szCs w:val="32"/>
        </w:rPr>
        <w:t>6</w:t>
      </w:r>
      <w:r>
        <w:rPr>
          <w:rFonts w:eastAsia="仿宋_GB2312"/>
          <w:sz w:val="32"/>
          <w:szCs w:val="32"/>
        </w:rPr>
        <w:t>个三级指标构成，权重分值为</w:t>
      </w:r>
      <w:r>
        <w:rPr>
          <w:rFonts w:eastAsia="仿宋_GB2312"/>
          <w:sz w:val="32"/>
          <w:szCs w:val="32"/>
        </w:rPr>
        <w:t>20</w:t>
      </w:r>
      <w:r>
        <w:rPr>
          <w:rFonts w:eastAsia="仿宋_GB2312"/>
          <w:sz w:val="32"/>
          <w:szCs w:val="32"/>
        </w:rPr>
        <w:t>分，实际得分</w:t>
      </w:r>
      <w:r>
        <w:rPr>
          <w:rFonts w:eastAsia="仿宋_GB2312" w:hint="eastAsia"/>
          <w:sz w:val="32"/>
          <w:szCs w:val="32"/>
        </w:rPr>
        <w:t>20</w:t>
      </w:r>
      <w:r>
        <w:rPr>
          <w:rFonts w:eastAsia="仿宋_GB2312"/>
          <w:sz w:val="32"/>
          <w:szCs w:val="32"/>
        </w:rPr>
        <w:t>分，得分率为</w:t>
      </w:r>
      <w:r>
        <w:rPr>
          <w:rFonts w:eastAsia="仿宋_GB2312" w:hint="eastAsia"/>
          <w:sz w:val="32"/>
          <w:szCs w:val="32"/>
        </w:rPr>
        <w:t>100</w:t>
      </w:r>
      <w:r>
        <w:rPr>
          <w:rFonts w:eastAsia="仿宋_GB2312"/>
          <w:sz w:val="32"/>
          <w:szCs w:val="32"/>
        </w:rPr>
        <w:t>%</w:t>
      </w:r>
      <w:r>
        <w:rPr>
          <w:rFonts w:eastAsia="仿宋_GB2312"/>
          <w:sz w:val="32"/>
          <w:szCs w:val="32"/>
        </w:rPr>
        <w:t>。</w:t>
      </w:r>
    </w:p>
    <w:p w14:paraId="2C279F3B" w14:textId="77777777" w:rsidR="00423D8E" w:rsidRDefault="00000000">
      <w:pPr>
        <w:pStyle w:val="-"/>
        <w:spacing w:line="560" w:lineRule="exact"/>
        <w:ind w:firstLine="640"/>
        <w:rPr>
          <w:rFonts w:ascii="仿宋_GB2312" w:eastAsia="仿宋_GB2312" w:hAnsi="仿宋_GB2312" w:cs="仿宋_GB2312" w:hint="eastAsia"/>
          <w:b/>
          <w:bCs/>
          <w:sz w:val="32"/>
          <w:szCs w:val="32"/>
        </w:rPr>
      </w:pPr>
      <w:r>
        <w:rPr>
          <w:rFonts w:ascii="仿宋_GB2312" w:eastAsia="仿宋_GB2312" w:hAnsi="仿宋_GB2312" w:cs="仿宋_GB2312" w:hint="eastAsia"/>
          <w:b/>
          <w:bCs/>
          <w:sz w:val="32"/>
          <w:szCs w:val="32"/>
        </w:rPr>
        <w:t>1.项目立项</w:t>
      </w:r>
    </w:p>
    <w:p w14:paraId="23387B75" w14:textId="77777777" w:rsidR="00423D8E" w:rsidRDefault="00000000">
      <w:pPr>
        <w:spacing w:line="600" w:lineRule="exact"/>
        <w:ind w:firstLineChars="200" w:firstLine="640"/>
        <w:outlineLvl w:val="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（1）立项依据充分性</w:t>
      </w:r>
    </w:p>
    <w:p w14:paraId="61ED6B9F" w14:textId="77777777" w:rsidR="00423D8E" w:rsidRDefault="00000000">
      <w:pPr>
        <w:spacing w:line="600" w:lineRule="exact"/>
        <w:ind w:firstLineChars="200" w:firstLine="640"/>
        <w:outlineLvl w:val="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该项目立项符合</w:t>
      </w:r>
      <w:r>
        <w:rPr>
          <w:rFonts w:eastAsia="方正仿宋_GBK" w:hint="eastAsia"/>
          <w:color w:val="000000"/>
          <w:sz w:val="32"/>
          <w:szCs w:val="32"/>
        </w:rPr>
        <w:t>《中华人民共和国地方各级人民代表大会和地方各级人民政府组织法》的有关规定，并</w:t>
      </w:r>
      <w:r>
        <w:rPr>
          <w:rFonts w:eastAsia="方正仿宋_GBK"/>
          <w:color w:val="000000"/>
          <w:sz w:val="32"/>
          <w:szCs w:val="32"/>
        </w:rPr>
        <w:t>经</w:t>
      </w:r>
      <w:r>
        <w:rPr>
          <w:rFonts w:eastAsia="方正仿宋_GBK" w:hint="eastAsia"/>
          <w:color w:val="000000"/>
          <w:sz w:val="32"/>
          <w:szCs w:val="32"/>
        </w:rPr>
        <w:t>中共沙依巴克</w:t>
      </w:r>
      <w:r>
        <w:rPr>
          <w:rFonts w:eastAsia="方正仿宋_GBK"/>
          <w:color w:val="000000"/>
          <w:sz w:val="32"/>
          <w:szCs w:val="32"/>
        </w:rPr>
        <w:t>区委同意，</w:t>
      </w:r>
      <w:r>
        <w:rPr>
          <w:rFonts w:eastAsia="方正仿宋_GBK" w:hint="eastAsia"/>
          <w:color w:val="000000"/>
          <w:sz w:val="32"/>
          <w:szCs w:val="32"/>
        </w:rPr>
        <w:t>依法召开</w:t>
      </w:r>
      <w:r>
        <w:rPr>
          <w:rFonts w:eastAsia="方正仿宋_GBK"/>
          <w:color w:val="000000"/>
          <w:sz w:val="32"/>
          <w:szCs w:val="32"/>
        </w:rPr>
        <w:t>沙依巴克区第</w:t>
      </w:r>
      <w:r>
        <w:rPr>
          <w:rFonts w:eastAsia="方正仿宋_GBK"/>
          <w:sz w:val="32"/>
          <w:szCs w:val="30"/>
        </w:rPr>
        <w:t>十八届</w:t>
      </w:r>
      <w:r>
        <w:rPr>
          <w:rFonts w:eastAsia="方正仿宋_GBK"/>
          <w:color w:val="000000"/>
          <w:sz w:val="32"/>
          <w:szCs w:val="32"/>
        </w:rPr>
        <w:t>人民代表大会第</w:t>
      </w:r>
      <w:r>
        <w:rPr>
          <w:rFonts w:eastAsia="方正仿宋_GBK" w:hint="eastAsia"/>
          <w:sz w:val="32"/>
          <w:szCs w:val="30"/>
        </w:rPr>
        <w:t>三</w:t>
      </w:r>
      <w:r>
        <w:rPr>
          <w:rFonts w:eastAsia="方正仿宋_GBK"/>
          <w:sz w:val="32"/>
          <w:szCs w:val="30"/>
        </w:rPr>
        <w:t>次会议</w:t>
      </w:r>
      <w:r>
        <w:rPr>
          <w:rFonts w:eastAsia="方正仿宋_GBK" w:hint="eastAsia"/>
          <w:sz w:val="32"/>
          <w:szCs w:val="30"/>
        </w:rPr>
        <w:t>和</w:t>
      </w:r>
      <w:r>
        <w:rPr>
          <w:rFonts w:eastAsia="方正仿宋_GBK"/>
          <w:color w:val="000000"/>
          <w:sz w:val="32"/>
          <w:szCs w:val="32"/>
        </w:rPr>
        <w:t>沙依巴克区第</w:t>
      </w:r>
      <w:r>
        <w:rPr>
          <w:rFonts w:eastAsia="方正仿宋_GBK"/>
          <w:sz w:val="32"/>
          <w:szCs w:val="30"/>
        </w:rPr>
        <w:t>十八届</w:t>
      </w:r>
      <w:r>
        <w:rPr>
          <w:rFonts w:eastAsia="方正仿宋_GBK"/>
          <w:color w:val="000000"/>
          <w:sz w:val="32"/>
          <w:szCs w:val="32"/>
        </w:rPr>
        <w:t>人民代表大会</w:t>
      </w:r>
      <w:r>
        <w:rPr>
          <w:rFonts w:eastAsia="方正仿宋_GBK" w:hint="eastAsia"/>
          <w:color w:val="000000"/>
          <w:sz w:val="32"/>
          <w:szCs w:val="32"/>
        </w:rPr>
        <w:t>第四次会议，</w:t>
      </w:r>
      <w:r>
        <w:rPr>
          <w:rFonts w:eastAsia="方正仿宋_GBK"/>
          <w:sz w:val="32"/>
          <w:szCs w:val="30"/>
        </w:rPr>
        <w:t>完成人大代表会议的各项议程</w:t>
      </w:r>
      <w:r>
        <w:rPr>
          <w:rFonts w:eastAsia="方正仿宋_GBK"/>
          <w:sz w:val="32"/>
          <w:szCs w:val="32"/>
        </w:rPr>
        <w:t>。</w:t>
      </w:r>
      <w:r>
        <w:rPr>
          <w:rFonts w:ascii="仿宋_GB2312" w:eastAsia="仿宋_GB2312" w:hAnsi="仿宋_GB2312" w:cs="仿宋_GB2312" w:hint="eastAsia"/>
          <w:sz w:val="32"/>
          <w:szCs w:val="32"/>
        </w:rPr>
        <w:t>围绕两次人代会会议会务制定经费预算，属于公共财政支持范围。本项目与部门内部其他相关项目不重复。部门发展规划及职能文件等归档完整。</w:t>
      </w:r>
    </w:p>
    <w:p w14:paraId="59AD68B1" w14:textId="77777777" w:rsidR="00423D8E" w:rsidRDefault="00000000">
      <w:pPr>
        <w:spacing w:line="600" w:lineRule="exact"/>
        <w:ind w:firstLineChars="200" w:firstLine="640"/>
        <w:outlineLvl w:val="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（2）立项程序规范性</w:t>
      </w:r>
    </w:p>
    <w:p w14:paraId="70BD7BD3" w14:textId="77777777" w:rsidR="00423D8E" w:rsidRDefault="00000000">
      <w:pPr>
        <w:spacing w:line="600" w:lineRule="exact"/>
        <w:ind w:firstLineChars="200" w:firstLine="640"/>
        <w:outlineLvl w:val="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项目申请、设立过程符合相关要求，</w:t>
      </w:r>
      <w:r>
        <w:rPr>
          <w:rFonts w:ascii="仿宋_GB2312" w:eastAsia="仿宋_GB2312" w:hAnsi="仿宋_GB2312" w:cs="仿宋_GB2312" w:hint="eastAsia"/>
          <w:sz w:val="32"/>
          <w:szCs w:val="32"/>
          <w:lang w:eastAsia="zh-Hans"/>
        </w:rPr>
        <w:t>严格按照审批流程准备符合要求的文件、材料；</w:t>
      </w:r>
      <w:r>
        <w:rPr>
          <w:rFonts w:ascii="仿宋_GB2312" w:eastAsia="仿宋_GB2312" w:hAnsi="仿宋_GB2312" w:cs="仿宋_GB2312" w:hint="eastAsia"/>
          <w:sz w:val="32"/>
          <w:szCs w:val="32"/>
        </w:rPr>
        <w:t>根据决算依据编制工作计划和经费预算，经过与部门项目分管领导沟通、筛选确定经费预算计划，确定最终预算方案。项目的审批文件、材料符合相关要求，项目事前经过必要的区人大常委会会议、区委常委会等相关会议研究，按照有关法定要求确定，保障了程序的规范性。</w:t>
      </w:r>
    </w:p>
    <w:p w14:paraId="3E0D10A9" w14:textId="77777777" w:rsidR="00423D8E" w:rsidRDefault="00000000">
      <w:pPr>
        <w:pStyle w:val="-"/>
        <w:spacing w:line="560" w:lineRule="exact"/>
        <w:ind w:firstLine="640"/>
        <w:rPr>
          <w:rFonts w:ascii="仿宋_GB2312" w:eastAsia="仿宋_GB2312" w:hAnsi="仿宋_GB2312" w:cs="仿宋_GB2312" w:hint="eastAsia"/>
          <w:b/>
          <w:bCs/>
          <w:sz w:val="32"/>
          <w:szCs w:val="32"/>
        </w:rPr>
      </w:pPr>
      <w:r>
        <w:rPr>
          <w:rFonts w:ascii="仿宋_GB2312" w:eastAsia="仿宋_GB2312" w:hAnsi="仿宋_GB2312" w:cs="仿宋_GB2312" w:hint="eastAsia"/>
          <w:b/>
          <w:bCs/>
          <w:sz w:val="32"/>
          <w:szCs w:val="32"/>
        </w:rPr>
        <w:t>2.绩效目标</w:t>
      </w:r>
    </w:p>
    <w:p w14:paraId="21C0C1D3" w14:textId="77777777" w:rsidR="00423D8E" w:rsidRDefault="00000000">
      <w:pPr>
        <w:spacing w:line="600" w:lineRule="exact"/>
        <w:ind w:firstLineChars="200" w:firstLine="640"/>
        <w:outlineLvl w:val="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（1）绩效目标合理性</w:t>
      </w:r>
    </w:p>
    <w:p w14:paraId="643F9DDE" w14:textId="77777777" w:rsidR="00423D8E" w:rsidRDefault="00000000">
      <w:pPr>
        <w:spacing w:line="600" w:lineRule="exact"/>
        <w:ind w:firstLineChars="200" w:firstLine="640"/>
        <w:outlineLvl w:val="0"/>
        <w:rPr>
          <w:rFonts w:ascii="仿宋_GB2312" w:eastAsia="仿宋_GB2312" w:hAnsi="仿宋_GB2312" w:cs="仿宋_GB2312" w:hint="eastAsia"/>
          <w:sz w:val="32"/>
          <w:szCs w:val="32"/>
        </w:rPr>
      </w:pPr>
      <w:r>
        <w:rPr>
          <w:rFonts w:ascii="仿宋_GB2312" w:eastAsia="仿宋_GB2312" w:hAnsi="仿宋_GB2312" w:cs="仿宋_GB2312" w:hint="eastAsia"/>
          <w:sz w:val="32"/>
          <w:szCs w:val="32"/>
          <w:lang w:eastAsia="zh-Hans"/>
        </w:rPr>
        <w:t>年初结合实际工作内容</w:t>
      </w:r>
      <w:r>
        <w:rPr>
          <w:rFonts w:ascii="仿宋_GB2312" w:eastAsia="仿宋_GB2312" w:hAnsi="仿宋_GB2312" w:cs="仿宋_GB2312" w:hint="eastAsia"/>
          <w:sz w:val="32"/>
          <w:szCs w:val="32"/>
        </w:rPr>
        <w:t>设定绩效目标</w:t>
      </w:r>
      <w:r>
        <w:rPr>
          <w:rFonts w:ascii="仿宋_GB2312" w:eastAsia="仿宋_GB2312" w:hAnsi="仿宋_GB2312" w:cs="仿宋_GB2312" w:hint="eastAsia"/>
          <w:sz w:val="32"/>
          <w:szCs w:val="32"/>
          <w:lang w:eastAsia="zh-Hans"/>
        </w:rPr>
        <w:t>，绩效目标</w:t>
      </w:r>
      <w:r>
        <w:rPr>
          <w:rFonts w:ascii="仿宋_GB2312" w:eastAsia="仿宋_GB2312" w:hAnsi="仿宋_GB2312" w:cs="仿宋_GB2312" w:hint="eastAsia"/>
          <w:sz w:val="32"/>
          <w:szCs w:val="32"/>
        </w:rPr>
        <w:t>依据充分，符合客观实际，能反映和考核项目绩效目标与项目实施的</w:t>
      </w:r>
      <w:r>
        <w:rPr>
          <w:rFonts w:ascii="仿宋_GB2312" w:eastAsia="仿宋_GB2312" w:hAnsi="仿宋_GB2312" w:cs="仿宋_GB2312" w:hint="eastAsia"/>
          <w:sz w:val="32"/>
          <w:szCs w:val="32"/>
        </w:rPr>
        <w:lastRenderedPageBreak/>
        <w:t>相符情况，依据绩效目标设定的绩效指标清晰、细化、可衡量，能反映和考核项目绩效目标的明细化情况。绩效目标</w:t>
      </w:r>
      <w:proofErr w:type="gramStart"/>
      <w:r>
        <w:rPr>
          <w:rFonts w:ascii="仿宋_GB2312" w:eastAsia="仿宋_GB2312" w:hAnsi="仿宋_GB2312" w:cs="仿宋_GB2312" w:hint="eastAsia"/>
          <w:sz w:val="32"/>
          <w:szCs w:val="32"/>
        </w:rPr>
        <w:t>表经过</w:t>
      </w:r>
      <w:proofErr w:type="gramEnd"/>
      <w:r>
        <w:rPr>
          <w:rFonts w:ascii="仿宋_GB2312" w:eastAsia="仿宋_GB2312" w:hAnsi="仿宋_GB2312" w:cs="仿宋_GB2312" w:hint="eastAsia"/>
          <w:sz w:val="32"/>
          <w:szCs w:val="32"/>
        </w:rPr>
        <w:t>审核，绩效目标与实际工作内容具有相关性，预算与确定的项目投资额相匹配，对项目任务进行了详细分解。项目预期产出效益及效果符合正常的业绩水平。</w:t>
      </w:r>
    </w:p>
    <w:p w14:paraId="0A2932F0" w14:textId="77777777" w:rsidR="00423D8E" w:rsidRDefault="00000000">
      <w:pPr>
        <w:spacing w:line="600" w:lineRule="exact"/>
        <w:ind w:firstLineChars="200" w:firstLine="640"/>
        <w:outlineLvl w:val="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（2）绩效指标明确性</w:t>
      </w:r>
    </w:p>
    <w:p w14:paraId="18448E62" w14:textId="77777777" w:rsidR="00423D8E" w:rsidRDefault="00000000">
      <w:pPr>
        <w:spacing w:line="600" w:lineRule="exact"/>
        <w:ind w:firstLineChars="200" w:firstLine="640"/>
        <w:outlineLvl w:val="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项目设置了明确的预期产出效益和效果，将绩效目标细化分解为具体的绩效指标，数量指标：1.保障召开2次会议。质量指标：2.保证人代会各项议程完成率100%。时效指标：3.会议召开及时率100%。经济成本指标：4.十八届四次人代会会议费用成本13.14万元。5.十八届三次人代会会议费用成本10.57万元。社会效益指标：6.确保会议圆满召开有效保障。满意度指标：7.人大代表及工作人员满意率95%以上。</w:t>
      </w:r>
    </w:p>
    <w:p w14:paraId="7A4A15FC" w14:textId="77777777" w:rsidR="00423D8E" w:rsidRDefault="00000000">
      <w:pPr>
        <w:pStyle w:val="-"/>
        <w:spacing w:line="560" w:lineRule="exact"/>
        <w:ind w:firstLine="640"/>
        <w:rPr>
          <w:rFonts w:ascii="仿宋_GB2312" w:eastAsia="仿宋_GB2312" w:hAnsi="仿宋_GB2312" w:cs="仿宋_GB2312" w:hint="eastAsia"/>
          <w:b/>
          <w:bCs/>
          <w:sz w:val="32"/>
          <w:szCs w:val="32"/>
        </w:rPr>
      </w:pPr>
      <w:r>
        <w:rPr>
          <w:rFonts w:ascii="仿宋_GB2312" w:eastAsia="仿宋_GB2312" w:hAnsi="仿宋_GB2312" w:cs="仿宋_GB2312" w:hint="eastAsia"/>
          <w:b/>
          <w:bCs/>
          <w:sz w:val="32"/>
          <w:szCs w:val="32"/>
        </w:rPr>
        <w:t>3.资金投入</w:t>
      </w:r>
    </w:p>
    <w:p w14:paraId="1C019F43" w14:textId="77777777" w:rsidR="00423D8E"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1</w:t>
      </w:r>
      <w:r>
        <w:rPr>
          <w:rFonts w:eastAsia="仿宋_GB2312"/>
          <w:sz w:val="32"/>
          <w:szCs w:val="32"/>
        </w:rPr>
        <w:t>）预算编制科学性</w:t>
      </w:r>
    </w:p>
    <w:p w14:paraId="626E1A37" w14:textId="77777777" w:rsidR="00423D8E" w:rsidRDefault="00000000">
      <w:pPr>
        <w:spacing w:line="560" w:lineRule="exact"/>
        <w:ind w:firstLineChars="200" w:firstLine="640"/>
        <w:rPr>
          <w:rFonts w:eastAsia="仿宋_GB2312"/>
          <w:sz w:val="32"/>
          <w:szCs w:val="32"/>
        </w:rPr>
      </w:pPr>
      <w:r>
        <w:rPr>
          <w:rFonts w:eastAsia="仿宋_GB2312"/>
          <w:sz w:val="32"/>
          <w:szCs w:val="32"/>
        </w:rPr>
        <w:t>本项目的预算编制过程严谨、科学，充分体现了精细化管理的要求。预算编制之初，进行了全面的成本估算，确保项目所需的各项资源得到合理的预估与分配。同时，预算编制还紧密结合了项目的特点与实际情况，对不同阶段、不同任务的资金需求进行了详细的分析与计算。</w:t>
      </w:r>
    </w:p>
    <w:p w14:paraId="1F64AD4F" w14:textId="77777777" w:rsidR="00423D8E" w:rsidRDefault="00000000">
      <w:pPr>
        <w:spacing w:line="600" w:lineRule="exact"/>
        <w:ind w:firstLineChars="200" w:firstLine="640"/>
        <w:outlineLvl w:val="0"/>
        <w:rPr>
          <w:rFonts w:eastAsia="仿宋_GB2312"/>
          <w:sz w:val="32"/>
          <w:szCs w:val="32"/>
        </w:rPr>
      </w:pPr>
      <w:r>
        <w:rPr>
          <w:rFonts w:eastAsia="仿宋_GB2312"/>
          <w:sz w:val="32"/>
          <w:szCs w:val="32"/>
        </w:rPr>
        <w:t>在预算编制过程中，还注重了成本控制与效益最大化的原则。通过优化资源配置、提高资金使用效率等措施，确保项目在有限的预算内取得最大的经济效益与社会效益。此外，预算</w:t>
      </w:r>
      <w:r>
        <w:rPr>
          <w:rFonts w:eastAsia="仿宋_GB2312"/>
          <w:sz w:val="32"/>
          <w:szCs w:val="32"/>
        </w:rPr>
        <w:lastRenderedPageBreak/>
        <w:t>编制还充分考虑了风险因素，对可能出现的超支情况进行了预留与规划，以应对项目实施过程中的不确定性。</w:t>
      </w:r>
    </w:p>
    <w:p w14:paraId="4D66E1C6" w14:textId="77777777" w:rsidR="00423D8E"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2</w:t>
      </w:r>
      <w:r>
        <w:rPr>
          <w:rFonts w:eastAsia="仿宋_GB2312"/>
          <w:sz w:val="32"/>
          <w:szCs w:val="32"/>
        </w:rPr>
        <w:t>）资金分配合理性</w:t>
      </w:r>
    </w:p>
    <w:p w14:paraId="09A0F4A7" w14:textId="77777777" w:rsidR="00423D8E" w:rsidRDefault="00000000">
      <w:pPr>
        <w:spacing w:line="560" w:lineRule="exact"/>
        <w:ind w:firstLineChars="200" w:firstLine="640"/>
        <w:rPr>
          <w:rFonts w:eastAsia="仿宋_GB2312"/>
          <w:sz w:val="32"/>
          <w:szCs w:val="32"/>
        </w:rPr>
      </w:pPr>
      <w:r>
        <w:rPr>
          <w:rFonts w:eastAsia="仿宋_GB2312"/>
          <w:sz w:val="32"/>
          <w:szCs w:val="32"/>
        </w:rPr>
        <w:t>本项目的资金分配遵循了公平、公正、透明的原则，确保了项目资源的合理配置与高效利用。在资金分配过程中，我们充分考虑了项目的实际需求与目标，对不同阶段、不同任务的资金进行了科学的规划与安排。</w:t>
      </w:r>
    </w:p>
    <w:p w14:paraId="6157180E" w14:textId="77777777" w:rsidR="00423D8E" w:rsidRDefault="00000000">
      <w:pPr>
        <w:spacing w:line="560" w:lineRule="exact"/>
        <w:ind w:firstLineChars="200" w:firstLine="640"/>
        <w:rPr>
          <w:rFonts w:eastAsia="仿宋_GB2312"/>
          <w:sz w:val="32"/>
          <w:szCs w:val="32"/>
        </w:rPr>
      </w:pPr>
      <w:r>
        <w:rPr>
          <w:rFonts w:eastAsia="仿宋_GB2312"/>
          <w:sz w:val="32"/>
          <w:szCs w:val="32"/>
        </w:rPr>
        <w:t>具体而言，资金分配紧密结合了项目的特点与实际情况，对关键领域与重要环节给予了重点支持。同时，我们也注重了资金的均衡分配，避免了资源浪费与资金闲置。此外，资金分配还充分考虑了风险因素，对可能出现的超支情况进行了预留与调整。</w:t>
      </w:r>
    </w:p>
    <w:p w14:paraId="62DC3616" w14:textId="77777777" w:rsidR="00423D8E" w:rsidRDefault="00000000">
      <w:pPr>
        <w:spacing w:line="560" w:lineRule="exact"/>
        <w:ind w:firstLineChars="200" w:firstLine="640"/>
        <w:rPr>
          <w:rFonts w:eastAsia="仿宋_GB2312"/>
          <w:sz w:val="32"/>
          <w:szCs w:val="32"/>
        </w:rPr>
      </w:pPr>
      <w:r>
        <w:rPr>
          <w:rFonts w:eastAsia="仿宋_GB2312"/>
          <w:sz w:val="32"/>
          <w:szCs w:val="32"/>
        </w:rPr>
        <w:t>综上所述，本项目的资金分配是合理的、科学的，既符合项目的实际情况，又满足了资金使用的效益最大化要求。资金分配的合理性为项目的成功实施提供了有力的保障，也为项目的绩效评价奠定了坚实的基础。</w:t>
      </w:r>
    </w:p>
    <w:p w14:paraId="66531231" w14:textId="77777777" w:rsidR="00423D8E" w:rsidRDefault="00000000">
      <w:pPr>
        <w:pStyle w:val="a0"/>
        <w:numPr>
          <w:ilvl w:val="0"/>
          <w:numId w:val="5"/>
        </w:numPr>
        <w:spacing w:before="0" w:after="0" w:line="560" w:lineRule="exact"/>
        <w:ind w:firstLineChars="200" w:firstLine="643"/>
        <w:jc w:val="both"/>
        <w:rPr>
          <w:rFonts w:ascii="楷体" w:eastAsia="楷体" w:hAnsi="楷体" w:cs="楷体" w:hint="eastAsia"/>
        </w:rPr>
      </w:pPr>
      <w:r>
        <w:rPr>
          <w:rFonts w:ascii="楷体" w:eastAsia="楷体" w:hAnsi="楷体" w:cs="楷体" w:hint="eastAsia"/>
        </w:rPr>
        <w:t>项目过程情况</w:t>
      </w:r>
    </w:p>
    <w:p w14:paraId="6F627BCD" w14:textId="77777777" w:rsidR="00423D8E" w:rsidRDefault="00000000">
      <w:pPr>
        <w:spacing w:line="600" w:lineRule="exact"/>
        <w:ind w:firstLineChars="200" w:firstLine="640"/>
        <w:outlineLvl w:val="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项目过程类指标包括资金管理和组织实施两方面的内容，由5个三级指标构成，权重分值为20分，实际得分20分，得分率为100%。</w:t>
      </w:r>
    </w:p>
    <w:p w14:paraId="341BD9E6" w14:textId="77777777" w:rsidR="00423D8E" w:rsidRDefault="00000000">
      <w:pPr>
        <w:spacing w:line="600" w:lineRule="exact"/>
        <w:ind w:firstLineChars="200" w:firstLine="640"/>
        <w:outlineLvl w:val="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项目资金使用符合相关的财务管理制度规定，能够反映和考核项目资金的规范运行情况；项目实施单位的财务和业务管理制度健全，能够反映和考核财务和业务管理制度对项目顺利实施的保障情况。</w:t>
      </w:r>
    </w:p>
    <w:p w14:paraId="27C19F60" w14:textId="77777777" w:rsidR="00423D8E" w:rsidRDefault="00000000">
      <w:pPr>
        <w:pStyle w:val="-"/>
        <w:spacing w:line="560" w:lineRule="exact"/>
        <w:ind w:firstLine="640"/>
        <w:rPr>
          <w:rFonts w:ascii="仿宋_GB2312" w:eastAsia="仿宋_GB2312" w:hAnsi="仿宋_GB2312" w:cs="仿宋_GB2312" w:hint="eastAsia"/>
          <w:b/>
          <w:bCs/>
          <w:sz w:val="32"/>
          <w:szCs w:val="32"/>
        </w:rPr>
      </w:pPr>
      <w:r>
        <w:rPr>
          <w:rFonts w:ascii="仿宋_GB2312" w:eastAsia="仿宋_GB2312" w:hAnsi="仿宋_GB2312" w:cs="仿宋_GB2312" w:hint="eastAsia"/>
          <w:b/>
          <w:bCs/>
          <w:sz w:val="32"/>
          <w:szCs w:val="32"/>
        </w:rPr>
        <w:lastRenderedPageBreak/>
        <w:t>1.资金管理</w:t>
      </w:r>
    </w:p>
    <w:p w14:paraId="216B2BED" w14:textId="77777777" w:rsidR="00423D8E" w:rsidRDefault="00000000">
      <w:pPr>
        <w:spacing w:line="600" w:lineRule="exact"/>
        <w:ind w:firstLineChars="200" w:firstLine="640"/>
        <w:outlineLvl w:val="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（1）资金到位率</w:t>
      </w:r>
    </w:p>
    <w:p w14:paraId="05348BD7" w14:textId="77777777" w:rsidR="00423D8E" w:rsidRDefault="00000000">
      <w:pPr>
        <w:spacing w:line="600" w:lineRule="exact"/>
        <w:ind w:firstLineChars="200" w:firstLine="640"/>
        <w:outlineLvl w:val="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本项目总投资23.71万元，财政资金按照审批程序已到位率100%，预算资金按计划进度执行。2024年4月资金到位10.57万元用于支付沙依巴克区第十八届人民代表大会第三次会议费用尾款，2024年8月资金到位10.8万元用于支付沙依巴克区第十八届人民代表大会第四次会议费用，2024年10月资金到位2.34万元用于支付第四次人代会会务用复印纸及代表证等制作费。</w:t>
      </w:r>
    </w:p>
    <w:p w14:paraId="37D78B14" w14:textId="77777777" w:rsidR="00423D8E" w:rsidRDefault="00000000">
      <w:pPr>
        <w:spacing w:line="600" w:lineRule="exact"/>
        <w:ind w:firstLineChars="200" w:firstLine="640"/>
        <w:outlineLvl w:val="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（2）预算执行率</w:t>
      </w:r>
    </w:p>
    <w:p w14:paraId="1F75CFA2" w14:textId="77777777" w:rsidR="00423D8E" w:rsidRDefault="00000000">
      <w:pPr>
        <w:spacing w:line="600" w:lineRule="exact"/>
        <w:ind w:firstLineChars="200" w:firstLine="640"/>
        <w:outlineLvl w:val="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预算编制较为详细，项目资金支出总体能够按照预算执行，预算资金支出23.71万元，预算执行率为100%。支付沙依巴克区第十八届人民代表大会第三次会议费用尾款10.57万元，支付沙依巴克区第十八届人民代表大会第四次会议费用10.8万元，会务用复印纸1.1万元及代表证等制作费1.24万元，合计23.71万元。</w:t>
      </w:r>
    </w:p>
    <w:p w14:paraId="19D9C6B9" w14:textId="77777777" w:rsidR="00423D8E" w:rsidRDefault="00000000">
      <w:pPr>
        <w:spacing w:line="600" w:lineRule="exact"/>
        <w:ind w:firstLineChars="200" w:firstLine="640"/>
        <w:outlineLvl w:val="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（3）资金使用合</w:t>
      </w:r>
      <w:proofErr w:type="gramStart"/>
      <w:r>
        <w:rPr>
          <w:rFonts w:ascii="仿宋_GB2312" w:eastAsia="仿宋_GB2312" w:hAnsi="仿宋_GB2312" w:cs="仿宋_GB2312" w:hint="eastAsia"/>
          <w:sz w:val="32"/>
          <w:szCs w:val="32"/>
        </w:rPr>
        <w:t>规</w:t>
      </w:r>
      <w:proofErr w:type="gramEnd"/>
      <w:r>
        <w:rPr>
          <w:rFonts w:ascii="仿宋_GB2312" w:eastAsia="仿宋_GB2312" w:hAnsi="仿宋_GB2312" w:cs="仿宋_GB2312" w:hint="eastAsia"/>
          <w:sz w:val="32"/>
          <w:szCs w:val="32"/>
        </w:rPr>
        <w:t>性</w:t>
      </w:r>
    </w:p>
    <w:p w14:paraId="31CDF75C" w14:textId="77777777" w:rsidR="00423D8E" w:rsidRDefault="00000000">
      <w:pPr>
        <w:spacing w:line="600" w:lineRule="exact"/>
        <w:ind w:firstLineChars="200" w:firstLine="640"/>
        <w:outlineLvl w:val="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项目严格按照预期绩效目标执行预算资金。制定了相关的《沙依巴克区人大常委会办公室项目绩效管理办法》制度和《沙依巴克区人大常委会办公室财务制度》等管理规定，对项目经费使用进行规范管理，财务制度健全、执行严格。资金的拨付有完整的审批程序和手续，在项目资金拨付和使用过程中，为确保项目资金的安全性，提高项目资金使用效率，严格</w:t>
      </w:r>
      <w:r>
        <w:rPr>
          <w:rFonts w:ascii="仿宋_GB2312" w:eastAsia="仿宋_GB2312" w:hAnsi="仿宋_GB2312" w:cs="仿宋_GB2312" w:hint="eastAsia"/>
          <w:sz w:val="32"/>
          <w:szCs w:val="32"/>
        </w:rPr>
        <w:lastRenderedPageBreak/>
        <w:t>遵循项目资金的拨付程序，认真审核项目实施各阶段的相关材料和手续，根据项目实施进展情况拨付资金。资金使用符合该项目的立项批复。资金不存在截留、挤占、挪用、虚列支出等情况。</w:t>
      </w:r>
    </w:p>
    <w:p w14:paraId="75B74E6E" w14:textId="77777777" w:rsidR="00423D8E" w:rsidRDefault="00000000">
      <w:pPr>
        <w:pStyle w:val="-"/>
        <w:spacing w:line="560" w:lineRule="exact"/>
        <w:ind w:firstLine="640"/>
        <w:rPr>
          <w:rFonts w:ascii="仿宋_GB2312" w:eastAsia="仿宋_GB2312" w:hAnsi="仿宋_GB2312" w:cs="仿宋_GB2312" w:hint="eastAsia"/>
          <w:b/>
          <w:bCs/>
          <w:sz w:val="32"/>
          <w:szCs w:val="32"/>
        </w:rPr>
      </w:pPr>
      <w:r>
        <w:rPr>
          <w:rFonts w:ascii="仿宋_GB2312" w:eastAsia="仿宋_GB2312" w:hAnsi="仿宋_GB2312" w:cs="仿宋_GB2312" w:hint="eastAsia"/>
          <w:b/>
          <w:bCs/>
          <w:sz w:val="32"/>
          <w:szCs w:val="32"/>
        </w:rPr>
        <w:t>2.组织实施</w:t>
      </w:r>
    </w:p>
    <w:p w14:paraId="2127BB6A" w14:textId="77777777" w:rsidR="00423D8E" w:rsidRDefault="00000000">
      <w:pPr>
        <w:spacing w:line="600" w:lineRule="exact"/>
        <w:ind w:firstLineChars="200" w:firstLine="640"/>
        <w:outlineLvl w:val="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（1）管理制度健全性</w:t>
      </w:r>
    </w:p>
    <w:p w14:paraId="25B44A9C" w14:textId="77777777" w:rsidR="00423D8E" w:rsidRDefault="00000000">
      <w:pPr>
        <w:spacing w:line="600" w:lineRule="exact"/>
        <w:ind w:firstLineChars="200" w:firstLine="640"/>
        <w:outlineLvl w:val="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依据《沙依巴克区人大常委会办公室项目绩效管理办法》制度和《沙依巴克区人大常委会办公室财务制度》等相关管理办法，对财政资金进行严格管理，做到专款专用，项目资金使用符合相关的财务管理制度规定，能够反映和考核项目资金的规范运行情况；项目实施单位的财务和业务管理制度健全，能够反映和考核财务和业务管理制度对项目顺利实施的保障情况。</w:t>
      </w:r>
    </w:p>
    <w:p w14:paraId="415CF1AF" w14:textId="77777777" w:rsidR="00423D8E" w:rsidRDefault="00000000">
      <w:pPr>
        <w:spacing w:line="600" w:lineRule="exact"/>
        <w:ind w:firstLineChars="200" w:firstLine="640"/>
        <w:outlineLvl w:val="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（2）制度执行有效性</w:t>
      </w:r>
    </w:p>
    <w:p w14:paraId="0DC096AF" w14:textId="77777777" w:rsidR="00423D8E" w:rsidRDefault="00000000">
      <w:pPr>
        <w:spacing w:line="560" w:lineRule="exact"/>
        <w:ind w:firstLineChars="200" w:firstLine="640"/>
        <w:outlineLvl w:val="0"/>
      </w:pPr>
      <w:r>
        <w:rPr>
          <w:rFonts w:ascii="仿宋_GB2312" w:eastAsia="仿宋_GB2312" w:hAnsi="仿宋_GB2312" w:cs="仿宋_GB2312" w:hint="eastAsia"/>
          <w:sz w:val="32"/>
          <w:szCs w:val="32"/>
        </w:rPr>
        <w:t>对资金使用的合法合</w:t>
      </w:r>
      <w:proofErr w:type="gramStart"/>
      <w:r>
        <w:rPr>
          <w:rFonts w:ascii="仿宋_GB2312" w:eastAsia="仿宋_GB2312" w:hAnsi="仿宋_GB2312" w:cs="仿宋_GB2312" w:hint="eastAsia"/>
          <w:sz w:val="32"/>
          <w:szCs w:val="32"/>
        </w:rPr>
        <w:t>规</w:t>
      </w:r>
      <w:proofErr w:type="gramEnd"/>
      <w:r>
        <w:rPr>
          <w:rFonts w:ascii="仿宋_GB2312" w:eastAsia="仿宋_GB2312" w:hAnsi="仿宋_GB2312" w:cs="仿宋_GB2312" w:hint="eastAsia"/>
          <w:sz w:val="32"/>
          <w:szCs w:val="32"/>
        </w:rPr>
        <w:t>性进行监督，年末对资金使用效果进行评价。项目管理、实施人员落实到位，有效按照计划执行。项目执行情况等资料齐全，项目相关手续完备，及时进行归档。</w:t>
      </w:r>
    </w:p>
    <w:p w14:paraId="778B1DAA" w14:textId="77777777" w:rsidR="00423D8E" w:rsidRDefault="00000000">
      <w:pPr>
        <w:pStyle w:val="ae"/>
        <w:numPr>
          <w:ilvl w:val="0"/>
          <w:numId w:val="5"/>
        </w:numPr>
        <w:spacing w:line="560" w:lineRule="exact"/>
        <w:ind w:firstLine="643"/>
        <w:rPr>
          <w:rFonts w:eastAsia="楷体_GB2312"/>
          <w:b/>
          <w:bCs/>
          <w:sz w:val="32"/>
          <w:szCs w:val="32"/>
        </w:rPr>
      </w:pPr>
      <w:r>
        <w:rPr>
          <w:rFonts w:eastAsia="楷体_GB2312"/>
          <w:b/>
          <w:bCs/>
          <w:sz w:val="32"/>
          <w:szCs w:val="32"/>
        </w:rPr>
        <w:t>项目产出</w:t>
      </w:r>
    </w:p>
    <w:p w14:paraId="2E1170C7" w14:textId="77777777" w:rsidR="00423D8E" w:rsidRDefault="00000000">
      <w:pPr>
        <w:spacing w:line="600" w:lineRule="exact"/>
        <w:ind w:firstLineChars="200" w:firstLine="640"/>
        <w:outlineLvl w:val="0"/>
        <w:rPr>
          <w:rStyle w:val="af"/>
          <w:rFonts w:eastAsia="仿宋_GB2312"/>
          <w:bCs w:val="0"/>
          <w:spacing w:val="-4"/>
          <w:sz w:val="32"/>
          <w:szCs w:val="32"/>
        </w:rPr>
      </w:pPr>
      <w:r>
        <w:rPr>
          <w:rFonts w:ascii="仿宋_GB2312" w:eastAsia="仿宋_GB2312" w:hAnsi="仿宋_GB2312" w:cs="仿宋_GB2312" w:hint="eastAsia"/>
          <w:sz w:val="32"/>
          <w:szCs w:val="32"/>
        </w:rPr>
        <w:t>项目产出类指标包括产出数量、产出质量、产出时效、产出成本四方面的内容，由5个三级指标构成，权重分为40分，实际得分40分，得分率为100%。具体产出指标完成情况如下：</w:t>
      </w:r>
    </w:p>
    <w:p w14:paraId="4006EA9E" w14:textId="77777777" w:rsidR="00423D8E" w:rsidRDefault="00000000">
      <w:pPr>
        <w:snapToGrid w:val="0"/>
        <w:spacing w:line="560" w:lineRule="exact"/>
        <w:ind w:firstLineChars="200" w:firstLine="640"/>
        <w:rPr>
          <w:rStyle w:val="af"/>
          <w:rFonts w:eastAsia="仿宋_GB2312"/>
          <w:bCs w:val="0"/>
          <w:spacing w:val="-4"/>
          <w:sz w:val="32"/>
          <w:szCs w:val="32"/>
        </w:rPr>
      </w:pPr>
      <w:r>
        <w:rPr>
          <w:rFonts w:eastAsia="仿宋_GB2312"/>
          <w:sz w:val="32"/>
          <w:szCs w:val="32"/>
        </w:rPr>
        <w:fldChar w:fldCharType="begin"/>
      </w:r>
      <w:r>
        <w:rPr>
          <w:rFonts w:eastAsia="仿宋_GB2312"/>
          <w:sz w:val="32"/>
          <w:szCs w:val="32"/>
        </w:rPr>
        <w:instrText xml:space="preserve"> = 1 \* GB3 </w:instrText>
      </w:r>
      <w:r>
        <w:rPr>
          <w:rFonts w:eastAsia="仿宋_GB2312"/>
          <w:sz w:val="32"/>
          <w:szCs w:val="32"/>
        </w:rPr>
        <w:fldChar w:fldCharType="separate"/>
      </w:r>
      <w:r>
        <w:rPr>
          <w:rFonts w:eastAsia="仿宋_GB2312"/>
          <w:sz w:val="32"/>
          <w:szCs w:val="32"/>
        </w:rPr>
        <w:t>①</w:t>
      </w:r>
      <w:r>
        <w:rPr>
          <w:rFonts w:eastAsia="仿宋_GB2312"/>
          <w:sz w:val="32"/>
          <w:szCs w:val="32"/>
        </w:rPr>
        <w:fldChar w:fldCharType="end"/>
      </w:r>
      <w:r>
        <w:rPr>
          <w:rStyle w:val="af"/>
          <w:rFonts w:eastAsia="仿宋_GB2312"/>
          <w:bCs w:val="0"/>
          <w:spacing w:val="-4"/>
          <w:sz w:val="32"/>
          <w:szCs w:val="32"/>
        </w:rPr>
        <w:t>数量指标：</w:t>
      </w:r>
    </w:p>
    <w:p w14:paraId="0742A7AD" w14:textId="77777777" w:rsidR="00423D8E" w:rsidRDefault="00000000">
      <w:pPr>
        <w:snapToGrid w:val="0"/>
        <w:spacing w:line="560" w:lineRule="exact"/>
        <w:ind w:firstLineChars="200" w:firstLine="640"/>
        <w:rPr>
          <w:rFonts w:ascii="仿宋_GB2312" w:eastAsia="仿宋_GB2312" w:hAnsi="仿宋_GB2312" w:cs="仿宋_GB2312" w:hint="eastAsia"/>
          <w:sz w:val="32"/>
          <w:szCs w:val="32"/>
        </w:rPr>
      </w:pPr>
      <w:r>
        <w:rPr>
          <w:rFonts w:eastAsia="仿宋_GB2312"/>
          <w:sz w:val="32"/>
          <w:szCs w:val="32"/>
        </w:rPr>
        <w:lastRenderedPageBreak/>
        <w:t>指标</w:t>
      </w:r>
      <w:r>
        <w:rPr>
          <w:rFonts w:eastAsia="仿宋_GB2312"/>
          <w:sz w:val="32"/>
          <w:szCs w:val="32"/>
        </w:rPr>
        <w:t>1</w:t>
      </w:r>
      <w:r>
        <w:rPr>
          <w:rFonts w:eastAsia="仿宋_GB2312"/>
          <w:sz w:val="32"/>
          <w:szCs w:val="32"/>
        </w:rPr>
        <w:t>：</w:t>
      </w:r>
      <w:r>
        <w:rPr>
          <w:rFonts w:ascii="仿宋_GB2312" w:eastAsia="仿宋_GB2312" w:hAnsi="仿宋_GB2312" w:cs="仿宋_GB2312" w:hint="eastAsia"/>
          <w:sz w:val="32"/>
          <w:szCs w:val="32"/>
        </w:rPr>
        <w:t>会议次数，指标值：=2次，实际完成值：2次，即</w:t>
      </w:r>
      <w:r>
        <w:rPr>
          <w:rFonts w:eastAsia="方正仿宋_GBK"/>
          <w:color w:val="000000"/>
          <w:sz w:val="32"/>
          <w:szCs w:val="32"/>
        </w:rPr>
        <w:t>沙依巴克区第</w:t>
      </w:r>
      <w:r>
        <w:rPr>
          <w:rFonts w:eastAsia="方正仿宋_GBK"/>
          <w:sz w:val="32"/>
          <w:szCs w:val="30"/>
        </w:rPr>
        <w:t>十八届</w:t>
      </w:r>
      <w:r>
        <w:rPr>
          <w:rFonts w:eastAsia="方正仿宋_GBK"/>
          <w:color w:val="000000"/>
          <w:sz w:val="32"/>
          <w:szCs w:val="32"/>
        </w:rPr>
        <w:t>人民代表大会第</w:t>
      </w:r>
      <w:r>
        <w:rPr>
          <w:rFonts w:eastAsia="方正仿宋_GBK" w:hint="eastAsia"/>
          <w:sz w:val="32"/>
          <w:szCs w:val="30"/>
        </w:rPr>
        <w:t>三</w:t>
      </w:r>
      <w:r>
        <w:rPr>
          <w:rFonts w:eastAsia="方正仿宋_GBK"/>
          <w:sz w:val="32"/>
          <w:szCs w:val="30"/>
        </w:rPr>
        <w:t>次会议</w:t>
      </w:r>
      <w:r>
        <w:rPr>
          <w:rFonts w:eastAsia="方正仿宋_GBK" w:hint="eastAsia"/>
          <w:sz w:val="32"/>
          <w:szCs w:val="30"/>
        </w:rPr>
        <w:t>和</w:t>
      </w:r>
      <w:r>
        <w:rPr>
          <w:rFonts w:eastAsia="方正仿宋_GBK"/>
          <w:color w:val="000000"/>
          <w:sz w:val="32"/>
          <w:szCs w:val="32"/>
        </w:rPr>
        <w:t>沙依巴克区第</w:t>
      </w:r>
      <w:r>
        <w:rPr>
          <w:rFonts w:eastAsia="方正仿宋_GBK"/>
          <w:sz w:val="32"/>
          <w:szCs w:val="30"/>
        </w:rPr>
        <w:t>十八届</w:t>
      </w:r>
      <w:r>
        <w:rPr>
          <w:rFonts w:eastAsia="方正仿宋_GBK"/>
          <w:color w:val="000000"/>
          <w:sz w:val="32"/>
          <w:szCs w:val="32"/>
        </w:rPr>
        <w:t>人民代表大会</w:t>
      </w:r>
      <w:r>
        <w:rPr>
          <w:rFonts w:eastAsia="方正仿宋_GBK" w:hint="eastAsia"/>
          <w:color w:val="000000"/>
          <w:sz w:val="32"/>
          <w:szCs w:val="32"/>
        </w:rPr>
        <w:t>第四次会议，</w:t>
      </w:r>
      <w:r>
        <w:rPr>
          <w:rFonts w:ascii="仿宋_GB2312" w:eastAsia="仿宋_GB2312" w:hAnsi="仿宋_GB2312" w:cs="仿宋_GB2312" w:hint="eastAsia"/>
          <w:sz w:val="32"/>
          <w:szCs w:val="32"/>
        </w:rPr>
        <w:t>指标完成率100%；</w:t>
      </w:r>
    </w:p>
    <w:p w14:paraId="24900286" w14:textId="77777777" w:rsidR="00423D8E" w:rsidRDefault="00000000">
      <w:pPr>
        <w:spacing w:line="560" w:lineRule="exact"/>
        <w:ind w:firstLineChars="200" w:firstLine="640"/>
        <w:rPr>
          <w:rStyle w:val="fontstyle01"/>
          <w:rFonts w:ascii="Times New Roman" w:hAnsi="Times New Roman" w:cs="Times New Roman"/>
          <w:b/>
          <w:bCs/>
          <w:color w:val="auto"/>
        </w:rPr>
      </w:pPr>
      <w:r>
        <w:rPr>
          <w:rFonts w:eastAsia="仿宋_GB2312"/>
          <w:sz w:val="32"/>
          <w:szCs w:val="32"/>
        </w:rPr>
        <w:fldChar w:fldCharType="begin"/>
      </w:r>
      <w:r>
        <w:rPr>
          <w:rFonts w:eastAsia="仿宋_GB2312"/>
          <w:sz w:val="32"/>
          <w:szCs w:val="32"/>
        </w:rPr>
        <w:instrText xml:space="preserve"> = 2 \* GB3 </w:instrText>
      </w:r>
      <w:r>
        <w:rPr>
          <w:rFonts w:eastAsia="仿宋_GB2312"/>
          <w:sz w:val="32"/>
          <w:szCs w:val="32"/>
        </w:rPr>
        <w:fldChar w:fldCharType="separate"/>
      </w:r>
      <w:r>
        <w:rPr>
          <w:rFonts w:eastAsia="仿宋_GB2312"/>
          <w:sz w:val="32"/>
          <w:szCs w:val="32"/>
        </w:rPr>
        <w:t>②</w:t>
      </w:r>
      <w:r>
        <w:rPr>
          <w:rFonts w:eastAsia="仿宋_GB2312"/>
          <w:sz w:val="32"/>
          <w:szCs w:val="32"/>
        </w:rPr>
        <w:fldChar w:fldCharType="end"/>
      </w:r>
      <w:r>
        <w:rPr>
          <w:rStyle w:val="fontstyle01"/>
          <w:rFonts w:ascii="Times New Roman" w:hAnsi="Times New Roman" w:cs="Times New Roman"/>
          <w:b/>
          <w:bCs/>
          <w:color w:val="auto"/>
        </w:rPr>
        <w:t>质量指标：</w:t>
      </w:r>
    </w:p>
    <w:p w14:paraId="3C90D1FA" w14:textId="77777777" w:rsidR="00423D8E" w:rsidRDefault="00000000">
      <w:pPr>
        <w:spacing w:line="578" w:lineRule="exact"/>
        <w:ind w:firstLineChars="200" w:firstLine="640"/>
        <w:rPr>
          <w:rFonts w:ascii="仿宋_GB2312" w:hAnsi="仿宋_GB2312" w:cs="仿宋_GB2312" w:hint="eastAsia"/>
        </w:rPr>
      </w:pPr>
      <w:r>
        <w:rPr>
          <w:rFonts w:eastAsia="仿宋_GB2312"/>
          <w:sz w:val="32"/>
          <w:szCs w:val="32"/>
        </w:rPr>
        <w:t>指标</w:t>
      </w:r>
      <w:r>
        <w:rPr>
          <w:rFonts w:eastAsia="仿宋_GB2312"/>
          <w:sz w:val="32"/>
          <w:szCs w:val="32"/>
        </w:rPr>
        <w:t>1</w:t>
      </w:r>
      <w:r>
        <w:rPr>
          <w:rFonts w:eastAsia="仿宋_GB2312"/>
          <w:sz w:val="32"/>
          <w:szCs w:val="32"/>
        </w:rPr>
        <w:t>：</w:t>
      </w:r>
      <w:r>
        <w:rPr>
          <w:rFonts w:ascii="仿宋_GB2312" w:eastAsia="仿宋_GB2312" w:hAnsi="仿宋_GB2312" w:cs="仿宋_GB2312" w:hint="eastAsia"/>
          <w:sz w:val="32"/>
          <w:szCs w:val="32"/>
        </w:rPr>
        <w:t>保证人代会各项议程完成率:指标值：100%，实际完成值：100%，指标完成率100%；</w:t>
      </w:r>
      <w:r>
        <w:rPr>
          <w:rFonts w:eastAsia="方正仿宋_GBK"/>
          <w:sz w:val="32"/>
          <w:szCs w:val="30"/>
        </w:rPr>
        <w:t>通过本项目的实施，保障</w:t>
      </w:r>
      <w:r>
        <w:rPr>
          <w:rFonts w:eastAsia="方正仿宋_GBK"/>
          <w:color w:val="000000"/>
          <w:sz w:val="32"/>
          <w:szCs w:val="32"/>
        </w:rPr>
        <w:t>沙依巴克区第</w:t>
      </w:r>
      <w:r>
        <w:rPr>
          <w:rFonts w:eastAsia="方正仿宋_GBK"/>
          <w:sz w:val="32"/>
          <w:szCs w:val="30"/>
        </w:rPr>
        <w:t>十八届</w:t>
      </w:r>
      <w:r>
        <w:rPr>
          <w:rFonts w:eastAsia="方正仿宋_GBK"/>
          <w:color w:val="000000"/>
          <w:sz w:val="32"/>
          <w:szCs w:val="32"/>
        </w:rPr>
        <w:t>人民代表大会第</w:t>
      </w:r>
      <w:r>
        <w:rPr>
          <w:rFonts w:eastAsia="方正仿宋_GBK" w:hint="eastAsia"/>
          <w:sz w:val="32"/>
          <w:szCs w:val="30"/>
        </w:rPr>
        <w:t>三</w:t>
      </w:r>
      <w:r>
        <w:rPr>
          <w:rFonts w:eastAsia="方正仿宋_GBK"/>
          <w:sz w:val="32"/>
          <w:szCs w:val="30"/>
        </w:rPr>
        <w:t>次会议</w:t>
      </w:r>
      <w:r>
        <w:rPr>
          <w:rFonts w:eastAsia="方正仿宋_GBK" w:hint="eastAsia"/>
          <w:sz w:val="32"/>
          <w:szCs w:val="30"/>
        </w:rPr>
        <w:t>和</w:t>
      </w:r>
      <w:r>
        <w:rPr>
          <w:rFonts w:eastAsia="方正仿宋_GBK"/>
          <w:color w:val="000000"/>
          <w:sz w:val="32"/>
          <w:szCs w:val="32"/>
        </w:rPr>
        <w:t>沙依巴克区第</w:t>
      </w:r>
      <w:r>
        <w:rPr>
          <w:rFonts w:eastAsia="方正仿宋_GBK"/>
          <w:sz w:val="32"/>
          <w:szCs w:val="30"/>
        </w:rPr>
        <w:t>十八届</w:t>
      </w:r>
      <w:r>
        <w:rPr>
          <w:rFonts w:eastAsia="方正仿宋_GBK"/>
          <w:color w:val="000000"/>
          <w:sz w:val="32"/>
          <w:szCs w:val="32"/>
        </w:rPr>
        <w:t>人民代表大会</w:t>
      </w:r>
      <w:r>
        <w:rPr>
          <w:rFonts w:eastAsia="方正仿宋_GBK" w:hint="eastAsia"/>
          <w:color w:val="000000"/>
          <w:sz w:val="32"/>
          <w:szCs w:val="32"/>
        </w:rPr>
        <w:t>第四次会议胜利</w:t>
      </w:r>
      <w:r>
        <w:rPr>
          <w:rFonts w:eastAsia="方正仿宋_GBK"/>
          <w:sz w:val="32"/>
          <w:szCs w:val="30"/>
        </w:rPr>
        <w:t>召开、人大代表依法履职，完成人大代表会议的各项议程</w:t>
      </w:r>
      <w:r>
        <w:rPr>
          <w:rFonts w:eastAsia="方正仿宋_GBK"/>
          <w:sz w:val="32"/>
          <w:szCs w:val="32"/>
        </w:rPr>
        <w:t>。</w:t>
      </w:r>
    </w:p>
    <w:p w14:paraId="2E9B9674" w14:textId="77777777" w:rsidR="00423D8E" w:rsidRDefault="00000000">
      <w:pPr>
        <w:spacing w:line="560" w:lineRule="exact"/>
        <w:ind w:firstLineChars="200" w:firstLine="640"/>
        <w:rPr>
          <w:rStyle w:val="fontstyle01"/>
          <w:rFonts w:ascii="Times New Roman" w:hAnsi="Times New Roman" w:cs="Times New Roman"/>
          <w:b/>
          <w:bCs/>
          <w:color w:val="auto"/>
        </w:rPr>
      </w:pPr>
      <w:r>
        <w:rPr>
          <w:rFonts w:eastAsia="仿宋_GB2312"/>
          <w:sz w:val="32"/>
          <w:szCs w:val="32"/>
        </w:rPr>
        <w:fldChar w:fldCharType="begin"/>
      </w:r>
      <w:r>
        <w:rPr>
          <w:rFonts w:eastAsia="仿宋_GB2312"/>
          <w:sz w:val="32"/>
          <w:szCs w:val="32"/>
        </w:rPr>
        <w:instrText xml:space="preserve"> = 3 \* GB3 </w:instrText>
      </w:r>
      <w:r>
        <w:rPr>
          <w:rFonts w:eastAsia="仿宋_GB2312"/>
          <w:sz w:val="32"/>
          <w:szCs w:val="32"/>
        </w:rPr>
        <w:fldChar w:fldCharType="separate"/>
      </w:r>
      <w:r>
        <w:rPr>
          <w:rFonts w:eastAsia="仿宋_GB2312"/>
          <w:sz w:val="32"/>
          <w:szCs w:val="32"/>
        </w:rPr>
        <w:t>③</w:t>
      </w:r>
      <w:r>
        <w:rPr>
          <w:rFonts w:eastAsia="仿宋_GB2312"/>
          <w:sz w:val="32"/>
          <w:szCs w:val="32"/>
        </w:rPr>
        <w:fldChar w:fldCharType="end"/>
      </w:r>
      <w:r>
        <w:rPr>
          <w:rStyle w:val="fontstyle01"/>
          <w:rFonts w:cs="Times New Roman" w:hint="eastAsia"/>
          <w:b/>
          <w:bCs/>
          <w:color w:val="auto"/>
        </w:rPr>
        <w:t>时效</w:t>
      </w:r>
      <w:r>
        <w:rPr>
          <w:rStyle w:val="fontstyle01"/>
          <w:rFonts w:ascii="Times New Roman" w:hAnsi="Times New Roman" w:cs="Times New Roman"/>
          <w:b/>
          <w:bCs/>
          <w:color w:val="auto"/>
        </w:rPr>
        <w:t>指标：</w:t>
      </w:r>
    </w:p>
    <w:p w14:paraId="452AE84F" w14:textId="77777777" w:rsidR="00423D8E" w:rsidRDefault="00000000">
      <w:pPr>
        <w:snapToGrid w:val="0"/>
        <w:spacing w:line="560" w:lineRule="exact"/>
        <w:ind w:firstLineChars="200" w:firstLine="640"/>
        <w:rPr>
          <w:rFonts w:ascii="仿宋_GB2312" w:eastAsia="方正仿宋_GBK" w:hAnsi="仿宋_GB2312" w:cs="仿宋_GB2312" w:hint="eastAsia"/>
        </w:rPr>
      </w:pPr>
      <w:r>
        <w:rPr>
          <w:rFonts w:eastAsia="仿宋_GB2312"/>
          <w:sz w:val="32"/>
          <w:szCs w:val="32"/>
        </w:rPr>
        <w:t>指标</w:t>
      </w:r>
      <w:r>
        <w:rPr>
          <w:rFonts w:eastAsia="仿宋_GB2312"/>
          <w:sz w:val="32"/>
          <w:szCs w:val="32"/>
        </w:rPr>
        <w:t>1</w:t>
      </w:r>
      <w:r>
        <w:rPr>
          <w:rFonts w:eastAsia="仿宋_GB2312"/>
          <w:sz w:val="32"/>
          <w:szCs w:val="32"/>
        </w:rPr>
        <w:t>：</w:t>
      </w:r>
      <w:r>
        <w:rPr>
          <w:rFonts w:ascii="仿宋_GB2312" w:eastAsia="仿宋_GB2312" w:hAnsi="仿宋_GB2312" w:cs="仿宋_GB2312" w:hint="eastAsia"/>
          <w:sz w:val="32"/>
          <w:szCs w:val="32"/>
        </w:rPr>
        <w:t>会议召开及时率：指标值：100%，实际完成值：100%，指标完成率100%；</w:t>
      </w:r>
      <w:r>
        <w:rPr>
          <w:rFonts w:eastAsia="方正仿宋_GBK"/>
          <w:color w:val="000000"/>
          <w:sz w:val="32"/>
          <w:szCs w:val="32"/>
        </w:rPr>
        <w:t>2022</w:t>
      </w:r>
      <w:r>
        <w:rPr>
          <w:rFonts w:eastAsia="方正仿宋_GBK"/>
          <w:sz w:val="32"/>
          <w:szCs w:val="32"/>
        </w:rPr>
        <w:t>年</w:t>
      </w:r>
      <w:r>
        <w:rPr>
          <w:rFonts w:eastAsia="方正仿宋_GBK"/>
          <w:sz w:val="32"/>
          <w:szCs w:val="32"/>
        </w:rPr>
        <w:t>12</w:t>
      </w:r>
      <w:r>
        <w:rPr>
          <w:rFonts w:eastAsia="方正仿宋_GBK"/>
          <w:sz w:val="32"/>
          <w:szCs w:val="32"/>
        </w:rPr>
        <w:t>月</w:t>
      </w:r>
      <w:r>
        <w:rPr>
          <w:rFonts w:eastAsia="方正仿宋_GBK"/>
          <w:sz w:val="32"/>
          <w:szCs w:val="32"/>
        </w:rPr>
        <w:t>29</w:t>
      </w:r>
      <w:r>
        <w:rPr>
          <w:rFonts w:eastAsia="方正仿宋_GBK"/>
          <w:sz w:val="32"/>
          <w:szCs w:val="32"/>
        </w:rPr>
        <w:t>日</w:t>
      </w:r>
      <w:r>
        <w:rPr>
          <w:rFonts w:eastAsia="方正仿宋_GBK" w:hint="eastAsia"/>
          <w:sz w:val="32"/>
          <w:szCs w:val="32"/>
        </w:rPr>
        <w:t>至</w:t>
      </w:r>
      <w:r>
        <w:rPr>
          <w:rFonts w:eastAsia="方正仿宋_GBK" w:hint="eastAsia"/>
          <w:sz w:val="32"/>
          <w:szCs w:val="32"/>
        </w:rPr>
        <w:t>31</w:t>
      </w:r>
      <w:r>
        <w:rPr>
          <w:rFonts w:eastAsia="方正仿宋_GBK" w:hint="eastAsia"/>
          <w:sz w:val="32"/>
          <w:szCs w:val="32"/>
        </w:rPr>
        <w:t>日</w:t>
      </w:r>
      <w:r>
        <w:rPr>
          <w:rFonts w:eastAsia="方正仿宋_GBK"/>
          <w:color w:val="000000"/>
          <w:sz w:val="32"/>
          <w:szCs w:val="32"/>
        </w:rPr>
        <w:t>召开</w:t>
      </w:r>
      <w:r>
        <w:rPr>
          <w:rFonts w:eastAsia="方正仿宋_GBK" w:hint="eastAsia"/>
          <w:color w:val="000000"/>
          <w:sz w:val="32"/>
          <w:szCs w:val="32"/>
        </w:rPr>
        <w:t>了</w:t>
      </w:r>
      <w:r>
        <w:rPr>
          <w:rFonts w:eastAsia="方正仿宋_GBK"/>
          <w:color w:val="000000"/>
          <w:sz w:val="32"/>
          <w:szCs w:val="32"/>
        </w:rPr>
        <w:t>沙依巴克区第十八届人民代表大会第</w:t>
      </w:r>
      <w:r>
        <w:rPr>
          <w:rFonts w:eastAsia="方正仿宋_GBK" w:hint="eastAsia"/>
          <w:color w:val="000000"/>
          <w:sz w:val="32"/>
          <w:szCs w:val="32"/>
        </w:rPr>
        <w:t>三</w:t>
      </w:r>
      <w:r>
        <w:rPr>
          <w:rFonts w:eastAsia="方正仿宋_GBK"/>
          <w:color w:val="000000"/>
          <w:sz w:val="32"/>
          <w:szCs w:val="32"/>
        </w:rPr>
        <w:t>次会议，会期</w:t>
      </w:r>
      <w:r>
        <w:rPr>
          <w:rFonts w:eastAsia="方正仿宋_GBK"/>
          <w:color w:val="000000"/>
          <w:sz w:val="32"/>
          <w:szCs w:val="32"/>
        </w:rPr>
        <w:t>3</w:t>
      </w:r>
      <w:r>
        <w:rPr>
          <w:rFonts w:eastAsia="方正仿宋_GBK"/>
          <w:color w:val="000000"/>
          <w:sz w:val="32"/>
          <w:szCs w:val="32"/>
        </w:rPr>
        <w:t>天</w:t>
      </w:r>
      <w:r>
        <w:rPr>
          <w:rFonts w:eastAsia="方正仿宋_GBK" w:hint="eastAsia"/>
          <w:color w:val="000000"/>
          <w:sz w:val="32"/>
          <w:szCs w:val="32"/>
        </w:rPr>
        <w:t>；</w:t>
      </w:r>
      <w:r>
        <w:rPr>
          <w:rFonts w:eastAsia="方正仿宋_GBK" w:hint="eastAsia"/>
          <w:color w:val="000000"/>
          <w:sz w:val="32"/>
          <w:szCs w:val="32"/>
        </w:rPr>
        <w:t>2024</w:t>
      </w:r>
      <w:r>
        <w:rPr>
          <w:rFonts w:eastAsia="方正仿宋_GBK" w:hint="eastAsia"/>
          <w:color w:val="000000"/>
          <w:sz w:val="32"/>
          <w:szCs w:val="32"/>
        </w:rPr>
        <w:t>年</w:t>
      </w:r>
      <w:r>
        <w:rPr>
          <w:rFonts w:eastAsia="方正仿宋_GBK" w:hint="eastAsia"/>
          <w:color w:val="000000"/>
          <w:sz w:val="32"/>
          <w:szCs w:val="32"/>
        </w:rPr>
        <w:t>1</w:t>
      </w:r>
      <w:r>
        <w:rPr>
          <w:rFonts w:eastAsia="方正仿宋_GBK" w:hint="eastAsia"/>
          <w:color w:val="000000"/>
          <w:sz w:val="32"/>
          <w:szCs w:val="32"/>
        </w:rPr>
        <w:t>月</w:t>
      </w:r>
      <w:r>
        <w:rPr>
          <w:rFonts w:eastAsia="方正仿宋_GBK" w:hint="eastAsia"/>
          <w:color w:val="000000"/>
          <w:sz w:val="32"/>
          <w:szCs w:val="32"/>
        </w:rPr>
        <w:t>7</w:t>
      </w:r>
      <w:r>
        <w:rPr>
          <w:rFonts w:eastAsia="方正仿宋_GBK" w:hint="eastAsia"/>
          <w:color w:val="000000"/>
          <w:sz w:val="32"/>
          <w:szCs w:val="32"/>
        </w:rPr>
        <w:t>日至</w:t>
      </w:r>
      <w:r>
        <w:rPr>
          <w:rFonts w:eastAsia="方正仿宋_GBK" w:hint="eastAsia"/>
          <w:color w:val="000000"/>
          <w:sz w:val="32"/>
          <w:szCs w:val="32"/>
        </w:rPr>
        <w:t>9</w:t>
      </w:r>
      <w:r>
        <w:rPr>
          <w:rFonts w:eastAsia="方正仿宋_GBK" w:hint="eastAsia"/>
          <w:color w:val="000000"/>
          <w:sz w:val="32"/>
          <w:szCs w:val="32"/>
        </w:rPr>
        <w:t>日召开了</w:t>
      </w:r>
      <w:r>
        <w:rPr>
          <w:rFonts w:eastAsia="方正仿宋_GBK"/>
          <w:color w:val="000000"/>
          <w:sz w:val="32"/>
          <w:szCs w:val="32"/>
        </w:rPr>
        <w:t>沙依巴克区第十八届人民代表大会第</w:t>
      </w:r>
      <w:r>
        <w:rPr>
          <w:rFonts w:eastAsia="方正仿宋_GBK" w:hint="eastAsia"/>
          <w:color w:val="000000"/>
          <w:sz w:val="32"/>
          <w:szCs w:val="32"/>
        </w:rPr>
        <w:t>四</w:t>
      </w:r>
      <w:r>
        <w:rPr>
          <w:rFonts w:eastAsia="方正仿宋_GBK"/>
          <w:color w:val="000000"/>
          <w:sz w:val="32"/>
          <w:szCs w:val="32"/>
        </w:rPr>
        <w:t>次会议</w:t>
      </w:r>
      <w:r>
        <w:rPr>
          <w:rFonts w:eastAsia="方正仿宋_GBK" w:hint="eastAsia"/>
          <w:color w:val="000000"/>
          <w:sz w:val="32"/>
          <w:szCs w:val="32"/>
        </w:rPr>
        <w:t>。并于</w:t>
      </w:r>
      <w:r>
        <w:rPr>
          <w:rFonts w:eastAsia="方正仿宋_GBK" w:hint="eastAsia"/>
          <w:color w:val="000000"/>
          <w:sz w:val="32"/>
          <w:szCs w:val="32"/>
        </w:rPr>
        <w:t>2024</w:t>
      </w:r>
      <w:r>
        <w:rPr>
          <w:rFonts w:eastAsia="方正仿宋_GBK" w:hint="eastAsia"/>
          <w:color w:val="000000"/>
          <w:sz w:val="32"/>
          <w:szCs w:val="32"/>
        </w:rPr>
        <w:t>年</w:t>
      </w:r>
      <w:r>
        <w:rPr>
          <w:rFonts w:eastAsia="方正仿宋_GBK" w:hint="eastAsia"/>
          <w:color w:val="000000"/>
          <w:sz w:val="32"/>
          <w:szCs w:val="32"/>
        </w:rPr>
        <w:t>4</w:t>
      </w:r>
      <w:r>
        <w:rPr>
          <w:rFonts w:eastAsia="方正仿宋_GBK" w:hint="eastAsia"/>
          <w:color w:val="000000"/>
          <w:sz w:val="32"/>
          <w:szCs w:val="32"/>
        </w:rPr>
        <w:t>月、</w:t>
      </w:r>
      <w:r>
        <w:rPr>
          <w:rFonts w:eastAsia="方正仿宋_GBK" w:hint="eastAsia"/>
          <w:color w:val="000000"/>
          <w:sz w:val="32"/>
          <w:szCs w:val="32"/>
        </w:rPr>
        <w:t>8</w:t>
      </w:r>
      <w:r>
        <w:rPr>
          <w:rFonts w:eastAsia="方正仿宋_GBK" w:hint="eastAsia"/>
          <w:color w:val="000000"/>
          <w:sz w:val="32"/>
          <w:szCs w:val="32"/>
        </w:rPr>
        <w:t>月、</w:t>
      </w:r>
      <w:r>
        <w:rPr>
          <w:rFonts w:eastAsia="方正仿宋_GBK" w:hint="eastAsia"/>
          <w:color w:val="000000"/>
          <w:sz w:val="32"/>
          <w:szCs w:val="32"/>
        </w:rPr>
        <w:t>10</w:t>
      </w:r>
      <w:proofErr w:type="gramStart"/>
      <w:r>
        <w:rPr>
          <w:rFonts w:eastAsia="方正仿宋_GBK" w:hint="eastAsia"/>
          <w:color w:val="000000"/>
          <w:sz w:val="32"/>
          <w:szCs w:val="32"/>
        </w:rPr>
        <w:t>月分</w:t>
      </w:r>
      <w:proofErr w:type="gramEnd"/>
      <w:r>
        <w:rPr>
          <w:rFonts w:eastAsia="方正仿宋_GBK" w:hint="eastAsia"/>
          <w:color w:val="000000"/>
          <w:sz w:val="32"/>
          <w:szCs w:val="32"/>
        </w:rPr>
        <w:t>批将两次会议所产生的费用支付完成。</w:t>
      </w:r>
    </w:p>
    <w:p w14:paraId="74068431" w14:textId="77777777" w:rsidR="00423D8E" w:rsidRDefault="00000000">
      <w:pPr>
        <w:pStyle w:val="a0"/>
        <w:spacing w:before="0" w:after="0" w:line="560" w:lineRule="exact"/>
        <w:ind w:firstLineChars="200" w:firstLine="640"/>
        <w:jc w:val="both"/>
        <w:rPr>
          <w:rStyle w:val="fontstyle01"/>
          <w:rFonts w:ascii="Times New Roman" w:hAnsi="Times New Roman" w:cs="Times New Roman"/>
          <w:color w:val="auto"/>
        </w:rPr>
      </w:pPr>
      <w:r>
        <w:rPr>
          <w:rFonts w:ascii="Times New Roman" w:eastAsia="仿宋_GB2312" w:hAnsi="Times New Roman"/>
        </w:rPr>
        <w:fldChar w:fldCharType="begin"/>
      </w:r>
      <w:r>
        <w:rPr>
          <w:rFonts w:ascii="Times New Roman" w:eastAsia="仿宋_GB2312" w:hAnsi="Times New Roman"/>
        </w:rPr>
        <w:instrText xml:space="preserve"> = 4 \* GB3 </w:instrText>
      </w:r>
      <w:r>
        <w:rPr>
          <w:rFonts w:ascii="Times New Roman" w:eastAsia="仿宋_GB2312" w:hAnsi="Times New Roman"/>
        </w:rPr>
        <w:fldChar w:fldCharType="separate"/>
      </w:r>
      <w:r>
        <w:rPr>
          <w:rFonts w:ascii="Times New Roman" w:eastAsia="仿宋_GB2312" w:hAnsi="Times New Roman"/>
        </w:rPr>
        <w:t>④</w:t>
      </w:r>
      <w:r>
        <w:rPr>
          <w:rFonts w:ascii="Times New Roman" w:eastAsia="仿宋_GB2312" w:hAnsi="Times New Roman"/>
        </w:rPr>
        <w:fldChar w:fldCharType="end"/>
      </w:r>
      <w:r>
        <w:rPr>
          <w:rStyle w:val="fontstyle01"/>
          <w:rFonts w:ascii="Times New Roman" w:hAnsi="Times New Roman" w:cs="Times New Roman"/>
          <w:color w:val="auto"/>
        </w:rPr>
        <w:t>成本指标：</w:t>
      </w:r>
    </w:p>
    <w:p w14:paraId="20E5746B" w14:textId="77777777" w:rsidR="00423D8E" w:rsidRDefault="00000000">
      <w:pPr>
        <w:snapToGrid w:val="0"/>
        <w:spacing w:line="560" w:lineRule="exact"/>
        <w:ind w:firstLineChars="200" w:firstLine="640"/>
        <w:rPr>
          <w:rFonts w:ascii="仿宋_GB2312" w:eastAsia="仿宋_GB2312" w:hAnsi="仿宋_GB2312" w:cs="仿宋_GB2312" w:hint="eastAsia"/>
          <w:sz w:val="32"/>
          <w:szCs w:val="32"/>
        </w:rPr>
      </w:pPr>
      <w:r>
        <w:rPr>
          <w:rFonts w:eastAsia="仿宋_GB2312"/>
          <w:sz w:val="32"/>
          <w:szCs w:val="32"/>
        </w:rPr>
        <w:t>指标</w:t>
      </w:r>
      <w:r>
        <w:rPr>
          <w:rFonts w:eastAsia="仿宋_GB2312"/>
          <w:sz w:val="32"/>
          <w:szCs w:val="32"/>
        </w:rPr>
        <w:t>1</w:t>
      </w:r>
      <w:r>
        <w:rPr>
          <w:rFonts w:eastAsia="仿宋_GB2312"/>
          <w:sz w:val="32"/>
          <w:szCs w:val="32"/>
        </w:rPr>
        <w:t>：</w:t>
      </w:r>
      <w:r>
        <w:rPr>
          <w:rFonts w:ascii="仿宋_GB2312" w:eastAsia="仿宋_GB2312" w:hAnsi="仿宋_GB2312" w:cs="仿宋_GB2312" w:hint="eastAsia"/>
          <w:sz w:val="32"/>
          <w:szCs w:val="32"/>
        </w:rPr>
        <w:t>十八届四次人代会会议费用成本:指标值：&lt;=13.14万元，实际完成值：13.14万元，指标完成率100%，无超支情况，项目资金全部完成。</w:t>
      </w:r>
    </w:p>
    <w:p w14:paraId="466CC9CB" w14:textId="77777777" w:rsidR="00423D8E" w:rsidRDefault="00000000">
      <w:pPr>
        <w:snapToGrid w:val="0"/>
        <w:spacing w:line="560" w:lineRule="exact"/>
        <w:ind w:firstLineChars="200" w:firstLine="640"/>
        <w:rPr>
          <w:rFonts w:ascii="仿宋_GB2312" w:eastAsia="仿宋_GB2312" w:hAnsi="仿宋_GB2312" w:cs="仿宋_GB2312" w:hint="eastAsia"/>
          <w:sz w:val="32"/>
          <w:szCs w:val="32"/>
        </w:rPr>
      </w:pPr>
      <w:r>
        <w:rPr>
          <w:rFonts w:eastAsia="仿宋_GB2312"/>
          <w:sz w:val="32"/>
          <w:szCs w:val="32"/>
        </w:rPr>
        <w:t>指标</w:t>
      </w:r>
      <w:r>
        <w:rPr>
          <w:rFonts w:eastAsia="仿宋_GB2312" w:hint="eastAsia"/>
          <w:sz w:val="32"/>
          <w:szCs w:val="32"/>
        </w:rPr>
        <w:t>2</w:t>
      </w:r>
      <w:r>
        <w:rPr>
          <w:rFonts w:eastAsia="仿宋_GB2312"/>
          <w:sz w:val="32"/>
          <w:szCs w:val="32"/>
        </w:rPr>
        <w:t>：</w:t>
      </w:r>
      <w:r>
        <w:rPr>
          <w:rFonts w:ascii="仿宋_GB2312" w:eastAsia="仿宋_GB2312" w:hAnsi="仿宋_GB2312" w:cs="仿宋_GB2312" w:hint="eastAsia"/>
          <w:sz w:val="32"/>
          <w:szCs w:val="32"/>
        </w:rPr>
        <w:t>十八届三次人代会会议费用成本:指标值：&lt;=10.57万元，实际完成值：10.57万元，指标完成率100%，无超支情况，项目资金全部完成。</w:t>
      </w:r>
    </w:p>
    <w:p w14:paraId="0C983E74" w14:textId="77777777" w:rsidR="00423D8E" w:rsidRDefault="00000000">
      <w:pPr>
        <w:pStyle w:val="ae"/>
        <w:numPr>
          <w:ilvl w:val="0"/>
          <w:numId w:val="5"/>
        </w:numPr>
        <w:spacing w:line="560" w:lineRule="exact"/>
        <w:ind w:firstLine="643"/>
        <w:rPr>
          <w:rFonts w:eastAsia="楷体_GB2312"/>
          <w:b/>
          <w:bCs/>
          <w:sz w:val="32"/>
          <w:szCs w:val="32"/>
        </w:rPr>
      </w:pPr>
      <w:r>
        <w:rPr>
          <w:rFonts w:eastAsia="楷体_GB2312"/>
          <w:b/>
          <w:bCs/>
          <w:sz w:val="32"/>
          <w:szCs w:val="32"/>
        </w:rPr>
        <w:t>效益情况</w:t>
      </w:r>
    </w:p>
    <w:p w14:paraId="1F3F1CD8" w14:textId="77777777" w:rsidR="00423D8E" w:rsidRDefault="00000000">
      <w:pPr>
        <w:spacing w:line="600" w:lineRule="exact"/>
        <w:ind w:firstLineChars="200" w:firstLine="640"/>
        <w:outlineLvl w:val="0"/>
        <w:rPr>
          <w:rFonts w:eastAsia="仿宋_GB2312"/>
          <w:sz w:val="32"/>
          <w:szCs w:val="32"/>
        </w:rPr>
      </w:pPr>
      <w:r>
        <w:rPr>
          <w:rFonts w:eastAsia="仿宋_GB2312"/>
          <w:sz w:val="32"/>
          <w:szCs w:val="32"/>
        </w:rPr>
        <w:lastRenderedPageBreak/>
        <w:t>项目效益类指标包括项目实施效益</w:t>
      </w:r>
      <w:r>
        <w:rPr>
          <w:rFonts w:eastAsia="仿宋_GB2312" w:hint="eastAsia"/>
          <w:sz w:val="32"/>
          <w:szCs w:val="32"/>
        </w:rPr>
        <w:t>和</w:t>
      </w:r>
      <w:r>
        <w:rPr>
          <w:rFonts w:eastAsia="仿宋_GB2312"/>
          <w:sz w:val="32"/>
          <w:szCs w:val="32"/>
        </w:rPr>
        <w:t>满意度</w:t>
      </w:r>
      <w:r>
        <w:rPr>
          <w:rFonts w:eastAsia="仿宋_GB2312" w:hint="eastAsia"/>
          <w:sz w:val="32"/>
          <w:szCs w:val="32"/>
        </w:rPr>
        <w:t>两</w:t>
      </w:r>
      <w:r>
        <w:rPr>
          <w:rFonts w:eastAsia="仿宋_GB2312"/>
          <w:sz w:val="32"/>
          <w:szCs w:val="32"/>
        </w:rPr>
        <w:t>方面的内容，由</w:t>
      </w:r>
      <w:r>
        <w:rPr>
          <w:rFonts w:eastAsia="仿宋_GB2312" w:hint="eastAsia"/>
          <w:sz w:val="32"/>
          <w:szCs w:val="32"/>
        </w:rPr>
        <w:t>2</w:t>
      </w:r>
      <w:r>
        <w:rPr>
          <w:rFonts w:eastAsia="仿宋_GB2312"/>
          <w:sz w:val="32"/>
          <w:szCs w:val="32"/>
        </w:rPr>
        <w:t>个三级指标构成，权重分为</w:t>
      </w:r>
      <w:r>
        <w:rPr>
          <w:rFonts w:eastAsia="仿宋_GB2312" w:hint="eastAsia"/>
          <w:sz w:val="32"/>
          <w:szCs w:val="32"/>
        </w:rPr>
        <w:t>20</w:t>
      </w:r>
      <w:r>
        <w:rPr>
          <w:rFonts w:eastAsia="仿宋_GB2312"/>
          <w:sz w:val="32"/>
          <w:szCs w:val="32"/>
        </w:rPr>
        <w:t>分，实际得分</w:t>
      </w:r>
      <w:r>
        <w:rPr>
          <w:rFonts w:eastAsia="仿宋_GB2312" w:hint="eastAsia"/>
          <w:sz w:val="32"/>
          <w:szCs w:val="32"/>
        </w:rPr>
        <w:t>20</w:t>
      </w:r>
      <w:r>
        <w:rPr>
          <w:rFonts w:eastAsia="仿宋_GB2312"/>
          <w:sz w:val="32"/>
          <w:szCs w:val="32"/>
        </w:rPr>
        <w:t>分，得分率为</w:t>
      </w:r>
      <w:r>
        <w:rPr>
          <w:rFonts w:eastAsia="仿宋_GB2312" w:hint="eastAsia"/>
          <w:sz w:val="32"/>
          <w:szCs w:val="32"/>
        </w:rPr>
        <w:t>100</w:t>
      </w:r>
      <w:r>
        <w:rPr>
          <w:rFonts w:eastAsia="仿宋_GB2312"/>
          <w:sz w:val="32"/>
          <w:szCs w:val="32"/>
        </w:rPr>
        <w:t>%</w:t>
      </w:r>
      <w:r>
        <w:rPr>
          <w:rFonts w:eastAsia="仿宋_GB2312"/>
          <w:sz w:val="32"/>
          <w:szCs w:val="32"/>
        </w:rPr>
        <w:t>。具体效益指标及满意度指标完成情况如下：</w:t>
      </w:r>
    </w:p>
    <w:p w14:paraId="006CAC8C" w14:textId="77777777" w:rsidR="00423D8E" w:rsidRDefault="00000000">
      <w:pPr>
        <w:spacing w:line="560" w:lineRule="exact"/>
        <w:ind w:firstLineChars="200" w:firstLine="640"/>
        <w:rPr>
          <w:rStyle w:val="fontstyle01"/>
          <w:rFonts w:cs="Times New Roman" w:hint="eastAsia"/>
          <w:b/>
          <w:bCs/>
          <w:color w:val="auto"/>
        </w:rPr>
      </w:pPr>
      <w:r>
        <w:rPr>
          <w:rFonts w:eastAsia="仿宋_GB2312" w:hint="eastAsia"/>
          <w:b/>
          <w:bCs/>
          <w:sz w:val="32"/>
          <w:szCs w:val="32"/>
        </w:rPr>
        <w:t>1.</w:t>
      </w:r>
      <w:r>
        <w:rPr>
          <w:rFonts w:eastAsia="仿宋_GB2312"/>
          <w:b/>
          <w:bCs/>
          <w:sz w:val="32"/>
          <w:szCs w:val="32"/>
        </w:rPr>
        <w:t>实施效益</w:t>
      </w:r>
    </w:p>
    <w:p w14:paraId="2A107312" w14:textId="77777777" w:rsidR="00423D8E" w:rsidRDefault="00000000">
      <w:pPr>
        <w:spacing w:line="560" w:lineRule="exact"/>
        <w:ind w:firstLineChars="200" w:firstLine="640"/>
        <w:rPr>
          <w:rStyle w:val="fontstyle01"/>
          <w:rFonts w:cs="Times New Roman" w:hint="eastAsia"/>
          <w:b/>
          <w:bCs/>
          <w:color w:val="auto"/>
        </w:rPr>
      </w:pPr>
      <w:r>
        <w:rPr>
          <w:rFonts w:eastAsia="仿宋_GB2312"/>
          <w:sz w:val="32"/>
          <w:szCs w:val="32"/>
        </w:rPr>
        <w:fldChar w:fldCharType="begin"/>
      </w:r>
      <w:r>
        <w:rPr>
          <w:rFonts w:eastAsia="仿宋_GB2312"/>
          <w:sz w:val="32"/>
          <w:szCs w:val="32"/>
        </w:rPr>
        <w:instrText xml:space="preserve"> = 1 \* GB3 </w:instrText>
      </w:r>
      <w:r>
        <w:rPr>
          <w:rFonts w:eastAsia="仿宋_GB2312"/>
          <w:sz w:val="32"/>
          <w:szCs w:val="32"/>
        </w:rPr>
        <w:fldChar w:fldCharType="separate"/>
      </w:r>
      <w:r>
        <w:rPr>
          <w:rFonts w:eastAsia="仿宋_GB2312"/>
          <w:sz w:val="32"/>
          <w:szCs w:val="32"/>
        </w:rPr>
        <w:t>①</w:t>
      </w:r>
      <w:r>
        <w:rPr>
          <w:rFonts w:eastAsia="仿宋_GB2312"/>
          <w:sz w:val="32"/>
          <w:szCs w:val="32"/>
        </w:rPr>
        <w:fldChar w:fldCharType="end"/>
      </w:r>
      <w:r>
        <w:rPr>
          <w:rStyle w:val="fontstyle01"/>
          <w:rFonts w:cs="Times New Roman" w:hint="eastAsia"/>
          <w:b/>
          <w:bCs/>
          <w:color w:val="auto"/>
        </w:rPr>
        <w:t>经济效益指标：</w:t>
      </w:r>
    </w:p>
    <w:p w14:paraId="6E968E53" w14:textId="77777777" w:rsidR="00423D8E" w:rsidRDefault="00000000">
      <w:pPr>
        <w:spacing w:line="560" w:lineRule="exact"/>
        <w:ind w:firstLineChars="200" w:firstLine="640"/>
        <w:rPr>
          <w:rStyle w:val="af"/>
          <w:rFonts w:eastAsia="仿宋_GB2312"/>
          <w:b w:val="0"/>
          <w:bCs w:val="0"/>
          <w:spacing w:val="-4"/>
          <w:kern w:val="0"/>
          <w:sz w:val="32"/>
          <w:szCs w:val="32"/>
        </w:rPr>
      </w:pPr>
      <w:r>
        <w:rPr>
          <w:rStyle w:val="fontstyle01"/>
          <w:rFonts w:ascii="Times New Roman" w:hAnsi="Times New Roman" w:cs="Times New Roman" w:hint="eastAsia"/>
          <w:color w:val="auto"/>
        </w:rPr>
        <w:t>我单位无</w:t>
      </w:r>
      <w:r>
        <w:rPr>
          <w:rStyle w:val="af"/>
          <w:rFonts w:eastAsia="仿宋_GB2312" w:hint="eastAsia"/>
          <w:b w:val="0"/>
          <w:bCs w:val="0"/>
          <w:spacing w:val="-4"/>
          <w:kern w:val="0"/>
          <w:sz w:val="32"/>
          <w:szCs w:val="32"/>
        </w:rPr>
        <w:t>经济效益指标</w:t>
      </w:r>
    </w:p>
    <w:p w14:paraId="53997966" w14:textId="77777777" w:rsidR="00423D8E" w:rsidRDefault="00000000">
      <w:pPr>
        <w:spacing w:line="560" w:lineRule="exact"/>
        <w:ind w:firstLineChars="200" w:firstLine="640"/>
        <w:rPr>
          <w:rStyle w:val="fontstyle01"/>
          <w:rFonts w:ascii="Times New Roman" w:hAnsi="Times New Roman" w:cs="Times New Roman"/>
          <w:b/>
          <w:bCs/>
          <w:color w:val="auto"/>
        </w:rPr>
      </w:pPr>
      <w:r>
        <w:rPr>
          <w:rFonts w:eastAsia="仿宋_GB2312"/>
          <w:sz w:val="32"/>
          <w:szCs w:val="32"/>
        </w:rPr>
        <w:t>②</w:t>
      </w:r>
      <w:r>
        <w:rPr>
          <w:rStyle w:val="fontstyle01"/>
          <w:rFonts w:ascii="Times New Roman" w:hAnsi="Times New Roman" w:cs="Times New Roman"/>
          <w:b/>
          <w:bCs/>
          <w:color w:val="auto"/>
        </w:rPr>
        <w:t>社会效益指标：</w:t>
      </w:r>
    </w:p>
    <w:p w14:paraId="27A1A753" w14:textId="77777777" w:rsidR="00423D8E" w:rsidRDefault="00000000">
      <w:pPr>
        <w:spacing w:line="560" w:lineRule="exact"/>
        <w:ind w:firstLineChars="200" w:firstLine="640"/>
      </w:pPr>
      <w:r>
        <w:rPr>
          <w:rFonts w:eastAsia="仿宋_GB2312"/>
          <w:sz w:val="32"/>
          <w:szCs w:val="32"/>
        </w:rPr>
        <w:t>指标</w:t>
      </w:r>
      <w:r>
        <w:rPr>
          <w:rFonts w:eastAsia="仿宋_GB2312"/>
          <w:sz w:val="32"/>
          <w:szCs w:val="32"/>
        </w:rPr>
        <w:t>1</w:t>
      </w:r>
      <w:r>
        <w:rPr>
          <w:rFonts w:eastAsia="仿宋_GB2312"/>
          <w:sz w:val="32"/>
          <w:szCs w:val="32"/>
        </w:rPr>
        <w:t>：</w:t>
      </w:r>
      <w:r>
        <w:rPr>
          <w:rStyle w:val="fontstyle01"/>
          <w:rFonts w:cs="Times New Roman" w:hint="eastAsia"/>
          <w:color w:val="auto"/>
        </w:rPr>
        <w:t>确保会议圆满召开：指标值：有效保障，</w:t>
      </w:r>
      <w:r>
        <w:rPr>
          <w:rFonts w:eastAsia="方正仿宋_GBK"/>
          <w:sz w:val="32"/>
          <w:szCs w:val="32"/>
        </w:rPr>
        <w:t>实际完成值：</w:t>
      </w:r>
      <w:r>
        <w:rPr>
          <w:rStyle w:val="fontstyle01"/>
          <w:rFonts w:cs="Times New Roman" w:hint="eastAsia"/>
          <w:color w:val="auto"/>
        </w:rPr>
        <w:t>完全达到预期，</w:t>
      </w:r>
      <w:r>
        <w:rPr>
          <w:rFonts w:ascii="仿宋_GB2312" w:eastAsia="仿宋_GB2312" w:hAnsi="仿宋_GB2312" w:cs="仿宋_GB2312" w:hint="eastAsia"/>
          <w:sz w:val="32"/>
          <w:szCs w:val="32"/>
        </w:rPr>
        <w:t>指标完成率100%；</w:t>
      </w:r>
      <w:r>
        <w:rPr>
          <w:rFonts w:eastAsia="方正仿宋_GBK"/>
          <w:sz w:val="32"/>
          <w:szCs w:val="30"/>
        </w:rPr>
        <w:t>通过本项目的实施，保障</w:t>
      </w:r>
      <w:r>
        <w:rPr>
          <w:rFonts w:eastAsia="方正仿宋_GBK" w:hint="eastAsia"/>
          <w:sz w:val="32"/>
          <w:szCs w:val="30"/>
        </w:rPr>
        <w:t>了</w:t>
      </w:r>
      <w:r>
        <w:rPr>
          <w:rFonts w:eastAsia="方正仿宋_GBK"/>
          <w:color w:val="000000"/>
          <w:sz w:val="32"/>
          <w:szCs w:val="32"/>
        </w:rPr>
        <w:t>沙依巴克区第</w:t>
      </w:r>
      <w:r>
        <w:rPr>
          <w:rFonts w:eastAsia="方正仿宋_GBK"/>
          <w:sz w:val="32"/>
          <w:szCs w:val="30"/>
        </w:rPr>
        <w:t>十八届</w:t>
      </w:r>
      <w:r>
        <w:rPr>
          <w:rFonts w:eastAsia="方正仿宋_GBK"/>
          <w:color w:val="000000"/>
          <w:sz w:val="32"/>
          <w:szCs w:val="32"/>
        </w:rPr>
        <w:t>人民代表大会第</w:t>
      </w:r>
      <w:r>
        <w:rPr>
          <w:rFonts w:eastAsia="方正仿宋_GBK" w:hint="eastAsia"/>
          <w:sz w:val="32"/>
          <w:szCs w:val="30"/>
        </w:rPr>
        <w:t>三</w:t>
      </w:r>
      <w:r>
        <w:rPr>
          <w:rFonts w:eastAsia="方正仿宋_GBK"/>
          <w:sz w:val="32"/>
          <w:szCs w:val="30"/>
        </w:rPr>
        <w:t>次会议</w:t>
      </w:r>
      <w:r>
        <w:rPr>
          <w:rFonts w:eastAsia="方正仿宋_GBK" w:hint="eastAsia"/>
          <w:sz w:val="32"/>
          <w:szCs w:val="30"/>
        </w:rPr>
        <w:t>和</w:t>
      </w:r>
      <w:r>
        <w:rPr>
          <w:rFonts w:eastAsia="方正仿宋_GBK"/>
          <w:color w:val="000000"/>
          <w:sz w:val="32"/>
          <w:szCs w:val="32"/>
        </w:rPr>
        <w:t>沙依巴克区第</w:t>
      </w:r>
      <w:r>
        <w:rPr>
          <w:rFonts w:eastAsia="方正仿宋_GBK"/>
          <w:sz w:val="32"/>
          <w:szCs w:val="30"/>
        </w:rPr>
        <w:t>十八届</w:t>
      </w:r>
      <w:r>
        <w:rPr>
          <w:rFonts w:eastAsia="方正仿宋_GBK"/>
          <w:color w:val="000000"/>
          <w:sz w:val="32"/>
          <w:szCs w:val="32"/>
        </w:rPr>
        <w:t>人民代表大会</w:t>
      </w:r>
      <w:r>
        <w:rPr>
          <w:rFonts w:eastAsia="方正仿宋_GBK" w:hint="eastAsia"/>
          <w:color w:val="000000"/>
          <w:sz w:val="32"/>
          <w:szCs w:val="32"/>
        </w:rPr>
        <w:t>第四次会议胜利</w:t>
      </w:r>
      <w:r>
        <w:rPr>
          <w:rFonts w:eastAsia="方正仿宋_GBK"/>
          <w:sz w:val="32"/>
          <w:szCs w:val="30"/>
        </w:rPr>
        <w:t>召开、人大代表依法履职，</w:t>
      </w:r>
      <w:r>
        <w:rPr>
          <w:rFonts w:eastAsia="方正仿宋_GBK" w:hint="eastAsia"/>
          <w:sz w:val="32"/>
          <w:szCs w:val="30"/>
        </w:rPr>
        <w:t>圆满</w:t>
      </w:r>
      <w:r>
        <w:rPr>
          <w:rFonts w:eastAsia="方正仿宋_GBK"/>
          <w:sz w:val="32"/>
          <w:szCs w:val="30"/>
        </w:rPr>
        <w:t>完成</w:t>
      </w:r>
      <w:r>
        <w:rPr>
          <w:rFonts w:eastAsia="方正仿宋_GBK" w:hint="eastAsia"/>
          <w:sz w:val="32"/>
          <w:szCs w:val="30"/>
        </w:rPr>
        <w:t>了</w:t>
      </w:r>
      <w:r>
        <w:rPr>
          <w:rFonts w:eastAsia="方正仿宋_GBK"/>
          <w:color w:val="000000"/>
          <w:sz w:val="32"/>
          <w:szCs w:val="32"/>
        </w:rPr>
        <w:t>沙依巴克区第十八届人民代表大会第</w:t>
      </w:r>
      <w:r>
        <w:rPr>
          <w:rFonts w:eastAsia="方正仿宋_GBK" w:hint="eastAsia"/>
          <w:color w:val="000000"/>
          <w:sz w:val="32"/>
          <w:szCs w:val="32"/>
        </w:rPr>
        <w:t>三</w:t>
      </w:r>
      <w:r>
        <w:rPr>
          <w:rFonts w:eastAsia="方正仿宋_GBK"/>
          <w:color w:val="000000"/>
          <w:sz w:val="32"/>
          <w:szCs w:val="32"/>
        </w:rPr>
        <w:t>次会议</w:t>
      </w:r>
      <w:r>
        <w:rPr>
          <w:rFonts w:eastAsia="方正仿宋_GBK" w:hint="eastAsia"/>
          <w:color w:val="000000"/>
          <w:sz w:val="32"/>
          <w:szCs w:val="32"/>
        </w:rPr>
        <w:t>和</w:t>
      </w:r>
      <w:r>
        <w:rPr>
          <w:rFonts w:eastAsia="方正仿宋_GBK"/>
          <w:color w:val="000000"/>
          <w:sz w:val="32"/>
          <w:szCs w:val="32"/>
        </w:rPr>
        <w:t>沙依巴克区第十八届人民代表大会第</w:t>
      </w:r>
      <w:r>
        <w:rPr>
          <w:rFonts w:eastAsia="方正仿宋_GBK" w:hint="eastAsia"/>
          <w:color w:val="000000"/>
          <w:sz w:val="32"/>
          <w:szCs w:val="32"/>
        </w:rPr>
        <w:t>四</w:t>
      </w:r>
      <w:r>
        <w:rPr>
          <w:rFonts w:eastAsia="方正仿宋_GBK"/>
          <w:color w:val="000000"/>
          <w:sz w:val="32"/>
          <w:szCs w:val="32"/>
        </w:rPr>
        <w:t>次会议</w:t>
      </w:r>
      <w:r>
        <w:rPr>
          <w:rFonts w:eastAsia="方正仿宋_GBK"/>
          <w:sz w:val="32"/>
          <w:szCs w:val="30"/>
        </w:rPr>
        <w:t>的各项议程</w:t>
      </w:r>
      <w:r>
        <w:rPr>
          <w:rFonts w:eastAsia="方正仿宋_GBK"/>
          <w:sz w:val="32"/>
          <w:szCs w:val="32"/>
        </w:rPr>
        <w:t>。</w:t>
      </w:r>
    </w:p>
    <w:p w14:paraId="11759FB5" w14:textId="77777777" w:rsidR="00423D8E" w:rsidRDefault="00000000">
      <w:pPr>
        <w:spacing w:line="560" w:lineRule="exact"/>
        <w:ind w:firstLineChars="200" w:firstLine="640"/>
        <w:rPr>
          <w:rStyle w:val="fontstyle01"/>
          <w:rFonts w:cs="Times New Roman" w:hint="eastAsia"/>
          <w:b/>
          <w:bCs/>
          <w:color w:val="auto"/>
        </w:rPr>
      </w:pPr>
      <w:r>
        <w:rPr>
          <w:rFonts w:eastAsia="仿宋_GB2312"/>
          <w:sz w:val="32"/>
          <w:szCs w:val="32"/>
        </w:rPr>
        <w:fldChar w:fldCharType="begin"/>
      </w:r>
      <w:r>
        <w:rPr>
          <w:rFonts w:eastAsia="仿宋_GB2312"/>
          <w:sz w:val="32"/>
          <w:szCs w:val="32"/>
        </w:rPr>
        <w:instrText xml:space="preserve"> = 3 \* GB3 </w:instrText>
      </w:r>
      <w:r>
        <w:rPr>
          <w:rFonts w:eastAsia="仿宋_GB2312"/>
          <w:sz w:val="32"/>
          <w:szCs w:val="32"/>
        </w:rPr>
        <w:fldChar w:fldCharType="separate"/>
      </w:r>
      <w:r>
        <w:rPr>
          <w:rFonts w:eastAsia="仿宋_GB2312"/>
          <w:sz w:val="32"/>
          <w:szCs w:val="32"/>
        </w:rPr>
        <w:t>③</w:t>
      </w:r>
      <w:r>
        <w:rPr>
          <w:rFonts w:eastAsia="仿宋_GB2312"/>
          <w:sz w:val="32"/>
          <w:szCs w:val="32"/>
        </w:rPr>
        <w:fldChar w:fldCharType="end"/>
      </w:r>
      <w:r>
        <w:rPr>
          <w:rStyle w:val="fontstyle01"/>
          <w:rFonts w:cs="Times New Roman" w:hint="eastAsia"/>
          <w:b/>
          <w:bCs/>
          <w:color w:val="auto"/>
        </w:rPr>
        <w:t>生态效益指标：</w:t>
      </w:r>
    </w:p>
    <w:p w14:paraId="29B2909B" w14:textId="77777777" w:rsidR="00423D8E" w:rsidRDefault="00000000">
      <w:pPr>
        <w:spacing w:line="560" w:lineRule="exact"/>
        <w:ind w:firstLineChars="200" w:firstLine="640"/>
        <w:rPr>
          <w:rStyle w:val="fontstyle01"/>
          <w:rFonts w:hint="eastAsia"/>
          <w:color w:val="auto"/>
        </w:rPr>
      </w:pPr>
      <w:r>
        <w:rPr>
          <w:rStyle w:val="fontstyle01"/>
          <w:rFonts w:hint="eastAsia"/>
          <w:color w:val="auto"/>
        </w:rPr>
        <w:t>我单位无生态效益指标；</w:t>
      </w:r>
    </w:p>
    <w:p w14:paraId="0406CD47" w14:textId="77777777" w:rsidR="00423D8E" w:rsidRDefault="00423D8E"/>
    <w:p w14:paraId="715FD2C2" w14:textId="77777777" w:rsidR="00423D8E" w:rsidRDefault="00000000">
      <w:pPr>
        <w:spacing w:line="600" w:lineRule="exact"/>
        <w:ind w:firstLineChars="200" w:firstLine="640"/>
        <w:outlineLvl w:val="0"/>
        <w:rPr>
          <w:rFonts w:eastAsia="仿宋_GB2312"/>
          <w:sz w:val="32"/>
          <w:szCs w:val="32"/>
        </w:rPr>
      </w:pPr>
      <w:r>
        <w:rPr>
          <w:rFonts w:eastAsia="仿宋_GB2312"/>
          <w:sz w:val="32"/>
          <w:szCs w:val="32"/>
        </w:rPr>
        <w:t>2.</w:t>
      </w:r>
      <w:r>
        <w:rPr>
          <w:rFonts w:eastAsia="仿宋_GB2312"/>
          <w:sz w:val="32"/>
          <w:szCs w:val="32"/>
        </w:rPr>
        <w:t>满意度</w:t>
      </w:r>
    </w:p>
    <w:p w14:paraId="7218BE20" w14:textId="77777777" w:rsidR="00423D8E" w:rsidRDefault="00000000">
      <w:pPr>
        <w:pStyle w:val="a0"/>
        <w:jc w:val="both"/>
        <w:rPr>
          <w:rStyle w:val="fontstyle01"/>
          <w:rFonts w:ascii="Times New Roman" w:hAnsi="Times New Roman" w:cs="Times New Roman"/>
          <w:color w:val="auto"/>
        </w:rPr>
      </w:pPr>
      <w:r>
        <w:rPr>
          <w:rFonts w:hint="eastAsia"/>
        </w:rPr>
        <w:t xml:space="preserve">   </w:t>
      </w:r>
      <w:r>
        <w:rPr>
          <w:rFonts w:ascii="Times New Roman" w:eastAsia="仿宋_GB2312" w:hAnsi="Times New Roman"/>
        </w:rPr>
        <w:fldChar w:fldCharType="begin"/>
      </w:r>
      <w:r>
        <w:rPr>
          <w:rFonts w:ascii="Times New Roman" w:eastAsia="仿宋_GB2312" w:hAnsi="Times New Roman"/>
        </w:rPr>
        <w:instrText xml:space="preserve"> = 1 \* GB3 </w:instrText>
      </w:r>
      <w:r>
        <w:rPr>
          <w:rFonts w:ascii="Times New Roman" w:eastAsia="仿宋_GB2312" w:hAnsi="Times New Roman"/>
        </w:rPr>
        <w:fldChar w:fldCharType="separate"/>
      </w:r>
      <w:r>
        <w:rPr>
          <w:rFonts w:ascii="Times New Roman" w:eastAsia="仿宋_GB2312" w:hAnsi="Times New Roman"/>
        </w:rPr>
        <w:t>①</w:t>
      </w:r>
      <w:r>
        <w:rPr>
          <w:rFonts w:ascii="Times New Roman" w:eastAsia="仿宋_GB2312" w:hAnsi="Times New Roman"/>
        </w:rPr>
        <w:fldChar w:fldCharType="end"/>
      </w:r>
      <w:r>
        <w:rPr>
          <w:rStyle w:val="fontstyle01"/>
          <w:rFonts w:ascii="Times New Roman" w:hAnsi="Times New Roman" w:cs="Times New Roman"/>
          <w:color w:val="auto"/>
        </w:rPr>
        <w:t>满意度指标：</w:t>
      </w:r>
    </w:p>
    <w:p w14:paraId="2CD11634" w14:textId="77777777" w:rsidR="00423D8E" w:rsidRDefault="00000000">
      <w:pPr>
        <w:pStyle w:val="3"/>
        <w:widowControl w:val="0"/>
        <w:spacing w:before="0" w:after="0" w:line="560" w:lineRule="exact"/>
        <w:ind w:firstLineChars="200" w:firstLine="640"/>
        <w:rPr>
          <w:rStyle w:val="af"/>
          <w:rFonts w:ascii="Times New Roman" w:eastAsia="仿宋_GB2312" w:hAnsi="Times New Roman"/>
          <w:spacing w:val="-4"/>
          <w:sz w:val="32"/>
          <w:szCs w:val="32"/>
        </w:rPr>
      </w:pPr>
      <w:r>
        <w:rPr>
          <w:rFonts w:ascii="Times New Roman" w:eastAsia="仿宋_GB2312" w:hAnsi="Times New Roman"/>
          <w:sz w:val="32"/>
          <w:szCs w:val="32"/>
        </w:rPr>
        <w:t>指标</w:t>
      </w:r>
      <w:r>
        <w:rPr>
          <w:rFonts w:ascii="Times New Roman" w:eastAsia="仿宋_GB2312" w:hAnsi="Times New Roman"/>
          <w:sz w:val="32"/>
          <w:szCs w:val="32"/>
        </w:rPr>
        <w:t>1</w:t>
      </w:r>
      <w:r>
        <w:rPr>
          <w:rFonts w:ascii="Times New Roman" w:eastAsia="仿宋_GB2312" w:hAnsi="Times New Roman"/>
          <w:sz w:val="32"/>
          <w:szCs w:val="32"/>
        </w:rPr>
        <w:t>：</w:t>
      </w:r>
      <w:r>
        <w:rPr>
          <w:rStyle w:val="af"/>
          <w:rFonts w:eastAsia="仿宋_GB2312" w:hint="eastAsia"/>
          <w:spacing w:val="-4"/>
          <w:sz w:val="32"/>
          <w:szCs w:val="32"/>
        </w:rPr>
        <w:t>人大代表及工作人员满意度</w:t>
      </w:r>
      <w:r>
        <w:rPr>
          <w:rStyle w:val="af"/>
          <w:rFonts w:eastAsia="仿宋_GB2312" w:hint="eastAsia"/>
          <w:spacing w:val="-4"/>
          <w:sz w:val="32"/>
          <w:szCs w:val="32"/>
        </w:rPr>
        <w:t>:</w:t>
      </w:r>
      <w:r>
        <w:rPr>
          <w:rStyle w:val="af"/>
          <w:rFonts w:eastAsia="仿宋_GB2312" w:hint="eastAsia"/>
          <w:spacing w:val="-4"/>
          <w:sz w:val="32"/>
          <w:szCs w:val="32"/>
        </w:rPr>
        <w:t>指标值：</w:t>
      </w:r>
      <w:r>
        <w:rPr>
          <w:rStyle w:val="af"/>
          <w:rFonts w:eastAsia="仿宋_GB2312" w:hint="eastAsia"/>
          <w:spacing w:val="-4"/>
          <w:sz w:val="32"/>
          <w:szCs w:val="32"/>
        </w:rPr>
        <w:t>&gt;=95%</w:t>
      </w:r>
      <w:r>
        <w:rPr>
          <w:rStyle w:val="af"/>
          <w:rFonts w:eastAsia="仿宋_GB2312" w:hint="eastAsia"/>
          <w:spacing w:val="-4"/>
          <w:sz w:val="32"/>
          <w:szCs w:val="32"/>
        </w:rPr>
        <w:t>，实际完成值：</w:t>
      </w:r>
      <w:r>
        <w:rPr>
          <w:rStyle w:val="af"/>
          <w:rFonts w:eastAsia="仿宋_GB2312" w:hint="eastAsia"/>
          <w:spacing w:val="-4"/>
          <w:sz w:val="32"/>
          <w:szCs w:val="32"/>
        </w:rPr>
        <w:t>95%</w:t>
      </w:r>
      <w:r>
        <w:rPr>
          <w:rStyle w:val="af"/>
          <w:rFonts w:eastAsia="仿宋_GB2312" w:hint="eastAsia"/>
          <w:spacing w:val="-4"/>
          <w:sz w:val="32"/>
          <w:szCs w:val="32"/>
        </w:rPr>
        <w:t>，指标完成率</w:t>
      </w:r>
      <w:r>
        <w:rPr>
          <w:rStyle w:val="af"/>
          <w:rFonts w:eastAsia="仿宋_GB2312" w:hint="eastAsia"/>
          <w:spacing w:val="-4"/>
          <w:sz w:val="32"/>
          <w:szCs w:val="32"/>
        </w:rPr>
        <w:t>100%</w:t>
      </w:r>
      <w:r>
        <w:rPr>
          <w:rStyle w:val="af"/>
          <w:rFonts w:eastAsia="仿宋_GB2312" w:hint="eastAsia"/>
          <w:spacing w:val="-4"/>
          <w:sz w:val="32"/>
          <w:szCs w:val="32"/>
        </w:rPr>
        <w:t>；在</w:t>
      </w:r>
      <w:r>
        <w:rPr>
          <w:rStyle w:val="af"/>
          <w:rFonts w:ascii="Times New Roman" w:eastAsia="仿宋_GB2312" w:hAnsi="Times New Roman"/>
          <w:spacing w:val="-4"/>
          <w:sz w:val="32"/>
          <w:szCs w:val="32"/>
        </w:rPr>
        <w:t>沙依巴克区第十八届人民代表大会第</w:t>
      </w:r>
      <w:r>
        <w:rPr>
          <w:rStyle w:val="af"/>
          <w:rFonts w:ascii="Times New Roman" w:eastAsia="仿宋_GB2312" w:hAnsi="Times New Roman" w:hint="eastAsia"/>
          <w:spacing w:val="-4"/>
          <w:sz w:val="32"/>
          <w:szCs w:val="32"/>
        </w:rPr>
        <w:t>三</w:t>
      </w:r>
      <w:r>
        <w:rPr>
          <w:rStyle w:val="af"/>
          <w:rFonts w:ascii="Times New Roman" w:eastAsia="仿宋_GB2312" w:hAnsi="Times New Roman"/>
          <w:spacing w:val="-4"/>
          <w:sz w:val="32"/>
          <w:szCs w:val="32"/>
        </w:rPr>
        <w:t>次会议</w:t>
      </w:r>
      <w:r>
        <w:rPr>
          <w:rStyle w:val="af"/>
          <w:rFonts w:ascii="Times New Roman" w:eastAsia="仿宋_GB2312" w:hAnsi="Times New Roman" w:hint="eastAsia"/>
          <w:spacing w:val="-4"/>
          <w:sz w:val="32"/>
          <w:szCs w:val="32"/>
        </w:rPr>
        <w:t>和</w:t>
      </w:r>
      <w:r>
        <w:rPr>
          <w:rStyle w:val="af"/>
          <w:rFonts w:ascii="Times New Roman" w:eastAsia="仿宋_GB2312" w:hAnsi="Times New Roman"/>
          <w:spacing w:val="-4"/>
          <w:sz w:val="32"/>
          <w:szCs w:val="32"/>
        </w:rPr>
        <w:t>沙依巴克区第十八届人民代表大会</w:t>
      </w:r>
      <w:r>
        <w:rPr>
          <w:rStyle w:val="af"/>
          <w:rFonts w:ascii="Times New Roman" w:eastAsia="仿宋_GB2312" w:hAnsi="Times New Roman" w:hint="eastAsia"/>
          <w:spacing w:val="-4"/>
          <w:sz w:val="32"/>
          <w:szCs w:val="32"/>
        </w:rPr>
        <w:t>第四次会议的会议期间及闭幕后，</w:t>
      </w:r>
      <w:r>
        <w:rPr>
          <w:rStyle w:val="af"/>
          <w:rFonts w:ascii="Times New Roman" w:eastAsia="仿宋_GB2312" w:hAnsi="Times New Roman"/>
          <w:spacing w:val="-4"/>
          <w:sz w:val="32"/>
          <w:szCs w:val="32"/>
        </w:rPr>
        <w:t>沙依巴克区第十八届人民代表大会第</w:t>
      </w:r>
      <w:r>
        <w:rPr>
          <w:rStyle w:val="af"/>
          <w:rFonts w:ascii="Times New Roman" w:eastAsia="仿宋_GB2312" w:hAnsi="Times New Roman" w:hint="eastAsia"/>
          <w:spacing w:val="-4"/>
          <w:sz w:val="32"/>
          <w:szCs w:val="32"/>
        </w:rPr>
        <w:t>三</w:t>
      </w:r>
      <w:r>
        <w:rPr>
          <w:rStyle w:val="af"/>
          <w:rFonts w:ascii="Times New Roman" w:eastAsia="仿宋_GB2312" w:hAnsi="Times New Roman"/>
          <w:spacing w:val="-4"/>
          <w:sz w:val="32"/>
          <w:szCs w:val="32"/>
        </w:rPr>
        <w:t>次会议</w:t>
      </w:r>
      <w:r>
        <w:rPr>
          <w:rStyle w:val="af"/>
          <w:rFonts w:ascii="Times New Roman" w:eastAsia="仿宋_GB2312" w:hAnsi="Times New Roman" w:hint="eastAsia"/>
          <w:spacing w:val="-4"/>
          <w:sz w:val="32"/>
          <w:szCs w:val="32"/>
        </w:rPr>
        <w:t>和</w:t>
      </w:r>
      <w:r>
        <w:rPr>
          <w:rStyle w:val="af"/>
          <w:rFonts w:ascii="Times New Roman" w:eastAsia="仿宋_GB2312" w:hAnsi="Times New Roman"/>
          <w:spacing w:val="-4"/>
          <w:sz w:val="32"/>
          <w:szCs w:val="32"/>
        </w:rPr>
        <w:t>沙依巴克区第十八届人民代表大会</w:t>
      </w:r>
      <w:r>
        <w:rPr>
          <w:rStyle w:val="af"/>
          <w:rFonts w:ascii="Times New Roman" w:eastAsia="仿宋_GB2312" w:hAnsi="Times New Roman" w:hint="eastAsia"/>
          <w:spacing w:val="-4"/>
          <w:sz w:val="32"/>
          <w:szCs w:val="32"/>
        </w:rPr>
        <w:t>第四次会议</w:t>
      </w:r>
      <w:r>
        <w:rPr>
          <w:rStyle w:val="af"/>
          <w:rFonts w:ascii="Times New Roman" w:eastAsia="仿宋_GB2312" w:hAnsi="Times New Roman" w:hint="eastAsia"/>
          <w:spacing w:val="-4"/>
          <w:sz w:val="32"/>
          <w:szCs w:val="32"/>
        </w:rPr>
        <w:lastRenderedPageBreak/>
        <w:t>会务组未收到参会人大代表及工作人员有关会务等方面的任何不满意反映或投诉，办会期间不满意反映为</w:t>
      </w:r>
      <w:r>
        <w:rPr>
          <w:rStyle w:val="af"/>
          <w:rFonts w:ascii="Times New Roman" w:eastAsia="仿宋_GB2312" w:hAnsi="Times New Roman" w:hint="eastAsia"/>
          <w:spacing w:val="-4"/>
          <w:sz w:val="32"/>
          <w:szCs w:val="32"/>
        </w:rPr>
        <w:t>0</w:t>
      </w:r>
      <w:r>
        <w:rPr>
          <w:rStyle w:val="af"/>
          <w:rFonts w:ascii="Times New Roman" w:eastAsia="仿宋_GB2312" w:hAnsi="Times New Roman" w:hint="eastAsia"/>
          <w:spacing w:val="-4"/>
          <w:sz w:val="32"/>
          <w:szCs w:val="32"/>
        </w:rPr>
        <w:t>。</w:t>
      </w:r>
      <w:proofErr w:type="gramStart"/>
      <w:r>
        <w:rPr>
          <w:rStyle w:val="af"/>
          <w:rFonts w:ascii="Times New Roman" w:eastAsia="仿宋_GB2312" w:hAnsi="Times New Roman" w:hint="eastAsia"/>
          <w:spacing w:val="-4"/>
          <w:sz w:val="32"/>
          <w:szCs w:val="32"/>
        </w:rPr>
        <w:t>故满意</w:t>
      </w:r>
      <w:proofErr w:type="gramEnd"/>
      <w:r>
        <w:rPr>
          <w:rStyle w:val="af"/>
          <w:rFonts w:ascii="Times New Roman" w:eastAsia="仿宋_GB2312" w:hAnsi="Times New Roman" w:hint="eastAsia"/>
          <w:spacing w:val="-4"/>
          <w:sz w:val="32"/>
          <w:szCs w:val="32"/>
        </w:rPr>
        <w:t>度得分</w:t>
      </w:r>
      <w:r>
        <w:rPr>
          <w:rStyle w:val="af"/>
          <w:rFonts w:ascii="Times New Roman" w:eastAsia="仿宋_GB2312" w:hAnsi="Times New Roman" w:hint="eastAsia"/>
          <w:spacing w:val="-4"/>
          <w:sz w:val="32"/>
          <w:szCs w:val="32"/>
        </w:rPr>
        <w:t>10</w:t>
      </w:r>
      <w:r>
        <w:rPr>
          <w:rStyle w:val="af"/>
          <w:rFonts w:ascii="Times New Roman" w:eastAsia="仿宋_GB2312" w:hAnsi="Times New Roman" w:hint="eastAsia"/>
          <w:spacing w:val="-4"/>
          <w:sz w:val="32"/>
          <w:szCs w:val="32"/>
        </w:rPr>
        <w:t>分。</w:t>
      </w:r>
    </w:p>
    <w:p w14:paraId="4E8E84AD" w14:textId="77777777" w:rsidR="00423D8E" w:rsidRDefault="00000000">
      <w:pPr>
        <w:spacing w:line="560" w:lineRule="exact"/>
        <w:ind w:firstLineChars="200" w:firstLine="643"/>
        <w:rPr>
          <w:rFonts w:eastAsia="楷体_GB2312"/>
          <w:b/>
          <w:bCs/>
          <w:sz w:val="32"/>
          <w:szCs w:val="32"/>
          <w:lang w:eastAsia="zh-Hans"/>
        </w:rPr>
      </w:pPr>
      <w:r>
        <w:rPr>
          <w:rFonts w:eastAsia="楷体_GB2312"/>
          <w:b/>
          <w:bCs/>
          <w:sz w:val="32"/>
          <w:szCs w:val="32"/>
        </w:rPr>
        <w:t>（五）</w:t>
      </w:r>
      <w:r>
        <w:rPr>
          <w:rFonts w:eastAsia="楷体_GB2312"/>
          <w:b/>
          <w:bCs/>
          <w:sz w:val="32"/>
          <w:szCs w:val="32"/>
          <w:lang w:eastAsia="zh-Hans"/>
        </w:rPr>
        <w:t>预算执行进度与绩效指标总体完成率偏差</w:t>
      </w:r>
    </w:p>
    <w:p w14:paraId="0A1D8767" w14:textId="77777777" w:rsidR="00423D8E" w:rsidRDefault="00000000">
      <w:pPr>
        <w:spacing w:line="560" w:lineRule="exact"/>
        <w:ind w:firstLineChars="200" w:firstLine="640"/>
        <w:rPr>
          <w:rFonts w:eastAsia="黑体"/>
          <w:sz w:val="32"/>
          <w:szCs w:val="32"/>
        </w:rPr>
      </w:pPr>
      <w:r>
        <w:rPr>
          <w:rFonts w:eastAsia="方正仿宋_GBK" w:hint="eastAsia"/>
          <w:sz w:val="32"/>
          <w:szCs w:val="32"/>
        </w:rPr>
        <w:t>人代会会议经费</w:t>
      </w:r>
      <w:r>
        <w:rPr>
          <w:rFonts w:eastAsia="方正仿宋_GBK"/>
          <w:sz w:val="32"/>
          <w:szCs w:val="32"/>
        </w:rPr>
        <w:t>项目年初预算</w:t>
      </w:r>
      <w:r>
        <w:rPr>
          <w:rFonts w:eastAsia="方正仿宋_GBK" w:hint="eastAsia"/>
          <w:sz w:val="32"/>
          <w:szCs w:val="32"/>
        </w:rPr>
        <w:t>24.74</w:t>
      </w:r>
      <w:r>
        <w:rPr>
          <w:rFonts w:eastAsia="方正仿宋_GBK"/>
          <w:sz w:val="32"/>
          <w:szCs w:val="32"/>
        </w:rPr>
        <w:t>万元，全年预算</w:t>
      </w:r>
      <w:r>
        <w:rPr>
          <w:rFonts w:eastAsia="方正仿宋_GBK" w:hint="eastAsia"/>
          <w:sz w:val="32"/>
          <w:szCs w:val="32"/>
        </w:rPr>
        <w:t>23.71.</w:t>
      </w:r>
      <w:r>
        <w:rPr>
          <w:rFonts w:eastAsia="方正仿宋_GBK"/>
          <w:sz w:val="32"/>
          <w:szCs w:val="32"/>
        </w:rPr>
        <w:t>万元，实际支出</w:t>
      </w:r>
      <w:r>
        <w:rPr>
          <w:rFonts w:eastAsia="方正仿宋_GBK" w:hint="eastAsia"/>
          <w:sz w:val="32"/>
          <w:szCs w:val="32"/>
        </w:rPr>
        <w:t>23.71</w:t>
      </w:r>
      <w:r>
        <w:rPr>
          <w:rFonts w:eastAsia="方正仿宋_GBK"/>
          <w:sz w:val="32"/>
          <w:szCs w:val="32"/>
        </w:rPr>
        <w:t>万元，预算执行率为</w:t>
      </w:r>
      <w:r>
        <w:rPr>
          <w:rFonts w:eastAsia="方正仿宋_GBK" w:hint="eastAsia"/>
          <w:sz w:val="32"/>
          <w:szCs w:val="32"/>
        </w:rPr>
        <w:t>100</w:t>
      </w:r>
      <w:r>
        <w:rPr>
          <w:rFonts w:eastAsia="方正仿宋_GBK"/>
          <w:sz w:val="32"/>
          <w:szCs w:val="32"/>
        </w:rPr>
        <w:t>%</w:t>
      </w:r>
      <w:r>
        <w:rPr>
          <w:rFonts w:eastAsia="方正仿宋_GBK"/>
          <w:sz w:val="32"/>
          <w:szCs w:val="32"/>
        </w:rPr>
        <w:t>，项目绩效指标总体完成率为</w:t>
      </w:r>
      <w:r>
        <w:rPr>
          <w:rFonts w:eastAsia="方正仿宋_GBK" w:hint="eastAsia"/>
          <w:sz w:val="32"/>
          <w:szCs w:val="32"/>
        </w:rPr>
        <w:t>100</w:t>
      </w:r>
      <w:r>
        <w:rPr>
          <w:rFonts w:eastAsia="方正仿宋_GBK"/>
          <w:sz w:val="32"/>
          <w:szCs w:val="32"/>
        </w:rPr>
        <w:t>%</w:t>
      </w:r>
      <w:r>
        <w:rPr>
          <w:rFonts w:eastAsia="方正仿宋_GBK"/>
          <w:sz w:val="32"/>
          <w:szCs w:val="32"/>
        </w:rPr>
        <w:t>，</w:t>
      </w:r>
      <w:r>
        <w:rPr>
          <w:rFonts w:eastAsia="方正仿宋_GBK"/>
          <w:sz w:val="32"/>
          <w:szCs w:val="32"/>
          <w:lang w:eastAsia="zh-Hans"/>
        </w:rPr>
        <w:t>总体</w:t>
      </w:r>
      <w:r>
        <w:rPr>
          <w:rFonts w:eastAsia="方正仿宋_GBK"/>
          <w:sz w:val="32"/>
          <w:szCs w:val="32"/>
        </w:rPr>
        <w:t>偏差率为</w:t>
      </w:r>
      <w:r>
        <w:rPr>
          <w:rFonts w:eastAsia="方正仿宋_GBK" w:hint="eastAsia"/>
          <w:sz w:val="32"/>
          <w:szCs w:val="32"/>
        </w:rPr>
        <w:t>0</w:t>
      </w:r>
      <w:r>
        <w:rPr>
          <w:rFonts w:eastAsia="方正仿宋_GBK"/>
          <w:sz w:val="32"/>
          <w:szCs w:val="32"/>
        </w:rPr>
        <w:t>%</w:t>
      </w:r>
      <w:r>
        <w:rPr>
          <w:rFonts w:eastAsia="方正仿宋_GBK"/>
          <w:sz w:val="32"/>
          <w:szCs w:val="32"/>
        </w:rPr>
        <w:t>。</w:t>
      </w:r>
    </w:p>
    <w:p w14:paraId="274AA636" w14:textId="77777777" w:rsidR="00423D8E" w:rsidRDefault="00000000">
      <w:pPr>
        <w:spacing w:line="560" w:lineRule="exact"/>
        <w:ind w:firstLineChars="200" w:firstLine="640"/>
        <w:rPr>
          <w:rStyle w:val="fontstyle01"/>
          <w:rFonts w:ascii="Times New Roman" w:hAnsi="Times New Roman" w:cs="Times New Roman"/>
          <w:color w:val="auto"/>
        </w:rPr>
      </w:pPr>
      <w:r>
        <w:rPr>
          <w:rFonts w:eastAsia="黑体" w:hint="eastAsia"/>
          <w:sz w:val="32"/>
          <w:szCs w:val="32"/>
        </w:rPr>
        <w:t>五</w:t>
      </w:r>
      <w:r>
        <w:rPr>
          <w:rFonts w:eastAsia="黑体"/>
          <w:sz w:val="32"/>
          <w:szCs w:val="32"/>
        </w:rPr>
        <w:t>、主要经验及做法、存在的问题及原因分析</w:t>
      </w:r>
    </w:p>
    <w:p w14:paraId="38CF0772" w14:textId="77777777" w:rsidR="00423D8E" w:rsidRDefault="00000000">
      <w:pPr>
        <w:spacing w:line="560" w:lineRule="exact"/>
        <w:ind w:firstLineChars="200" w:firstLine="627"/>
        <w:rPr>
          <w:rFonts w:eastAsia="楷体"/>
          <w:b/>
          <w:spacing w:val="-4"/>
          <w:sz w:val="32"/>
          <w:szCs w:val="32"/>
        </w:rPr>
      </w:pPr>
      <w:r>
        <w:rPr>
          <w:rFonts w:eastAsia="楷体"/>
          <w:b/>
          <w:spacing w:val="-4"/>
          <w:sz w:val="32"/>
          <w:szCs w:val="32"/>
        </w:rPr>
        <w:t>（一）主要经验及做法</w:t>
      </w:r>
    </w:p>
    <w:p w14:paraId="742D7B67" w14:textId="77777777" w:rsidR="00423D8E" w:rsidRDefault="00000000">
      <w:pPr>
        <w:spacing w:line="560" w:lineRule="exact"/>
        <w:ind w:firstLineChars="200" w:firstLine="640"/>
        <w:rPr>
          <w:rFonts w:eastAsia="仿宋_GB2312"/>
          <w:sz w:val="32"/>
          <w:szCs w:val="32"/>
        </w:rPr>
      </w:pPr>
      <w:r>
        <w:rPr>
          <w:rFonts w:eastAsia="仿宋_GB2312"/>
          <w:sz w:val="32"/>
          <w:szCs w:val="32"/>
        </w:rPr>
        <w:t>为确保项目顺利进行，提前做好项目规划，将所列计划再三审核。在项目实施过程中做好定期监督检查，严格按照项目管理规范进行，在项目资金使用过程中，严格落实把关，按照项目资金使用范围做好审核工作，让项目资金落于实处。在项目完成后，做好受益群众民意调查及项目防范工作。</w:t>
      </w:r>
    </w:p>
    <w:p w14:paraId="1C11A95A" w14:textId="77777777" w:rsidR="00423D8E" w:rsidRDefault="00000000">
      <w:pPr>
        <w:pStyle w:val="a0"/>
        <w:spacing w:before="0" w:after="0" w:line="560" w:lineRule="exact"/>
        <w:ind w:firstLineChars="200" w:firstLine="640"/>
        <w:jc w:val="left"/>
        <w:rPr>
          <w:rFonts w:ascii="Times New Roman" w:eastAsia="仿宋_GB2312" w:hAnsi="Times New Roman"/>
          <w:b w:val="0"/>
          <w:bCs w:val="0"/>
          <w:kern w:val="2"/>
        </w:rPr>
      </w:pPr>
      <w:r>
        <w:rPr>
          <w:rFonts w:ascii="Times New Roman" w:eastAsia="仿宋_GB2312" w:hAnsi="Times New Roman"/>
          <w:b w:val="0"/>
          <w:bCs w:val="0"/>
          <w:kern w:val="2"/>
        </w:rPr>
        <w:t>严格坚持先做事、后验收、再拨付的原则，基本杜绝了资金被挤占和挪用现象的发生，跟踪检查到位。财政、纪检、监察等职能部门全面参与专项资金事前、事中和事后全过程的监管。在监督环节上，实行关口前移，从事后监督管理转向事前审核，事中监督和事后检查稽核相结合的监督制度上来，形成多环节全过程的监督管理格局，尽量早发现问题，早解决问题。</w:t>
      </w:r>
    </w:p>
    <w:p w14:paraId="29DEE8A0" w14:textId="77777777" w:rsidR="00423D8E" w:rsidRDefault="00000000">
      <w:pPr>
        <w:keepNext/>
        <w:keepLines/>
        <w:numPr>
          <w:ilvl w:val="0"/>
          <w:numId w:val="6"/>
        </w:numPr>
        <w:spacing w:line="560" w:lineRule="exact"/>
        <w:ind w:firstLineChars="200" w:firstLine="643"/>
        <w:rPr>
          <w:rFonts w:eastAsia="楷体_GB2312"/>
          <w:b/>
          <w:bCs/>
          <w:sz w:val="32"/>
          <w:szCs w:val="32"/>
        </w:rPr>
      </w:pPr>
      <w:r>
        <w:rPr>
          <w:rFonts w:eastAsia="楷体_GB2312"/>
          <w:b/>
          <w:bCs/>
          <w:sz w:val="32"/>
          <w:szCs w:val="32"/>
        </w:rPr>
        <w:t>存在的问题及原因分析</w:t>
      </w:r>
    </w:p>
    <w:p w14:paraId="085640D0" w14:textId="77777777" w:rsidR="00423D8E" w:rsidRDefault="00000000">
      <w:pPr>
        <w:spacing w:line="600" w:lineRule="exact"/>
        <w:ind w:firstLineChars="200" w:firstLine="640"/>
        <w:outlineLvl w:val="0"/>
        <w:rPr>
          <w:rFonts w:eastAsia="仿宋_GB2312"/>
        </w:rPr>
      </w:pPr>
      <w:r>
        <w:rPr>
          <w:rFonts w:eastAsia="仿宋_GB2312"/>
          <w:sz w:val="32"/>
          <w:szCs w:val="32"/>
        </w:rPr>
        <w:t>相关绩效管理方面专业知识的系统性学习有待加强。各项指标的设置要进一步优化、完善，主要在细化、量化上改进。在绩效自评过程中，由于部分人员缺乏相关绩效管理专业知</w:t>
      </w:r>
      <w:r>
        <w:rPr>
          <w:rFonts w:eastAsia="仿宋_GB2312"/>
          <w:sz w:val="32"/>
          <w:szCs w:val="32"/>
        </w:rPr>
        <w:lastRenderedPageBreak/>
        <w:t>识，</w:t>
      </w:r>
      <w:proofErr w:type="gramStart"/>
      <w:r>
        <w:rPr>
          <w:rFonts w:eastAsia="仿宋_GB2312"/>
          <w:sz w:val="32"/>
          <w:szCs w:val="32"/>
        </w:rPr>
        <w:t>自评价</w:t>
      </w:r>
      <w:proofErr w:type="gramEnd"/>
      <w:r>
        <w:rPr>
          <w:rFonts w:eastAsia="仿宋_GB2312"/>
          <w:sz w:val="32"/>
          <w:szCs w:val="32"/>
        </w:rPr>
        <w:t>工作还存在自我审定的局限性，影响评价质量。</w:t>
      </w:r>
    </w:p>
    <w:p w14:paraId="5EE1FE3A" w14:textId="77777777" w:rsidR="00423D8E" w:rsidRDefault="00000000">
      <w:pPr>
        <w:spacing w:line="560" w:lineRule="exact"/>
        <w:ind w:firstLineChars="200" w:firstLine="640"/>
        <w:rPr>
          <w:rFonts w:eastAsia="黑体"/>
          <w:sz w:val="32"/>
          <w:szCs w:val="32"/>
        </w:rPr>
      </w:pPr>
      <w:r>
        <w:rPr>
          <w:rFonts w:eastAsia="黑体" w:hint="eastAsia"/>
          <w:sz w:val="32"/>
          <w:szCs w:val="32"/>
        </w:rPr>
        <w:t>六、</w:t>
      </w:r>
      <w:r>
        <w:rPr>
          <w:rFonts w:eastAsia="黑体"/>
          <w:sz w:val="32"/>
          <w:szCs w:val="32"/>
        </w:rPr>
        <w:t>有关建议</w:t>
      </w:r>
    </w:p>
    <w:p w14:paraId="5CDA789E" w14:textId="77777777" w:rsidR="00423D8E" w:rsidRDefault="00000000">
      <w:pPr>
        <w:spacing w:line="560" w:lineRule="exact"/>
        <w:ind w:firstLineChars="200" w:firstLine="640"/>
      </w:pPr>
      <w:r>
        <w:rPr>
          <w:rFonts w:ascii="仿宋_GB2312" w:eastAsia="仿宋_GB2312" w:hAnsi="仿宋_GB2312" w:cs="仿宋_GB2312" w:hint="eastAsia"/>
          <w:sz w:val="32"/>
          <w:szCs w:val="28"/>
        </w:rPr>
        <w:t>进一步加强对绩效管理工作的组织领导，提高对预算绩效管理工作重要性的认识，总结经验查找问题，抓紧研究制定更全面更完善的绩效评价管理办法。加大对全面实施预算绩效管理和绩效管理工作的学习力度，让“花钱必问效，无效必问责”的理念深入工作每个环节。</w:t>
      </w:r>
    </w:p>
    <w:p w14:paraId="1A4FFF37" w14:textId="77777777" w:rsidR="00423D8E" w:rsidRDefault="00000000">
      <w:pPr>
        <w:spacing w:line="560" w:lineRule="exact"/>
        <w:ind w:firstLineChars="200" w:firstLine="640"/>
        <w:rPr>
          <w:rFonts w:eastAsia="黑体"/>
          <w:sz w:val="32"/>
          <w:szCs w:val="32"/>
        </w:rPr>
      </w:pPr>
      <w:r>
        <w:rPr>
          <w:rFonts w:eastAsia="黑体" w:hint="eastAsia"/>
          <w:sz w:val="32"/>
          <w:szCs w:val="32"/>
        </w:rPr>
        <w:t>七、</w:t>
      </w:r>
      <w:r>
        <w:rPr>
          <w:rFonts w:eastAsia="黑体"/>
          <w:sz w:val="32"/>
          <w:szCs w:val="32"/>
        </w:rPr>
        <w:t>其他需要说</w:t>
      </w:r>
      <w:bookmarkStart w:id="3" w:name="page8"/>
      <w:bookmarkEnd w:id="3"/>
      <w:r>
        <w:rPr>
          <w:rFonts w:eastAsia="黑体"/>
          <w:sz w:val="32"/>
          <w:szCs w:val="32"/>
        </w:rPr>
        <w:t>明的问题</w:t>
      </w:r>
    </w:p>
    <w:p w14:paraId="0B5E36A6" w14:textId="77777777" w:rsidR="00423D8E" w:rsidRDefault="00000000">
      <w:pPr>
        <w:spacing w:line="600" w:lineRule="exact"/>
        <w:ind w:firstLineChars="200" w:firstLine="640"/>
        <w:rPr>
          <w:rFonts w:eastAsia="仿宋_GB2312"/>
          <w:sz w:val="32"/>
          <w:szCs w:val="32"/>
        </w:rPr>
      </w:pPr>
      <w:r>
        <w:rPr>
          <w:rFonts w:eastAsia="仿宋_GB2312" w:hint="eastAsia"/>
          <w:sz w:val="32"/>
          <w:szCs w:val="32"/>
        </w:rPr>
        <w:t>1.</w:t>
      </w:r>
      <w:r>
        <w:rPr>
          <w:rFonts w:eastAsia="仿宋_GB2312" w:hint="eastAsia"/>
          <w:sz w:val="32"/>
          <w:szCs w:val="32"/>
        </w:rPr>
        <w:t>项目支出政策和路径设计科学，符合实际需要；</w:t>
      </w:r>
    </w:p>
    <w:p w14:paraId="7E5FC715" w14:textId="77777777" w:rsidR="00423D8E" w:rsidRDefault="00000000">
      <w:pPr>
        <w:spacing w:line="600" w:lineRule="exact"/>
        <w:ind w:firstLineChars="200" w:firstLine="640"/>
        <w:rPr>
          <w:rFonts w:eastAsia="仿宋_GB2312"/>
          <w:sz w:val="32"/>
          <w:szCs w:val="32"/>
        </w:rPr>
      </w:pPr>
      <w:r>
        <w:rPr>
          <w:rFonts w:eastAsia="仿宋_GB2312" w:hint="eastAsia"/>
          <w:sz w:val="32"/>
          <w:szCs w:val="32"/>
        </w:rPr>
        <w:t>2.</w:t>
      </w:r>
      <w:r>
        <w:rPr>
          <w:rFonts w:eastAsia="仿宋_GB2312" w:hint="eastAsia"/>
          <w:sz w:val="32"/>
          <w:szCs w:val="32"/>
        </w:rPr>
        <w:t>项目安排准确，未发现背离项目立项初衷的情况；</w:t>
      </w:r>
    </w:p>
    <w:p w14:paraId="350DAB06" w14:textId="77777777" w:rsidR="00423D8E" w:rsidRDefault="00000000">
      <w:pPr>
        <w:spacing w:line="600" w:lineRule="exact"/>
        <w:ind w:firstLineChars="200" w:firstLine="640"/>
        <w:rPr>
          <w:rFonts w:eastAsia="仿宋_GB2312"/>
          <w:sz w:val="32"/>
          <w:szCs w:val="32"/>
        </w:rPr>
      </w:pPr>
      <w:r>
        <w:rPr>
          <w:rFonts w:eastAsia="仿宋_GB2312" w:hint="eastAsia"/>
          <w:sz w:val="32"/>
          <w:szCs w:val="32"/>
        </w:rPr>
        <w:t>3.</w:t>
      </w:r>
      <w:r>
        <w:rPr>
          <w:rFonts w:eastAsia="仿宋_GB2312" w:hint="eastAsia"/>
          <w:sz w:val="32"/>
          <w:szCs w:val="32"/>
        </w:rPr>
        <w:t>项目的申报，审核机制完善；</w:t>
      </w:r>
    </w:p>
    <w:p w14:paraId="58038B61" w14:textId="77777777" w:rsidR="00423D8E" w:rsidRDefault="00000000">
      <w:pPr>
        <w:pStyle w:val="2"/>
        <w:spacing w:after="0" w:line="560" w:lineRule="exact"/>
        <w:ind w:leftChars="0" w:left="0" w:firstLine="640"/>
        <w:rPr>
          <w:rFonts w:ascii="仿宋_GB2312" w:eastAsia="仿宋_GB2312" w:hAnsi="仿宋_GB2312" w:cs="仿宋_GB2312" w:hint="eastAsia"/>
          <w:sz w:val="32"/>
          <w:szCs w:val="32"/>
        </w:rPr>
      </w:pPr>
      <w:r>
        <w:rPr>
          <w:rFonts w:eastAsia="仿宋_GB2312" w:hint="eastAsia"/>
          <w:sz w:val="32"/>
          <w:szCs w:val="32"/>
        </w:rPr>
        <w:t>4.</w:t>
      </w:r>
      <w:r>
        <w:rPr>
          <w:rFonts w:eastAsia="仿宋_GB2312" w:hint="eastAsia"/>
          <w:sz w:val="32"/>
          <w:szCs w:val="32"/>
        </w:rPr>
        <w:t>未发现虚假行为和骗取财政资金的问题。</w:t>
      </w:r>
    </w:p>
    <w:p w14:paraId="3E0A7FEF" w14:textId="77777777" w:rsidR="00423D8E" w:rsidRDefault="00423D8E">
      <w:pPr>
        <w:pStyle w:val="2"/>
        <w:spacing w:after="0" w:line="560" w:lineRule="exact"/>
        <w:ind w:leftChars="0" w:left="0" w:firstLine="640"/>
        <w:rPr>
          <w:rFonts w:ascii="仿宋_GB2312" w:eastAsia="仿宋_GB2312" w:hAnsi="仿宋_GB2312" w:cs="仿宋_GB2312" w:hint="eastAsia"/>
          <w:sz w:val="32"/>
          <w:szCs w:val="32"/>
        </w:rPr>
      </w:pPr>
    </w:p>
    <w:p w14:paraId="19C48D6F" w14:textId="77777777" w:rsidR="00423D8E" w:rsidRDefault="00423D8E">
      <w:pPr>
        <w:pStyle w:val="2"/>
        <w:spacing w:after="0" w:line="560" w:lineRule="exact"/>
        <w:ind w:leftChars="0" w:left="0" w:firstLine="640"/>
        <w:rPr>
          <w:rFonts w:ascii="仿宋_GB2312" w:eastAsia="仿宋_GB2312" w:hAnsi="仿宋_GB2312" w:cs="仿宋_GB2312" w:hint="eastAsia"/>
          <w:sz w:val="32"/>
          <w:szCs w:val="32"/>
        </w:rPr>
      </w:pPr>
    </w:p>
    <w:p w14:paraId="228DC8EE" w14:textId="77777777" w:rsidR="00423D8E" w:rsidRDefault="00423D8E">
      <w:pPr>
        <w:spacing w:line="600" w:lineRule="exact"/>
        <w:rPr>
          <w:bCs/>
          <w:sz w:val="32"/>
          <w:szCs w:val="32"/>
        </w:rPr>
        <w:sectPr w:rsidR="00423D8E">
          <w:footerReference w:type="default" r:id="rId7"/>
          <w:pgSz w:w="11906" w:h="16838"/>
          <w:pgMar w:top="1440" w:right="1559" w:bottom="1440" w:left="1803" w:header="851" w:footer="992" w:gutter="0"/>
          <w:cols w:space="0"/>
          <w:docGrid w:type="lines" w:linePitch="316"/>
        </w:sectPr>
      </w:pPr>
    </w:p>
    <w:p w14:paraId="1421C948" w14:textId="77777777" w:rsidR="00423D8E" w:rsidRDefault="00000000">
      <w:pPr>
        <w:spacing w:line="600" w:lineRule="exact"/>
        <w:rPr>
          <w:bCs/>
          <w:sz w:val="32"/>
          <w:szCs w:val="32"/>
        </w:rPr>
      </w:pPr>
      <w:r>
        <w:rPr>
          <w:bCs/>
          <w:sz w:val="32"/>
          <w:szCs w:val="32"/>
        </w:rPr>
        <w:lastRenderedPageBreak/>
        <w:t>附件</w:t>
      </w:r>
      <w:r>
        <w:rPr>
          <w:bCs/>
          <w:sz w:val="32"/>
          <w:szCs w:val="32"/>
        </w:rPr>
        <w:t>1</w:t>
      </w:r>
    </w:p>
    <w:p w14:paraId="69ABC8AC" w14:textId="77777777" w:rsidR="00423D8E" w:rsidRDefault="00000000">
      <w:pPr>
        <w:pStyle w:val="a0"/>
      </w:pPr>
      <w:bookmarkStart w:id="4" w:name="_Toc26499_WPSOffice_Level2"/>
      <w:bookmarkStart w:id="5" w:name="_Toc30064_WPSOffice_Level1"/>
      <w:r>
        <w:rPr>
          <w:rFonts w:ascii="仿宋_GB2312" w:eastAsia="仿宋_GB2312" w:hAnsi="仿宋_GB2312" w:cs="仿宋_GB2312" w:hint="eastAsia"/>
          <w:sz w:val="28"/>
          <w:szCs w:val="40"/>
        </w:rPr>
        <w:t>人代会会议费项目绩效评价指标体系及综合评分表</w:t>
      </w:r>
      <w:bookmarkEnd w:id="4"/>
      <w:bookmarkEnd w:id="5"/>
    </w:p>
    <w:tbl>
      <w:tblPr>
        <w:tblW w:w="4474"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1003"/>
        <w:gridCol w:w="999"/>
        <w:gridCol w:w="1070"/>
        <w:gridCol w:w="1725"/>
        <w:gridCol w:w="5220"/>
        <w:gridCol w:w="1304"/>
        <w:gridCol w:w="1362"/>
      </w:tblGrid>
      <w:tr w:rsidR="00423D8E" w14:paraId="4F107E21" w14:textId="77777777">
        <w:trPr>
          <w:trHeight w:val="552"/>
          <w:tblHeader/>
          <w:jc w:val="center"/>
        </w:trPr>
        <w:tc>
          <w:tcPr>
            <w:tcW w:w="395" w:type="pct"/>
            <w:shd w:val="clear" w:color="auto" w:fill="FFFFFF"/>
            <w:vAlign w:val="center"/>
          </w:tcPr>
          <w:p w14:paraId="61AA652F" w14:textId="77777777" w:rsidR="00423D8E"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一级指标</w:t>
            </w:r>
          </w:p>
        </w:tc>
        <w:tc>
          <w:tcPr>
            <w:tcW w:w="394" w:type="pct"/>
            <w:shd w:val="clear" w:color="auto" w:fill="FFFFFF"/>
            <w:vAlign w:val="center"/>
          </w:tcPr>
          <w:p w14:paraId="3CCC7E8D" w14:textId="77777777" w:rsidR="00423D8E"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二级指标</w:t>
            </w:r>
          </w:p>
        </w:tc>
        <w:tc>
          <w:tcPr>
            <w:tcW w:w="422" w:type="pct"/>
            <w:shd w:val="clear" w:color="auto" w:fill="FFFFFF"/>
            <w:vAlign w:val="center"/>
          </w:tcPr>
          <w:p w14:paraId="5EABFBA4" w14:textId="77777777" w:rsidR="00423D8E"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三级指标</w:t>
            </w:r>
          </w:p>
        </w:tc>
        <w:tc>
          <w:tcPr>
            <w:tcW w:w="680" w:type="pct"/>
            <w:shd w:val="clear" w:color="auto" w:fill="FFFFFF"/>
            <w:vAlign w:val="center"/>
          </w:tcPr>
          <w:p w14:paraId="5175A39E" w14:textId="77777777" w:rsidR="00423D8E"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指标解释</w:t>
            </w:r>
          </w:p>
        </w:tc>
        <w:tc>
          <w:tcPr>
            <w:tcW w:w="2056" w:type="pct"/>
            <w:shd w:val="clear" w:color="auto" w:fill="FFFFFF"/>
            <w:vAlign w:val="center"/>
          </w:tcPr>
          <w:p w14:paraId="130905C5" w14:textId="77777777" w:rsidR="00423D8E"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指标说明</w:t>
            </w:r>
          </w:p>
        </w:tc>
        <w:tc>
          <w:tcPr>
            <w:tcW w:w="514" w:type="pct"/>
            <w:shd w:val="clear" w:color="auto" w:fill="FFFFFF"/>
            <w:vAlign w:val="center"/>
          </w:tcPr>
          <w:p w14:paraId="43943279" w14:textId="77777777" w:rsidR="00423D8E"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权重</w:t>
            </w:r>
          </w:p>
        </w:tc>
        <w:tc>
          <w:tcPr>
            <w:tcW w:w="538" w:type="pct"/>
            <w:shd w:val="clear" w:color="auto" w:fill="FFFFFF"/>
            <w:vAlign w:val="center"/>
          </w:tcPr>
          <w:p w14:paraId="47675841" w14:textId="77777777" w:rsidR="00423D8E"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得分</w:t>
            </w:r>
          </w:p>
        </w:tc>
      </w:tr>
      <w:tr w:rsidR="00423D8E" w14:paraId="507B5211" w14:textId="77777777">
        <w:trPr>
          <w:trHeight w:val="2919"/>
          <w:jc w:val="center"/>
        </w:trPr>
        <w:tc>
          <w:tcPr>
            <w:tcW w:w="395" w:type="pct"/>
            <w:vMerge w:val="restart"/>
            <w:shd w:val="clear" w:color="auto" w:fill="FFFFFF"/>
            <w:vAlign w:val="center"/>
          </w:tcPr>
          <w:p w14:paraId="30DD2841" w14:textId="77777777" w:rsidR="00423D8E" w:rsidRDefault="00423D8E">
            <w:pPr>
              <w:widowControl/>
              <w:spacing w:line="0" w:lineRule="atLeast"/>
              <w:jc w:val="center"/>
              <w:rPr>
                <w:rFonts w:eastAsia="仿宋_GB2312"/>
                <w:color w:val="000000"/>
                <w:kern w:val="0"/>
                <w:sz w:val="18"/>
                <w:szCs w:val="18"/>
              </w:rPr>
            </w:pPr>
          </w:p>
          <w:p w14:paraId="5C999CB4" w14:textId="77777777" w:rsidR="00423D8E" w:rsidRDefault="00423D8E">
            <w:pPr>
              <w:widowControl/>
              <w:spacing w:line="0" w:lineRule="atLeast"/>
              <w:jc w:val="center"/>
              <w:rPr>
                <w:rFonts w:eastAsia="仿宋_GB2312"/>
                <w:color w:val="000000"/>
                <w:kern w:val="0"/>
                <w:sz w:val="18"/>
                <w:szCs w:val="18"/>
              </w:rPr>
            </w:pPr>
          </w:p>
          <w:p w14:paraId="5F6B9081" w14:textId="77777777" w:rsidR="00423D8E" w:rsidRDefault="00423D8E">
            <w:pPr>
              <w:widowControl/>
              <w:spacing w:line="0" w:lineRule="atLeast"/>
              <w:jc w:val="center"/>
              <w:rPr>
                <w:rFonts w:eastAsia="仿宋_GB2312"/>
                <w:color w:val="000000"/>
                <w:kern w:val="0"/>
                <w:sz w:val="18"/>
                <w:szCs w:val="18"/>
              </w:rPr>
            </w:pPr>
          </w:p>
          <w:p w14:paraId="2928D8E8" w14:textId="77777777" w:rsidR="00423D8E" w:rsidRDefault="00423D8E">
            <w:pPr>
              <w:widowControl/>
              <w:spacing w:line="0" w:lineRule="atLeast"/>
              <w:jc w:val="center"/>
              <w:rPr>
                <w:rFonts w:eastAsia="仿宋_GB2312"/>
                <w:color w:val="000000"/>
                <w:kern w:val="0"/>
                <w:sz w:val="18"/>
                <w:szCs w:val="18"/>
              </w:rPr>
            </w:pPr>
          </w:p>
          <w:p w14:paraId="5B7A878C" w14:textId="77777777" w:rsidR="00423D8E" w:rsidRDefault="00423D8E">
            <w:pPr>
              <w:widowControl/>
              <w:spacing w:line="0" w:lineRule="atLeast"/>
              <w:jc w:val="center"/>
              <w:rPr>
                <w:rFonts w:eastAsia="仿宋_GB2312"/>
                <w:color w:val="000000"/>
                <w:kern w:val="0"/>
                <w:sz w:val="18"/>
                <w:szCs w:val="18"/>
              </w:rPr>
            </w:pPr>
          </w:p>
          <w:p w14:paraId="785F3821" w14:textId="77777777" w:rsidR="00423D8E" w:rsidRDefault="00423D8E">
            <w:pPr>
              <w:widowControl/>
              <w:spacing w:line="0" w:lineRule="atLeast"/>
              <w:jc w:val="center"/>
              <w:rPr>
                <w:rFonts w:eastAsia="仿宋_GB2312"/>
                <w:color w:val="000000"/>
                <w:kern w:val="0"/>
                <w:sz w:val="18"/>
                <w:szCs w:val="18"/>
              </w:rPr>
            </w:pPr>
          </w:p>
          <w:p w14:paraId="59E640C7" w14:textId="77777777" w:rsidR="00423D8E"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 xml:space="preserve">决策　</w:t>
            </w:r>
          </w:p>
        </w:tc>
        <w:tc>
          <w:tcPr>
            <w:tcW w:w="394" w:type="pct"/>
            <w:vMerge w:val="restart"/>
            <w:shd w:val="clear" w:color="auto" w:fill="FFFFFF"/>
            <w:vAlign w:val="center"/>
          </w:tcPr>
          <w:p w14:paraId="2D23D204" w14:textId="77777777" w:rsidR="00423D8E"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 xml:space="preserve">项目立项　</w:t>
            </w:r>
          </w:p>
        </w:tc>
        <w:tc>
          <w:tcPr>
            <w:tcW w:w="422" w:type="pct"/>
            <w:shd w:val="clear" w:color="auto" w:fill="FFFFFF"/>
            <w:vAlign w:val="center"/>
          </w:tcPr>
          <w:p w14:paraId="2B8C2283" w14:textId="77777777" w:rsidR="00423D8E"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立项依据</w:t>
            </w:r>
          </w:p>
          <w:p w14:paraId="7ECB52F3" w14:textId="77777777" w:rsidR="00423D8E"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充分性</w:t>
            </w:r>
          </w:p>
        </w:tc>
        <w:tc>
          <w:tcPr>
            <w:tcW w:w="680" w:type="pct"/>
            <w:shd w:val="clear" w:color="auto" w:fill="FFFFFF"/>
            <w:vAlign w:val="center"/>
          </w:tcPr>
          <w:p w14:paraId="6F22700C" w14:textId="77777777" w:rsidR="00423D8E" w:rsidRDefault="00000000">
            <w:pPr>
              <w:widowControl/>
              <w:spacing w:line="0" w:lineRule="atLeast"/>
              <w:rPr>
                <w:rFonts w:eastAsia="仿宋_GB2312"/>
                <w:color w:val="000000"/>
                <w:kern w:val="0"/>
                <w:sz w:val="18"/>
                <w:szCs w:val="18"/>
              </w:rPr>
            </w:pPr>
            <w:r>
              <w:rPr>
                <w:rFonts w:eastAsia="仿宋_GB2312"/>
                <w:color w:val="000000"/>
                <w:kern w:val="0"/>
                <w:sz w:val="18"/>
                <w:szCs w:val="18"/>
              </w:rPr>
              <w:t>项目立项是否符合法律法规、相关政策、发展规划以及部门职责，用以反映和考核项目立项依据情况。</w:t>
            </w:r>
          </w:p>
        </w:tc>
        <w:tc>
          <w:tcPr>
            <w:tcW w:w="2056" w:type="pct"/>
            <w:shd w:val="clear" w:color="auto" w:fill="FFFFFF"/>
            <w:vAlign w:val="center"/>
          </w:tcPr>
          <w:p w14:paraId="7CA15DF2" w14:textId="77777777" w:rsidR="00423D8E" w:rsidRDefault="00000000">
            <w:pPr>
              <w:widowControl/>
              <w:spacing w:line="0" w:lineRule="atLeast"/>
              <w:jc w:val="left"/>
              <w:rPr>
                <w:rFonts w:eastAsia="仿宋_GB2312"/>
                <w:color w:val="000000"/>
                <w:kern w:val="0"/>
                <w:sz w:val="18"/>
                <w:szCs w:val="18"/>
              </w:rPr>
            </w:pPr>
            <w:r>
              <w:rPr>
                <w:rFonts w:eastAsia="仿宋_GB2312"/>
                <w:color w:val="000000"/>
                <w:kern w:val="0"/>
                <w:sz w:val="18"/>
                <w:szCs w:val="18"/>
              </w:rPr>
              <w:t>评价要点：</w:t>
            </w:r>
            <w:r>
              <w:rPr>
                <w:rFonts w:eastAsia="仿宋_GB2312"/>
                <w:color w:val="000000"/>
                <w:kern w:val="0"/>
                <w:sz w:val="18"/>
                <w:szCs w:val="18"/>
              </w:rPr>
              <w:br/>
              <w:t>①</w:t>
            </w:r>
            <w:r>
              <w:rPr>
                <w:rFonts w:eastAsia="仿宋_GB2312"/>
                <w:color w:val="000000"/>
                <w:kern w:val="0"/>
                <w:sz w:val="18"/>
                <w:szCs w:val="18"/>
              </w:rPr>
              <w:t>项目立项是否符合国家法律法规、国民经济发展规划和相关政策；</w:t>
            </w:r>
            <w:r>
              <w:rPr>
                <w:rFonts w:eastAsia="仿宋_GB2312"/>
                <w:color w:val="000000"/>
                <w:kern w:val="0"/>
                <w:sz w:val="18"/>
                <w:szCs w:val="18"/>
              </w:rPr>
              <w:br/>
              <w:t>②</w:t>
            </w:r>
            <w:r>
              <w:rPr>
                <w:rFonts w:eastAsia="仿宋_GB2312"/>
                <w:color w:val="000000"/>
                <w:kern w:val="0"/>
                <w:sz w:val="18"/>
                <w:szCs w:val="18"/>
              </w:rPr>
              <w:t>项目立项是否符合行业发展规划和政策要求；</w:t>
            </w:r>
            <w:r>
              <w:rPr>
                <w:rFonts w:eastAsia="仿宋_GB2312"/>
                <w:color w:val="000000"/>
                <w:kern w:val="0"/>
                <w:sz w:val="18"/>
                <w:szCs w:val="18"/>
              </w:rPr>
              <w:br/>
              <w:t>③</w:t>
            </w:r>
            <w:r>
              <w:rPr>
                <w:rFonts w:eastAsia="仿宋_GB2312"/>
                <w:color w:val="000000"/>
                <w:kern w:val="0"/>
                <w:sz w:val="18"/>
                <w:szCs w:val="18"/>
              </w:rPr>
              <w:t>项目立项是否与部门职责范围相符，属于部门履职所需；</w:t>
            </w:r>
            <w:r>
              <w:rPr>
                <w:rFonts w:eastAsia="仿宋_GB2312"/>
                <w:color w:val="000000"/>
                <w:kern w:val="0"/>
                <w:sz w:val="18"/>
                <w:szCs w:val="18"/>
              </w:rPr>
              <w:br/>
              <w:t>④</w:t>
            </w:r>
            <w:r>
              <w:rPr>
                <w:rFonts w:eastAsia="仿宋_GB2312"/>
                <w:color w:val="000000"/>
                <w:kern w:val="0"/>
                <w:sz w:val="18"/>
                <w:szCs w:val="18"/>
              </w:rPr>
              <w:t>项目是否属于公共财政支持范围，是否符合中央、地方事权支出责任划分原则；</w:t>
            </w:r>
            <w:r>
              <w:rPr>
                <w:rFonts w:eastAsia="仿宋_GB2312"/>
                <w:color w:val="000000"/>
                <w:kern w:val="0"/>
                <w:sz w:val="18"/>
                <w:szCs w:val="18"/>
              </w:rPr>
              <w:br/>
              <w:t>⑤</w:t>
            </w:r>
            <w:r>
              <w:rPr>
                <w:rFonts w:eastAsia="仿宋_GB2312"/>
                <w:color w:val="000000"/>
                <w:kern w:val="0"/>
                <w:sz w:val="18"/>
                <w:szCs w:val="18"/>
              </w:rPr>
              <w:t>项目是否与相关部门同类项目或部门内部相关项目重复。</w:t>
            </w:r>
          </w:p>
        </w:tc>
        <w:tc>
          <w:tcPr>
            <w:tcW w:w="514" w:type="pct"/>
            <w:shd w:val="clear" w:color="auto" w:fill="FFFFFF"/>
            <w:vAlign w:val="center"/>
          </w:tcPr>
          <w:p w14:paraId="5BD2F436" w14:textId="77777777" w:rsidR="00423D8E"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3</w:t>
            </w:r>
          </w:p>
        </w:tc>
        <w:tc>
          <w:tcPr>
            <w:tcW w:w="538" w:type="pct"/>
            <w:shd w:val="clear" w:color="auto" w:fill="FFFFFF"/>
            <w:vAlign w:val="center"/>
          </w:tcPr>
          <w:p w14:paraId="10DEA741" w14:textId="77777777" w:rsidR="00423D8E"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3</w:t>
            </w:r>
          </w:p>
        </w:tc>
      </w:tr>
      <w:tr w:rsidR="00423D8E" w14:paraId="2EDD13B3" w14:textId="77777777">
        <w:trPr>
          <w:trHeight w:val="90"/>
          <w:jc w:val="center"/>
        </w:trPr>
        <w:tc>
          <w:tcPr>
            <w:tcW w:w="395" w:type="pct"/>
            <w:vMerge/>
            <w:shd w:val="clear" w:color="auto" w:fill="FFFFFF"/>
            <w:vAlign w:val="center"/>
          </w:tcPr>
          <w:p w14:paraId="6DAC2A7E" w14:textId="77777777" w:rsidR="00423D8E" w:rsidRDefault="00423D8E">
            <w:pPr>
              <w:spacing w:line="0" w:lineRule="atLeast"/>
              <w:jc w:val="center"/>
              <w:rPr>
                <w:rFonts w:eastAsia="仿宋_GB2312"/>
                <w:color w:val="000000"/>
                <w:kern w:val="0"/>
                <w:sz w:val="18"/>
                <w:szCs w:val="18"/>
              </w:rPr>
            </w:pPr>
          </w:p>
        </w:tc>
        <w:tc>
          <w:tcPr>
            <w:tcW w:w="394" w:type="pct"/>
            <w:vMerge/>
            <w:shd w:val="clear" w:color="auto" w:fill="FFFFFF"/>
            <w:vAlign w:val="center"/>
          </w:tcPr>
          <w:p w14:paraId="751F725A" w14:textId="77777777" w:rsidR="00423D8E" w:rsidRDefault="00423D8E">
            <w:pPr>
              <w:widowControl/>
              <w:spacing w:line="0" w:lineRule="atLeast"/>
              <w:jc w:val="center"/>
              <w:rPr>
                <w:rFonts w:eastAsia="仿宋_GB2312"/>
                <w:color w:val="000000"/>
                <w:kern w:val="0"/>
                <w:sz w:val="18"/>
                <w:szCs w:val="18"/>
              </w:rPr>
            </w:pPr>
          </w:p>
        </w:tc>
        <w:tc>
          <w:tcPr>
            <w:tcW w:w="422" w:type="pct"/>
            <w:shd w:val="clear" w:color="auto" w:fill="FFFFFF"/>
            <w:vAlign w:val="center"/>
          </w:tcPr>
          <w:p w14:paraId="3969873F" w14:textId="77777777" w:rsidR="00423D8E"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立项程序</w:t>
            </w:r>
          </w:p>
          <w:p w14:paraId="5D3E465B" w14:textId="77777777" w:rsidR="00423D8E"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规范性</w:t>
            </w:r>
          </w:p>
        </w:tc>
        <w:tc>
          <w:tcPr>
            <w:tcW w:w="680" w:type="pct"/>
            <w:shd w:val="clear" w:color="auto" w:fill="FFFFFF"/>
            <w:vAlign w:val="center"/>
          </w:tcPr>
          <w:p w14:paraId="7724E69D" w14:textId="77777777" w:rsidR="00423D8E" w:rsidRDefault="00000000">
            <w:pPr>
              <w:widowControl/>
              <w:spacing w:line="0" w:lineRule="atLeast"/>
              <w:rPr>
                <w:rFonts w:eastAsia="仿宋_GB2312"/>
                <w:color w:val="000000"/>
                <w:kern w:val="0"/>
                <w:sz w:val="18"/>
                <w:szCs w:val="18"/>
              </w:rPr>
            </w:pPr>
            <w:r>
              <w:rPr>
                <w:rFonts w:eastAsia="仿宋_GB2312"/>
                <w:color w:val="000000"/>
                <w:kern w:val="0"/>
                <w:sz w:val="18"/>
                <w:szCs w:val="18"/>
              </w:rPr>
              <w:t>项目申请、设立过程是否符合相关要求，用以反映和考核项目立项的规范情况。</w:t>
            </w:r>
          </w:p>
        </w:tc>
        <w:tc>
          <w:tcPr>
            <w:tcW w:w="2056" w:type="pct"/>
            <w:shd w:val="clear" w:color="auto" w:fill="FFFFFF"/>
            <w:vAlign w:val="center"/>
          </w:tcPr>
          <w:p w14:paraId="53E8B962" w14:textId="77777777" w:rsidR="00423D8E" w:rsidRDefault="00000000">
            <w:pPr>
              <w:widowControl/>
              <w:spacing w:line="0" w:lineRule="atLeast"/>
              <w:jc w:val="left"/>
              <w:rPr>
                <w:rFonts w:eastAsia="仿宋_GB2312"/>
                <w:color w:val="000000"/>
                <w:kern w:val="0"/>
                <w:sz w:val="18"/>
                <w:szCs w:val="18"/>
              </w:rPr>
            </w:pPr>
            <w:r>
              <w:rPr>
                <w:rFonts w:eastAsia="仿宋_GB2312"/>
                <w:color w:val="000000"/>
                <w:kern w:val="0"/>
                <w:sz w:val="18"/>
                <w:szCs w:val="18"/>
              </w:rPr>
              <w:t>评价要点：</w:t>
            </w:r>
            <w:r>
              <w:rPr>
                <w:rFonts w:eastAsia="仿宋_GB2312"/>
                <w:color w:val="000000"/>
                <w:kern w:val="0"/>
                <w:sz w:val="18"/>
                <w:szCs w:val="18"/>
              </w:rPr>
              <w:br/>
              <w:t>①</w:t>
            </w:r>
            <w:r>
              <w:rPr>
                <w:rFonts w:eastAsia="仿宋_GB2312"/>
                <w:color w:val="000000"/>
                <w:kern w:val="0"/>
                <w:sz w:val="18"/>
                <w:szCs w:val="18"/>
              </w:rPr>
              <w:t>项目是否按照规定的程序申请设立；</w:t>
            </w:r>
            <w:r>
              <w:rPr>
                <w:rFonts w:eastAsia="仿宋_GB2312"/>
                <w:color w:val="000000"/>
                <w:kern w:val="0"/>
                <w:sz w:val="18"/>
                <w:szCs w:val="18"/>
              </w:rPr>
              <w:br/>
              <w:t>②</w:t>
            </w:r>
            <w:r>
              <w:rPr>
                <w:rFonts w:eastAsia="仿宋_GB2312"/>
                <w:color w:val="000000"/>
                <w:kern w:val="0"/>
                <w:sz w:val="18"/>
                <w:szCs w:val="18"/>
              </w:rPr>
              <w:t>审批文件、材料是否符合相关要求；</w:t>
            </w:r>
            <w:r>
              <w:rPr>
                <w:rFonts w:eastAsia="仿宋_GB2312"/>
                <w:color w:val="000000"/>
                <w:kern w:val="0"/>
                <w:sz w:val="18"/>
                <w:szCs w:val="18"/>
              </w:rPr>
              <w:br/>
              <w:t>③</w:t>
            </w:r>
            <w:r>
              <w:rPr>
                <w:rFonts w:eastAsia="仿宋_GB2312"/>
                <w:color w:val="000000"/>
                <w:kern w:val="0"/>
                <w:sz w:val="18"/>
                <w:szCs w:val="18"/>
              </w:rPr>
              <w:t>事前是否已经过必要的可行性研究、专家论证、风险评估、绩效评估、集体决策。</w:t>
            </w:r>
          </w:p>
        </w:tc>
        <w:tc>
          <w:tcPr>
            <w:tcW w:w="514" w:type="pct"/>
            <w:shd w:val="clear" w:color="auto" w:fill="FFFFFF"/>
            <w:vAlign w:val="center"/>
          </w:tcPr>
          <w:p w14:paraId="72414527" w14:textId="77777777" w:rsidR="00423D8E"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3</w:t>
            </w:r>
          </w:p>
        </w:tc>
        <w:tc>
          <w:tcPr>
            <w:tcW w:w="538" w:type="pct"/>
            <w:shd w:val="clear" w:color="auto" w:fill="FFFFFF"/>
            <w:vAlign w:val="center"/>
          </w:tcPr>
          <w:p w14:paraId="46BCF098" w14:textId="77777777" w:rsidR="00423D8E"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3</w:t>
            </w:r>
          </w:p>
        </w:tc>
      </w:tr>
      <w:tr w:rsidR="00423D8E" w14:paraId="73B3B7E9" w14:textId="77777777">
        <w:trPr>
          <w:trHeight w:val="90"/>
          <w:jc w:val="center"/>
        </w:trPr>
        <w:tc>
          <w:tcPr>
            <w:tcW w:w="395" w:type="pct"/>
            <w:vMerge/>
            <w:shd w:val="clear" w:color="auto" w:fill="FFFFFF"/>
            <w:vAlign w:val="center"/>
          </w:tcPr>
          <w:p w14:paraId="1ACA9E2A" w14:textId="77777777" w:rsidR="00423D8E" w:rsidRDefault="00423D8E">
            <w:pPr>
              <w:spacing w:line="0" w:lineRule="atLeast"/>
              <w:jc w:val="center"/>
              <w:rPr>
                <w:rFonts w:eastAsia="仿宋_GB2312"/>
                <w:color w:val="000000"/>
                <w:kern w:val="0"/>
                <w:sz w:val="18"/>
                <w:szCs w:val="18"/>
              </w:rPr>
            </w:pPr>
          </w:p>
        </w:tc>
        <w:tc>
          <w:tcPr>
            <w:tcW w:w="394" w:type="pct"/>
            <w:vMerge w:val="restart"/>
            <w:shd w:val="clear" w:color="auto" w:fill="FFFFFF"/>
            <w:vAlign w:val="center"/>
          </w:tcPr>
          <w:p w14:paraId="75FA35D5" w14:textId="77777777" w:rsidR="00423D8E"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 xml:space="preserve">绩效目标　</w:t>
            </w:r>
          </w:p>
        </w:tc>
        <w:tc>
          <w:tcPr>
            <w:tcW w:w="422" w:type="pct"/>
            <w:shd w:val="clear" w:color="auto" w:fill="FFFFFF"/>
            <w:vAlign w:val="center"/>
          </w:tcPr>
          <w:p w14:paraId="5F69D0F0" w14:textId="77777777" w:rsidR="00423D8E"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绩效目标</w:t>
            </w:r>
          </w:p>
          <w:p w14:paraId="25AD37D1" w14:textId="77777777" w:rsidR="00423D8E"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合理性</w:t>
            </w:r>
          </w:p>
        </w:tc>
        <w:tc>
          <w:tcPr>
            <w:tcW w:w="680" w:type="pct"/>
            <w:shd w:val="clear" w:color="000000" w:fill="FFFFFF"/>
            <w:vAlign w:val="center"/>
          </w:tcPr>
          <w:p w14:paraId="123B6686" w14:textId="77777777" w:rsidR="00423D8E" w:rsidRDefault="00000000">
            <w:pPr>
              <w:widowControl/>
              <w:spacing w:line="0" w:lineRule="atLeast"/>
              <w:rPr>
                <w:rFonts w:eastAsia="仿宋_GB2312"/>
                <w:color w:val="000000"/>
                <w:kern w:val="0"/>
                <w:sz w:val="18"/>
                <w:szCs w:val="18"/>
              </w:rPr>
            </w:pPr>
            <w:r>
              <w:rPr>
                <w:rFonts w:eastAsia="仿宋_GB2312"/>
                <w:color w:val="000000"/>
                <w:kern w:val="0"/>
                <w:sz w:val="18"/>
                <w:szCs w:val="18"/>
              </w:rPr>
              <w:t>项目所设定的绩效目标是否依据充分，是否符合客观实际，用以反映和考核项目绩效目标与项目实施的相符</w:t>
            </w:r>
            <w:r>
              <w:rPr>
                <w:rFonts w:eastAsia="仿宋_GB2312"/>
                <w:color w:val="000000"/>
                <w:kern w:val="0"/>
                <w:sz w:val="18"/>
                <w:szCs w:val="18"/>
              </w:rPr>
              <w:lastRenderedPageBreak/>
              <w:t>情况。</w:t>
            </w:r>
          </w:p>
        </w:tc>
        <w:tc>
          <w:tcPr>
            <w:tcW w:w="2056" w:type="pct"/>
            <w:shd w:val="clear" w:color="000000" w:fill="FFFFFF"/>
            <w:vAlign w:val="center"/>
          </w:tcPr>
          <w:p w14:paraId="73286597" w14:textId="77777777" w:rsidR="00423D8E" w:rsidRDefault="00000000">
            <w:pPr>
              <w:widowControl/>
              <w:spacing w:line="0" w:lineRule="atLeast"/>
              <w:jc w:val="left"/>
              <w:rPr>
                <w:rFonts w:eastAsia="仿宋_GB2312"/>
                <w:color w:val="000000"/>
                <w:kern w:val="0"/>
                <w:sz w:val="18"/>
                <w:szCs w:val="18"/>
              </w:rPr>
            </w:pPr>
            <w:r>
              <w:rPr>
                <w:rFonts w:eastAsia="仿宋_GB2312"/>
                <w:color w:val="000000"/>
                <w:kern w:val="0"/>
                <w:sz w:val="18"/>
                <w:szCs w:val="18"/>
              </w:rPr>
              <w:lastRenderedPageBreak/>
              <w:t>评价要点：</w:t>
            </w:r>
            <w:r>
              <w:rPr>
                <w:rFonts w:eastAsia="仿宋_GB2312"/>
                <w:color w:val="000000"/>
                <w:kern w:val="0"/>
                <w:sz w:val="18"/>
                <w:szCs w:val="18"/>
              </w:rPr>
              <w:br/>
            </w:r>
            <w:r>
              <w:rPr>
                <w:rFonts w:eastAsia="仿宋_GB2312"/>
                <w:color w:val="000000"/>
                <w:kern w:val="0"/>
                <w:sz w:val="18"/>
                <w:szCs w:val="18"/>
              </w:rPr>
              <w:t>（如未设定预算绩效目标，也可考核其他工作任务目标）</w:t>
            </w:r>
            <w:r>
              <w:rPr>
                <w:rFonts w:eastAsia="仿宋_GB2312"/>
                <w:color w:val="000000"/>
                <w:kern w:val="0"/>
                <w:sz w:val="18"/>
                <w:szCs w:val="18"/>
              </w:rPr>
              <w:br/>
              <w:t>①</w:t>
            </w:r>
            <w:r>
              <w:rPr>
                <w:rFonts w:eastAsia="仿宋_GB2312"/>
                <w:color w:val="000000"/>
                <w:kern w:val="0"/>
                <w:sz w:val="18"/>
                <w:szCs w:val="18"/>
              </w:rPr>
              <w:t>项目是否有绩效目标；</w:t>
            </w:r>
            <w:r>
              <w:rPr>
                <w:rFonts w:eastAsia="仿宋_GB2312"/>
                <w:color w:val="000000"/>
                <w:kern w:val="0"/>
                <w:sz w:val="18"/>
                <w:szCs w:val="18"/>
              </w:rPr>
              <w:br/>
              <w:t>②</w:t>
            </w:r>
            <w:r>
              <w:rPr>
                <w:rFonts w:eastAsia="仿宋_GB2312"/>
                <w:color w:val="000000"/>
                <w:kern w:val="0"/>
                <w:sz w:val="18"/>
                <w:szCs w:val="18"/>
              </w:rPr>
              <w:t>项目绩效目标与实际工作内容是否具有相关性；</w:t>
            </w:r>
            <w:r>
              <w:rPr>
                <w:rFonts w:eastAsia="仿宋_GB2312"/>
                <w:color w:val="000000"/>
                <w:kern w:val="0"/>
                <w:sz w:val="18"/>
                <w:szCs w:val="18"/>
              </w:rPr>
              <w:br/>
              <w:t>③</w:t>
            </w:r>
            <w:r>
              <w:rPr>
                <w:rFonts w:eastAsia="仿宋_GB2312"/>
                <w:color w:val="000000"/>
                <w:kern w:val="0"/>
                <w:sz w:val="18"/>
                <w:szCs w:val="18"/>
              </w:rPr>
              <w:t>项目预期产出效益和效果是否符合正常的业绩水平；</w:t>
            </w:r>
          </w:p>
          <w:p w14:paraId="57C3E388" w14:textId="77777777" w:rsidR="00423D8E" w:rsidRDefault="00000000">
            <w:pPr>
              <w:widowControl/>
              <w:spacing w:line="0" w:lineRule="atLeast"/>
              <w:jc w:val="left"/>
              <w:rPr>
                <w:rFonts w:eastAsia="仿宋_GB2312"/>
                <w:color w:val="000000"/>
                <w:kern w:val="0"/>
                <w:sz w:val="18"/>
                <w:szCs w:val="18"/>
              </w:rPr>
            </w:pPr>
            <w:r>
              <w:rPr>
                <w:rFonts w:eastAsia="仿宋_GB2312"/>
                <w:color w:val="000000"/>
                <w:kern w:val="0"/>
                <w:sz w:val="18"/>
                <w:szCs w:val="18"/>
              </w:rPr>
              <w:t>④</w:t>
            </w:r>
            <w:r>
              <w:rPr>
                <w:rFonts w:eastAsia="仿宋_GB2312"/>
                <w:color w:val="000000"/>
                <w:kern w:val="0"/>
                <w:sz w:val="18"/>
                <w:szCs w:val="18"/>
              </w:rPr>
              <w:t>是否与预算确定的项目投资额或资金量相匹配。</w:t>
            </w:r>
          </w:p>
        </w:tc>
        <w:tc>
          <w:tcPr>
            <w:tcW w:w="514" w:type="pct"/>
            <w:shd w:val="clear" w:color="000000" w:fill="FFFFFF"/>
            <w:vAlign w:val="center"/>
          </w:tcPr>
          <w:p w14:paraId="1B7DE25B" w14:textId="77777777" w:rsidR="00423D8E"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3</w:t>
            </w:r>
          </w:p>
        </w:tc>
        <w:tc>
          <w:tcPr>
            <w:tcW w:w="538" w:type="pct"/>
            <w:shd w:val="clear" w:color="000000" w:fill="FFFFFF"/>
            <w:vAlign w:val="center"/>
          </w:tcPr>
          <w:p w14:paraId="170418A3" w14:textId="77777777" w:rsidR="00423D8E"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3</w:t>
            </w:r>
          </w:p>
        </w:tc>
      </w:tr>
      <w:tr w:rsidR="00423D8E" w14:paraId="1FED1F15" w14:textId="77777777">
        <w:trPr>
          <w:trHeight w:val="1464"/>
          <w:jc w:val="center"/>
        </w:trPr>
        <w:tc>
          <w:tcPr>
            <w:tcW w:w="395" w:type="pct"/>
            <w:vMerge/>
            <w:shd w:val="clear" w:color="auto" w:fill="FFFFFF"/>
            <w:vAlign w:val="center"/>
          </w:tcPr>
          <w:p w14:paraId="2ED24D4D" w14:textId="77777777" w:rsidR="00423D8E" w:rsidRDefault="00423D8E">
            <w:pPr>
              <w:widowControl/>
              <w:spacing w:line="0" w:lineRule="atLeast"/>
              <w:jc w:val="center"/>
              <w:rPr>
                <w:rFonts w:eastAsia="仿宋_GB2312"/>
                <w:color w:val="000000"/>
                <w:kern w:val="0"/>
                <w:sz w:val="18"/>
                <w:szCs w:val="18"/>
              </w:rPr>
            </w:pPr>
          </w:p>
        </w:tc>
        <w:tc>
          <w:tcPr>
            <w:tcW w:w="394" w:type="pct"/>
            <w:vMerge/>
            <w:shd w:val="clear" w:color="auto" w:fill="FFFFFF"/>
            <w:vAlign w:val="center"/>
          </w:tcPr>
          <w:p w14:paraId="61109314" w14:textId="77777777" w:rsidR="00423D8E" w:rsidRDefault="00423D8E">
            <w:pPr>
              <w:widowControl/>
              <w:spacing w:line="0" w:lineRule="atLeast"/>
              <w:jc w:val="center"/>
              <w:rPr>
                <w:rFonts w:eastAsia="仿宋_GB2312"/>
                <w:color w:val="000000"/>
                <w:kern w:val="0"/>
                <w:sz w:val="18"/>
                <w:szCs w:val="18"/>
              </w:rPr>
            </w:pPr>
          </w:p>
        </w:tc>
        <w:tc>
          <w:tcPr>
            <w:tcW w:w="422" w:type="pct"/>
            <w:shd w:val="clear" w:color="auto" w:fill="FFFFFF"/>
            <w:vAlign w:val="center"/>
          </w:tcPr>
          <w:p w14:paraId="4EECA303" w14:textId="77777777" w:rsidR="00423D8E"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绩效指标</w:t>
            </w:r>
          </w:p>
          <w:p w14:paraId="5BD192DA" w14:textId="77777777" w:rsidR="00423D8E"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明确性</w:t>
            </w:r>
          </w:p>
        </w:tc>
        <w:tc>
          <w:tcPr>
            <w:tcW w:w="680" w:type="pct"/>
            <w:shd w:val="clear" w:color="000000" w:fill="FFFFFF"/>
            <w:vAlign w:val="center"/>
          </w:tcPr>
          <w:p w14:paraId="791318B0" w14:textId="77777777" w:rsidR="00423D8E" w:rsidRDefault="00000000">
            <w:pPr>
              <w:widowControl/>
              <w:spacing w:line="0" w:lineRule="atLeast"/>
              <w:rPr>
                <w:rFonts w:eastAsia="仿宋_GB2312"/>
                <w:color w:val="000000"/>
                <w:kern w:val="0"/>
                <w:sz w:val="18"/>
                <w:szCs w:val="18"/>
              </w:rPr>
            </w:pPr>
            <w:r>
              <w:rPr>
                <w:rFonts w:eastAsia="仿宋_GB2312"/>
                <w:color w:val="000000"/>
                <w:kern w:val="0"/>
                <w:sz w:val="18"/>
                <w:szCs w:val="18"/>
              </w:rPr>
              <w:t>依据绩效目标设定的绩效指标是否清晰、细化、可衡量等，用以反映和考核项目绩效目标的</w:t>
            </w:r>
            <w:proofErr w:type="gramStart"/>
            <w:r>
              <w:rPr>
                <w:rFonts w:eastAsia="仿宋_GB2312"/>
                <w:color w:val="000000"/>
                <w:kern w:val="0"/>
                <w:sz w:val="18"/>
                <w:szCs w:val="18"/>
              </w:rPr>
              <w:t>明细化</w:t>
            </w:r>
            <w:proofErr w:type="gramEnd"/>
            <w:r>
              <w:rPr>
                <w:rFonts w:eastAsia="仿宋_GB2312"/>
                <w:color w:val="000000"/>
                <w:kern w:val="0"/>
                <w:sz w:val="18"/>
                <w:szCs w:val="18"/>
              </w:rPr>
              <w:t>情况。</w:t>
            </w:r>
          </w:p>
        </w:tc>
        <w:tc>
          <w:tcPr>
            <w:tcW w:w="2056" w:type="pct"/>
            <w:shd w:val="clear" w:color="000000" w:fill="FFFFFF"/>
            <w:vAlign w:val="center"/>
          </w:tcPr>
          <w:p w14:paraId="56DCA368" w14:textId="77777777" w:rsidR="00423D8E" w:rsidRDefault="00000000">
            <w:pPr>
              <w:widowControl/>
              <w:spacing w:line="0" w:lineRule="atLeast"/>
              <w:rPr>
                <w:rFonts w:eastAsia="仿宋_GB2312"/>
                <w:color w:val="000000"/>
                <w:kern w:val="0"/>
                <w:sz w:val="18"/>
                <w:szCs w:val="18"/>
              </w:rPr>
            </w:pPr>
            <w:r>
              <w:rPr>
                <w:rFonts w:eastAsia="仿宋_GB2312"/>
                <w:color w:val="000000"/>
                <w:kern w:val="0"/>
                <w:sz w:val="18"/>
                <w:szCs w:val="18"/>
              </w:rPr>
              <w:t>评价要点：</w:t>
            </w:r>
            <w:r>
              <w:rPr>
                <w:rFonts w:eastAsia="仿宋_GB2312"/>
                <w:color w:val="000000"/>
                <w:kern w:val="0"/>
                <w:sz w:val="18"/>
                <w:szCs w:val="18"/>
              </w:rPr>
              <w:br/>
              <w:t>①</w:t>
            </w:r>
            <w:r>
              <w:rPr>
                <w:rFonts w:eastAsia="仿宋_GB2312"/>
                <w:color w:val="000000"/>
                <w:kern w:val="0"/>
                <w:sz w:val="18"/>
                <w:szCs w:val="18"/>
              </w:rPr>
              <w:t>是否将项目绩效目标细化分解为具体的绩效指标；</w:t>
            </w:r>
            <w:r>
              <w:rPr>
                <w:rFonts w:eastAsia="仿宋_GB2312"/>
                <w:color w:val="000000"/>
                <w:kern w:val="0"/>
                <w:sz w:val="18"/>
                <w:szCs w:val="18"/>
              </w:rPr>
              <w:br/>
              <w:t>②</w:t>
            </w:r>
            <w:r>
              <w:rPr>
                <w:rFonts w:eastAsia="仿宋_GB2312"/>
                <w:color w:val="000000"/>
                <w:kern w:val="0"/>
                <w:sz w:val="18"/>
                <w:szCs w:val="18"/>
              </w:rPr>
              <w:t>是否通过清晰、可衡量的指标</w:t>
            </w:r>
            <w:proofErr w:type="gramStart"/>
            <w:r>
              <w:rPr>
                <w:rFonts w:eastAsia="仿宋_GB2312"/>
                <w:color w:val="000000"/>
                <w:kern w:val="0"/>
                <w:sz w:val="18"/>
                <w:szCs w:val="18"/>
              </w:rPr>
              <w:t>值予以</w:t>
            </w:r>
            <w:proofErr w:type="gramEnd"/>
            <w:r>
              <w:rPr>
                <w:rFonts w:eastAsia="仿宋_GB2312"/>
                <w:color w:val="000000"/>
                <w:kern w:val="0"/>
                <w:sz w:val="18"/>
                <w:szCs w:val="18"/>
              </w:rPr>
              <w:t>体现；</w:t>
            </w:r>
            <w:r>
              <w:rPr>
                <w:rFonts w:eastAsia="仿宋_GB2312"/>
                <w:color w:val="000000"/>
                <w:kern w:val="0"/>
                <w:sz w:val="18"/>
                <w:szCs w:val="18"/>
              </w:rPr>
              <w:br/>
              <w:t>③</w:t>
            </w:r>
            <w:r>
              <w:rPr>
                <w:rFonts w:eastAsia="仿宋_GB2312"/>
                <w:color w:val="000000"/>
                <w:kern w:val="0"/>
                <w:sz w:val="18"/>
                <w:szCs w:val="18"/>
              </w:rPr>
              <w:t>是否与项目目标任务数或计划数相对应。</w:t>
            </w:r>
            <w:r>
              <w:rPr>
                <w:rFonts w:eastAsia="仿宋_GB2312"/>
                <w:color w:val="000000"/>
                <w:kern w:val="0"/>
                <w:sz w:val="18"/>
                <w:szCs w:val="18"/>
              </w:rPr>
              <w:br/>
            </w:r>
          </w:p>
        </w:tc>
        <w:tc>
          <w:tcPr>
            <w:tcW w:w="514" w:type="pct"/>
            <w:shd w:val="clear" w:color="000000" w:fill="FFFFFF"/>
            <w:vAlign w:val="center"/>
          </w:tcPr>
          <w:p w14:paraId="1FF2814D" w14:textId="77777777" w:rsidR="00423D8E"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3</w:t>
            </w:r>
          </w:p>
        </w:tc>
        <w:tc>
          <w:tcPr>
            <w:tcW w:w="538" w:type="pct"/>
            <w:shd w:val="clear" w:color="000000" w:fill="FFFFFF"/>
            <w:vAlign w:val="center"/>
          </w:tcPr>
          <w:p w14:paraId="51C95082" w14:textId="77777777" w:rsidR="00423D8E"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3</w:t>
            </w:r>
          </w:p>
        </w:tc>
      </w:tr>
      <w:tr w:rsidR="00423D8E" w14:paraId="43B0682C" w14:textId="77777777">
        <w:trPr>
          <w:trHeight w:val="1942"/>
          <w:jc w:val="center"/>
        </w:trPr>
        <w:tc>
          <w:tcPr>
            <w:tcW w:w="395" w:type="pct"/>
            <w:vMerge/>
            <w:shd w:val="clear" w:color="auto" w:fill="FFFFFF"/>
            <w:vAlign w:val="center"/>
          </w:tcPr>
          <w:p w14:paraId="1D1B8680" w14:textId="77777777" w:rsidR="00423D8E" w:rsidRDefault="00423D8E">
            <w:pPr>
              <w:spacing w:line="0" w:lineRule="atLeast"/>
              <w:jc w:val="center"/>
              <w:rPr>
                <w:rFonts w:eastAsia="仿宋_GB2312"/>
                <w:color w:val="000000"/>
                <w:kern w:val="0"/>
                <w:sz w:val="18"/>
                <w:szCs w:val="18"/>
              </w:rPr>
            </w:pPr>
          </w:p>
        </w:tc>
        <w:tc>
          <w:tcPr>
            <w:tcW w:w="394" w:type="pct"/>
            <w:vMerge w:val="restart"/>
            <w:shd w:val="clear" w:color="auto" w:fill="FFFFFF"/>
            <w:vAlign w:val="center"/>
          </w:tcPr>
          <w:p w14:paraId="785CDAD6" w14:textId="77777777" w:rsidR="00423D8E"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资金投入</w:t>
            </w:r>
          </w:p>
          <w:p w14:paraId="01B842D7" w14:textId="77777777" w:rsidR="00423D8E" w:rsidRDefault="00000000">
            <w:pPr>
              <w:spacing w:line="0" w:lineRule="atLeast"/>
              <w:jc w:val="center"/>
              <w:rPr>
                <w:rFonts w:eastAsia="仿宋_GB2312"/>
                <w:color w:val="000000"/>
                <w:kern w:val="0"/>
                <w:sz w:val="18"/>
                <w:szCs w:val="18"/>
              </w:rPr>
            </w:pPr>
            <w:r>
              <w:rPr>
                <w:rFonts w:eastAsia="仿宋_GB2312"/>
                <w:color w:val="000000"/>
                <w:kern w:val="0"/>
                <w:sz w:val="18"/>
                <w:szCs w:val="18"/>
              </w:rPr>
              <w:t xml:space="preserve">　</w:t>
            </w:r>
          </w:p>
        </w:tc>
        <w:tc>
          <w:tcPr>
            <w:tcW w:w="422" w:type="pct"/>
            <w:shd w:val="clear" w:color="auto" w:fill="FFFFFF"/>
            <w:vAlign w:val="center"/>
          </w:tcPr>
          <w:p w14:paraId="38345BA2" w14:textId="77777777" w:rsidR="00423D8E"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预算编制</w:t>
            </w:r>
          </w:p>
          <w:p w14:paraId="523FA000" w14:textId="77777777" w:rsidR="00423D8E"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科学性</w:t>
            </w:r>
          </w:p>
        </w:tc>
        <w:tc>
          <w:tcPr>
            <w:tcW w:w="680" w:type="pct"/>
            <w:shd w:val="clear" w:color="auto" w:fill="FFFFFF"/>
            <w:vAlign w:val="center"/>
          </w:tcPr>
          <w:p w14:paraId="21B04E7E" w14:textId="77777777" w:rsidR="00423D8E" w:rsidRDefault="00000000">
            <w:pPr>
              <w:widowControl/>
              <w:spacing w:line="0" w:lineRule="atLeast"/>
              <w:rPr>
                <w:rFonts w:eastAsia="仿宋_GB2312"/>
                <w:color w:val="000000"/>
                <w:kern w:val="0"/>
                <w:sz w:val="18"/>
                <w:szCs w:val="18"/>
              </w:rPr>
            </w:pPr>
            <w:r>
              <w:rPr>
                <w:rFonts w:eastAsia="仿宋_GB2312"/>
                <w:color w:val="000000"/>
                <w:kern w:val="0"/>
                <w:sz w:val="18"/>
                <w:szCs w:val="18"/>
              </w:rPr>
              <w:t>项目预算编制是否经过科学论证、有明确标准，资金额度与年度目标是否相适应，用以反映和考核项目预算编制的科学性、合理性情况。</w:t>
            </w:r>
          </w:p>
        </w:tc>
        <w:tc>
          <w:tcPr>
            <w:tcW w:w="2056" w:type="pct"/>
            <w:shd w:val="clear" w:color="auto" w:fill="FFFFFF"/>
            <w:vAlign w:val="center"/>
          </w:tcPr>
          <w:p w14:paraId="3349F0B0" w14:textId="77777777" w:rsidR="00423D8E" w:rsidRDefault="00000000">
            <w:pPr>
              <w:widowControl/>
              <w:spacing w:line="0" w:lineRule="atLeast"/>
              <w:rPr>
                <w:rFonts w:eastAsia="仿宋_GB2312"/>
                <w:color w:val="000000"/>
                <w:kern w:val="0"/>
                <w:sz w:val="18"/>
                <w:szCs w:val="18"/>
              </w:rPr>
            </w:pPr>
            <w:r>
              <w:rPr>
                <w:rFonts w:eastAsia="仿宋_GB2312"/>
                <w:color w:val="000000"/>
                <w:kern w:val="0"/>
                <w:sz w:val="18"/>
                <w:szCs w:val="18"/>
              </w:rPr>
              <w:t>评价要点：</w:t>
            </w:r>
            <w:r>
              <w:rPr>
                <w:rFonts w:eastAsia="仿宋_GB2312"/>
                <w:color w:val="000000"/>
                <w:kern w:val="0"/>
                <w:sz w:val="18"/>
                <w:szCs w:val="18"/>
              </w:rPr>
              <w:br/>
              <w:t>①</w:t>
            </w:r>
            <w:r>
              <w:rPr>
                <w:rFonts w:eastAsia="仿宋_GB2312"/>
                <w:color w:val="000000"/>
                <w:kern w:val="0"/>
                <w:sz w:val="18"/>
                <w:szCs w:val="18"/>
              </w:rPr>
              <w:t>预算编制是否经过科学论证；</w:t>
            </w:r>
            <w:r>
              <w:rPr>
                <w:rFonts w:eastAsia="仿宋_GB2312"/>
                <w:color w:val="000000"/>
                <w:kern w:val="0"/>
                <w:sz w:val="18"/>
                <w:szCs w:val="18"/>
              </w:rPr>
              <w:br/>
              <w:t>②</w:t>
            </w:r>
            <w:r>
              <w:rPr>
                <w:rFonts w:eastAsia="仿宋_GB2312"/>
                <w:color w:val="000000"/>
                <w:kern w:val="0"/>
                <w:sz w:val="18"/>
                <w:szCs w:val="18"/>
              </w:rPr>
              <w:t>预算内容与项目内容是否匹配；</w:t>
            </w:r>
            <w:r>
              <w:rPr>
                <w:rFonts w:eastAsia="仿宋_GB2312"/>
                <w:color w:val="000000"/>
                <w:kern w:val="0"/>
                <w:sz w:val="18"/>
                <w:szCs w:val="18"/>
              </w:rPr>
              <w:br/>
              <w:t>③</w:t>
            </w:r>
            <w:r>
              <w:rPr>
                <w:rFonts w:eastAsia="仿宋_GB2312"/>
                <w:color w:val="000000"/>
                <w:kern w:val="0"/>
                <w:sz w:val="18"/>
                <w:szCs w:val="18"/>
              </w:rPr>
              <w:t>预算额度测算依据是否充分，是否按照标准编制；</w:t>
            </w:r>
            <w:r>
              <w:rPr>
                <w:rFonts w:eastAsia="仿宋_GB2312"/>
                <w:color w:val="000000"/>
                <w:kern w:val="0"/>
                <w:sz w:val="18"/>
                <w:szCs w:val="18"/>
              </w:rPr>
              <w:br/>
              <w:t>④</w:t>
            </w:r>
            <w:r>
              <w:rPr>
                <w:rFonts w:eastAsia="仿宋_GB2312"/>
                <w:color w:val="000000"/>
                <w:kern w:val="0"/>
                <w:sz w:val="18"/>
                <w:szCs w:val="18"/>
              </w:rPr>
              <w:t>预算确定的项目投资额或资金量是否与工作任务相匹配。</w:t>
            </w:r>
          </w:p>
        </w:tc>
        <w:tc>
          <w:tcPr>
            <w:tcW w:w="514" w:type="pct"/>
            <w:shd w:val="clear" w:color="auto" w:fill="FFFFFF"/>
            <w:vAlign w:val="center"/>
          </w:tcPr>
          <w:p w14:paraId="53DE22F6" w14:textId="77777777" w:rsidR="00423D8E"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4</w:t>
            </w:r>
          </w:p>
        </w:tc>
        <w:tc>
          <w:tcPr>
            <w:tcW w:w="538" w:type="pct"/>
            <w:shd w:val="clear" w:color="auto" w:fill="FFFFFF"/>
            <w:vAlign w:val="center"/>
          </w:tcPr>
          <w:p w14:paraId="667F1ABA" w14:textId="77777777" w:rsidR="00423D8E"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4</w:t>
            </w:r>
          </w:p>
        </w:tc>
      </w:tr>
      <w:tr w:rsidR="00423D8E" w14:paraId="450C7CEF" w14:textId="77777777">
        <w:trPr>
          <w:trHeight w:val="1706"/>
          <w:jc w:val="center"/>
        </w:trPr>
        <w:tc>
          <w:tcPr>
            <w:tcW w:w="395" w:type="pct"/>
            <w:vMerge/>
            <w:shd w:val="clear" w:color="auto" w:fill="FFFFFF"/>
            <w:vAlign w:val="center"/>
          </w:tcPr>
          <w:p w14:paraId="20E93017" w14:textId="77777777" w:rsidR="00423D8E" w:rsidRDefault="00423D8E">
            <w:pPr>
              <w:widowControl/>
              <w:spacing w:line="0" w:lineRule="atLeast"/>
              <w:jc w:val="center"/>
              <w:rPr>
                <w:rFonts w:eastAsia="仿宋_GB2312"/>
                <w:color w:val="000000"/>
                <w:kern w:val="0"/>
                <w:sz w:val="18"/>
                <w:szCs w:val="18"/>
              </w:rPr>
            </w:pPr>
          </w:p>
        </w:tc>
        <w:tc>
          <w:tcPr>
            <w:tcW w:w="394" w:type="pct"/>
            <w:vMerge/>
            <w:shd w:val="clear" w:color="auto" w:fill="FFFFFF"/>
            <w:vAlign w:val="center"/>
          </w:tcPr>
          <w:p w14:paraId="138AC310" w14:textId="77777777" w:rsidR="00423D8E" w:rsidRDefault="00423D8E">
            <w:pPr>
              <w:widowControl/>
              <w:spacing w:line="0" w:lineRule="atLeast"/>
              <w:jc w:val="center"/>
              <w:rPr>
                <w:rFonts w:eastAsia="仿宋_GB2312"/>
                <w:color w:val="000000"/>
                <w:kern w:val="0"/>
                <w:sz w:val="18"/>
                <w:szCs w:val="18"/>
              </w:rPr>
            </w:pPr>
          </w:p>
        </w:tc>
        <w:tc>
          <w:tcPr>
            <w:tcW w:w="422" w:type="pct"/>
            <w:shd w:val="clear" w:color="auto" w:fill="FFFFFF"/>
            <w:vAlign w:val="center"/>
          </w:tcPr>
          <w:p w14:paraId="6566EAEB" w14:textId="77777777" w:rsidR="00423D8E"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资金分配</w:t>
            </w:r>
          </w:p>
          <w:p w14:paraId="154FEC3E" w14:textId="77777777" w:rsidR="00423D8E"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合理性</w:t>
            </w:r>
          </w:p>
        </w:tc>
        <w:tc>
          <w:tcPr>
            <w:tcW w:w="680" w:type="pct"/>
            <w:shd w:val="clear" w:color="auto" w:fill="FFFFFF"/>
            <w:vAlign w:val="center"/>
          </w:tcPr>
          <w:p w14:paraId="7C209FC7" w14:textId="77777777" w:rsidR="00423D8E" w:rsidRDefault="00000000">
            <w:pPr>
              <w:widowControl/>
              <w:spacing w:line="0" w:lineRule="atLeast"/>
              <w:rPr>
                <w:rFonts w:eastAsia="仿宋_GB2312"/>
                <w:color w:val="000000"/>
                <w:kern w:val="0"/>
                <w:sz w:val="18"/>
                <w:szCs w:val="18"/>
              </w:rPr>
            </w:pPr>
            <w:r>
              <w:rPr>
                <w:rFonts w:eastAsia="仿宋_GB2312"/>
                <w:color w:val="000000"/>
                <w:kern w:val="0"/>
                <w:sz w:val="18"/>
                <w:szCs w:val="18"/>
              </w:rPr>
              <w:t>项目预算资金分配是否有测算依据，与补助单位或地方实际是否相适应，用以反映和考核项目预算资金分配的科学性、合理性情况。</w:t>
            </w:r>
          </w:p>
        </w:tc>
        <w:tc>
          <w:tcPr>
            <w:tcW w:w="2056" w:type="pct"/>
            <w:shd w:val="clear" w:color="auto" w:fill="FFFFFF"/>
            <w:vAlign w:val="center"/>
          </w:tcPr>
          <w:p w14:paraId="7C3BF0D9" w14:textId="77777777" w:rsidR="00423D8E" w:rsidRDefault="00000000">
            <w:pPr>
              <w:widowControl/>
              <w:spacing w:line="0" w:lineRule="atLeast"/>
              <w:rPr>
                <w:rFonts w:eastAsia="仿宋_GB2312"/>
                <w:color w:val="000000"/>
                <w:kern w:val="0"/>
                <w:sz w:val="18"/>
                <w:szCs w:val="18"/>
              </w:rPr>
            </w:pPr>
            <w:r>
              <w:rPr>
                <w:rFonts w:eastAsia="仿宋_GB2312"/>
                <w:color w:val="000000"/>
                <w:kern w:val="0"/>
                <w:sz w:val="18"/>
                <w:szCs w:val="18"/>
              </w:rPr>
              <w:t>评价要点：</w:t>
            </w:r>
            <w:r>
              <w:rPr>
                <w:rFonts w:eastAsia="仿宋_GB2312"/>
                <w:color w:val="000000"/>
                <w:kern w:val="0"/>
                <w:sz w:val="18"/>
                <w:szCs w:val="18"/>
              </w:rPr>
              <w:br/>
              <w:t>①</w:t>
            </w:r>
            <w:r>
              <w:rPr>
                <w:rFonts w:eastAsia="仿宋_GB2312"/>
                <w:color w:val="000000"/>
                <w:kern w:val="0"/>
                <w:sz w:val="18"/>
                <w:szCs w:val="18"/>
              </w:rPr>
              <w:t>预算资金分配依据是否充分；</w:t>
            </w:r>
            <w:r>
              <w:rPr>
                <w:rFonts w:eastAsia="仿宋_GB2312"/>
                <w:color w:val="000000"/>
                <w:kern w:val="0"/>
                <w:sz w:val="18"/>
                <w:szCs w:val="18"/>
              </w:rPr>
              <w:br/>
              <w:t>②</w:t>
            </w:r>
            <w:r>
              <w:rPr>
                <w:rFonts w:eastAsia="仿宋_GB2312"/>
                <w:color w:val="000000"/>
                <w:kern w:val="0"/>
                <w:sz w:val="18"/>
                <w:szCs w:val="18"/>
              </w:rPr>
              <w:t>资金分配额度是否合理，与项目单位或地方实际是否相适应。</w:t>
            </w:r>
          </w:p>
        </w:tc>
        <w:tc>
          <w:tcPr>
            <w:tcW w:w="514" w:type="pct"/>
            <w:shd w:val="clear" w:color="auto" w:fill="FFFFFF"/>
            <w:vAlign w:val="center"/>
          </w:tcPr>
          <w:p w14:paraId="352AC61C" w14:textId="77777777" w:rsidR="00423D8E"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4</w:t>
            </w:r>
          </w:p>
        </w:tc>
        <w:tc>
          <w:tcPr>
            <w:tcW w:w="538" w:type="pct"/>
            <w:shd w:val="clear" w:color="auto" w:fill="FFFFFF"/>
            <w:vAlign w:val="center"/>
          </w:tcPr>
          <w:p w14:paraId="631E537E" w14:textId="77777777" w:rsidR="00423D8E"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4</w:t>
            </w:r>
          </w:p>
        </w:tc>
      </w:tr>
      <w:tr w:rsidR="00423D8E" w14:paraId="1B653212" w14:textId="77777777">
        <w:trPr>
          <w:trHeight w:val="1415"/>
          <w:jc w:val="center"/>
        </w:trPr>
        <w:tc>
          <w:tcPr>
            <w:tcW w:w="395" w:type="pct"/>
            <w:vMerge w:val="restart"/>
            <w:shd w:val="clear" w:color="auto" w:fill="FFFFFF"/>
            <w:vAlign w:val="center"/>
          </w:tcPr>
          <w:p w14:paraId="5086FA89" w14:textId="77777777" w:rsidR="00423D8E" w:rsidRDefault="00423D8E">
            <w:pPr>
              <w:spacing w:line="0" w:lineRule="atLeast"/>
              <w:jc w:val="center"/>
              <w:rPr>
                <w:rFonts w:eastAsia="仿宋_GB2312"/>
                <w:color w:val="000000"/>
                <w:kern w:val="0"/>
                <w:sz w:val="18"/>
                <w:szCs w:val="18"/>
              </w:rPr>
            </w:pPr>
          </w:p>
          <w:p w14:paraId="0EFFCD01" w14:textId="77777777" w:rsidR="00423D8E" w:rsidRDefault="00423D8E">
            <w:pPr>
              <w:spacing w:line="0" w:lineRule="atLeast"/>
              <w:jc w:val="center"/>
              <w:rPr>
                <w:rFonts w:eastAsia="仿宋_GB2312"/>
                <w:color w:val="000000"/>
                <w:kern w:val="0"/>
                <w:sz w:val="18"/>
                <w:szCs w:val="18"/>
              </w:rPr>
            </w:pPr>
          </w:p>
          <w:p w14:paraId="351B0E10" w14:textId="77777777" w:rsidR="00423D8E" w:rsidRDefault="00423D8E">
            <w:pPr>
              <w:spacing w:line="0" w:lineRule="atLeast"/>
              <w:jc w:val="center"/>
              <w:rPr>
                <w:rFonts w:eastAsia="仿宋_GB2312"/>
                <w:color w:val="000000"/>
                <w:kern w:val="0"/>
                <w:sz w:val="18"/>
                <w:szCs w:val="18"/>
              </w:rPr>
            </w:pPr>
          </w:p>
          <w:p w14:paraId="5CE21D6B" w14:textId="77777777" w:rsidR="00423D8E" w:rsidRDefault="00423D8E">
            <w:pPr>
              <w:spacing w:line="0" w:lineRule="atLeast"/>
              <w:jc w:val="center"/>
              <w:rPr>
                <w:rFonts w:eastAsia="仿宋_GB2312"/>
                <w:color w:val="000000"/>
                <w:kern w:val="0"/>
                <w:sz w:val="18"/>
                <w:szCs w:val="18"/>
              </w:rPr>
            </w:pPr>
          </w:p>
          <w:p w14:paraId="12D7E55D" w14:textId="77777777" w:rsidR="00423D8E" w:rsidRDefault="00423D8E">
            <w:pPr>
              <w:spacing w:line="0" w:lineRule="atLeast"/>
              <w:jc w:val="center"/>
              <w:rPr>
                <w:rFonts w:eastAsia="仿宋_GB2312"/>
                <w:color w:val="000000"/>
                <w:kern w:val="0"/>
                <w:sz w:val="18"/>
                <w:szCs w:val="18"/>
              </w:rPr>
            </w:pPr>
          </w:p>
          <w:p w14:paraId="696A75A9" w14:textId="77777777" w:rsidR="00423D8E" w:rsidRDefault="00423D8E">
            <w:pPr>
              <w:spacing w:line="0" w:lineRule="atLeast"/>
              <w:jc w:val="center"/>
              <w:rPr>
                <w:rFonts w:eastAsia="仿宋_GB2312"/>
                <w:color w:val="000000"/>
                <w:kern w:val="0"/>
                <w:sz w:val="18"/>
                <w:szCs w:val="18"/>
              </w:rPr>
            </w:pPr>
          </w:p>
          <w:p w14:paraId="3E92393A" w14:textId="77777777" w:rsidR="00423D8E" w:rsidRDefault="00423D8E">
            <w:pPr>
              <w:spacing w:line="0" w:lineRule="atLeast"/>
              <w:jc w:val="center"/>
              <w:rPr>
                <w:rFonts w:eastAsia="仿宋_GB2312"/>
                <w:color w:val="000000"/>
                <w:kern w:val="0"/>
                <w:sz w:val="18"/>
                <w:szCs w:val="18"/>
              </w:rPr>
            </w:pPr>
          </w:p>
          <w:p w14:paraId="73153ECE" w14:textId="77777777" w:rsidR="00423D8E" w:rsidRDefault="00423D8E">
            <w:pPr>
              <w:spacing w:line="0" w:lineRule="atLeast"/>
              <w:jc w:val="center"/>
              <w:rPr>
                <w:rFonts w:eastAsia="仿宋_GB2312"/>
                <w:color w:val="000000"/>
                <w:kern w:val="0"/>
                <w:sz w:val="18"/>
                <w:szCs w:val="18"/>
              </w:rPr>
            </w:pPr>
          </w:p>
          <w:p w14:paraId="715295EE" w14:textId="77777777" w:rsidR="00423D8E" w:rsidRDefault="00423D8E">
            <w:pPr>
              <w:spacing w:line="0" w:lineRule="atLeast"/>
              <w:jc w:val="center"/>
              <w:rPr>
                <w:rFonts w:eastAsia="仿宋_GB2312"/>
                <w:color w:val="000000"/>
                <w:kern w:val="0"/>
                <w:sz w:val="18"/>
                <w:szCs w:val="18"/>
              </w:rPr>
            </w:pPr>
          </w:p>
          <w:p w14:paraId="57A1AECE" w14:textId="77777777" w:rsidR="00423D8E" w:rsidRDefault="00423D8E">
            <w:pPr>
              <w:spacing w:line="0" w:lineRule="atLeast"/>
              <w:jc w:val="center"/>
              <w:rPr>
                <w:rFonts w:eastAsia="仿宋_GB2312"/>
                <w:color w:val="000000"/>
                <w:kern w:val="0"/>
                <w:sz w:val="18"/>
                <w:szCs w:val="18"/>
              </w:rPr>
            </w:pPr>
          </w:p>
          <w:p w14:paraId="0BC307E9" w14:textId="77777777" w:rsidR="00423D8E" w:rsidRDefault="00423D8E">
            <w:pPr>
              <w:spacing w:line="0" w:lineRule="atLeast"/>
              <w:jc w:val="center"/>
              <w:rPr>
                <w:rFonts w:eastAsia="仿宋_GB2312"/>
                <w:color w:val="000000"/>
                <w:kern w:val="0"/>
                <w:sz w:val="18"/>
                <w:szCs w:val="18"/>
              </w:rPr>
            </w:pPr>
          </w:p>
          <w:p w14:paraId="307AE745" w14:textId="77777777" w:rsidR="00423D8E" w:rsidRDefault="00423D8E">
            <w:pPr>
              <w:spacing w:line="0" w:lineRule="atLeast"/>
              <w:jc w:val="center"/>
              <w:rPr>
                <w:rFonts w:eastAsia="仿宋_GB2312"/>
                <w:color w:val="000000"/>
                <w:kern w:val="0"/>
                <w:sz w:val="18"/>
                <w:szCs w:val="18"/>
              </w:rPr>
            </w:pPr>
          </w:p>
          <w:p w14:paraId="620C70B1" w14:textId="77777777" w:rsidR="00423D8E" w:rsidRDefault="00423D8E">
            <w:pPr>
              <w:spacing w:line="0" w:lineRule="atLeast"/>
              <w:jc w:val="center"/>
              <w:rPr>
                <w:rFonts w:eastAsia="仿宋_GB2312"/>
                <w:color w:val="000000"/>
                <w:kern w:val="0"/>
                <w:sz w:val="18"/>
                <w:szCs w:val="18"/>
              </w:rPr>
            </w:pPr>
          </w:p>
          <w:p w14:paraId="5945B673" w14:textId="77777777" w:rsidR="00423D8E" w:rsidRDefault="00423D8E">
            <w:pPr>
              <w:spacing w:line="0" w:lineRule="atLeast"/>
              <w:jc w:val="center"/>
              <w:rPr>
                <w:rFonts w:eastAsia="仿宋_GB2312"/>
                <w:color w:val="000000"/>
                <w:kern w:val="0"/>
                <w:sz w:val="18"/>
                <w:szCs w:val="18"/>
              </w:rPr>
            </w:pPr>
          </w:p>
          <w:p w14:paraId="6AC00744" w14:textId="77777777" w:rsidR="00423D8E" w:rsidRDefault="00423D8E">
            <w:pPr>
              <w:spacing w:line="0" w:lineRule="atLeast"/>
              <w:jc w:val="center"/>
              <w:rPr>
                <w:rFonts w:eastAsia="仿宋_GB2312"/>
                <w:color w:val="000000"/>
                <w:kern w:val="0"/>
                <w:sz w:val="18"/>
                <w:szCs w:val="18"/>
              </w:rPr>
            </w:pPr>
          </w:p>
          <w:p w14:paraId="4A359D7C" w14:textId="77777777" w:rsidR="00423D8E" w:rsidRDefault="00000000">
            <w:pPr>
              <w:spacing w:line="0" w:lineRule="atLeast"/>
              <w:jc w:val="center"/>
              <w:rPr>
                <w:rFonts w:eastAsia="仿宋_GB2312"/>
                <w:color w:val="000000"/>
                <w:kern w:val="0"/>
                <w:sz w:val="18"/>
                <w:szCs w:val="18"/>
              </w:rPr>
            </w:pPr>
            <w:r>
              <w:rPr>
                <w:rFonts w:eastAsia="仿宋_GB2312"/>
                <w:color w:val="000000"/>
                <w:kern w:val="0"/>
                <w:sz w:val="18"/>
                <w:szCs w:val="18"/>
              </w:rPr>
              <w:t>过程</w:t>
            </w:r>
          </w:p>
          <w:p w14:paraId="6062CAA1" w14:textId="77777777" w:rsidR="00423D8E"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 xml:space="preserve">　　</w:t>
            </w:r>
          </w:p>
        </w:tc>
        <w:tc>
          <w:tcPr>
            <w:tcW w:w="394" w:type="pct"/>
            <w:vMerge w:val="restart"/>
            <w:shd w:val="clear" w:color="auto" w:fill="FFFFFF"/>
            <w:vAlign w:val="center"/>
          </w:tcPr>
          <w:p w14:paraId="7892CED9" w14:textId="77777777" w:rsidR="00423D8E"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资金管理</w:t>
            </w:r>
          </w:p>
        </w:tc>
        <w:tc>
          <w:tcPr>
            <w:tcW w:w="422" w:type="pct"/>
            <w:shd w:val="clear" w:color="auto" w:fill="FFFFFF"/>
            <w:vAlign w:val="center"/>
          </w:tcPr>
          <w:p w14:paraId="574EAE1E" w14:textId="77777777" w:rsidR="00423D8E"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资金到位率</w:t>
            </w:r>
          </w:p>
        </w:tc>
        <w:tc>
          <w:tcPr>
            <w:tcW w:w="680" w:type="pct"/>
            <w:shd w:val="clear" w:color="000000" w:fill="FFFFFF"/>
            <w:vAlign w:val="center"/>
          </w:tcPr>
          <w:p w14:paraId="59E8DB5C" w14:textId="77777777" w:rsidR="00423D8E" w:rsidRDefault="00000000">
            <w:pPr>
              <w:widowControl/>
              <w:spacing w:line="0" w:lineRule="atLeast"/>
              <w:rPr>
                <w:rFonts w:eastAsia="仿宋_GB2312"/>
                <w:color w:val="000000"/>
                <w:kern w:val="0"/>
                <w:sz w:val="18"/>
                <w:szCs w:val="18"/>
              </w:rPr>
            </w:pPr>
            <w:r>
              <w:rPr>
                <w:rFonts w:eastAsia="仿宋_GB2312"/>
                <w:color w:val="000000"/>
                <w:kern w:val="0"/>
                <w:sz w:val="18"/>
                <w:szCs w:val="18"/>
              </w:rPr>
              <w:t>实际到位资金与预算资金的比率，用以反映和考核资金落实情况对项目实施的总体保障程度。</w:t>
            </w:r>
          </w:p>
        </w:tc>
        <w:tc>
          <w:tcPr>
            <w:tcW w:w="2056" w:type="pct"/>
            <w:shd w:val="clear" w:color="000000" w:fill="FFFFFF"/>
            <w:vAlign w:val="center"/>
          </w:tcPr>
          <w:p w14:paraId="0B934897" w14:textId="77777777" w:rsidR="00423D8E" w:rsidRDefault="00000000">
            <w:pPr>
              <w:widowControl/>
              <w:spacing w:line="0" w:lineRule="atLeast"/>
              <w:rPr>
                <w:rFonts w:eastAsia="仿宋_GB2312"/>
                <w:color w:val="000000"/>
                <w:kern w:val="0"/>
                <w:sz w:val="18"/>
                <w:szCs w:val="18"/>
              </w:rPr>
            </w:pPr>
            <w:r>
              <w:rPr>
                <w:rFonts w:eastAsia="仿宋_GB2312"/>
                <w:color w:val="000000"/>
                <w:kern w:val="0"/>
                <w:sz w:val="18"/>
                <w:szCs w:val="18"/>
              </w:rPr>
              <w:t>资金到位率</w:t>
            </w:r>
            <w:r>
              <w:rPr>
                <w:rFonts w:eastAsia="仿宋_GB2312"/>
                <w:color w:val="000000"/>
                <w:kern w:val="0"/>
                <w:sz w:val="18"/>
                <w:szCs w:val="18"/>
              </w:rPr>
              <w:t>=</w:t>
            </w:r>
            <w:r>
              <w:rPr>
                <w:rFonts w:eastAsia="仿宋_GB2312"/>
                <w:color w:val="000000"/>
                <w:kern w:val="0"/>
                <w:sz w:val="18"/>
                <w:szCs w:val="18"/>
              </w:rPr>
              <w:t>（实际到位资金</w:t>
            </w:r>
            <w:r>
              <w:rPr>
                <w:rFonts w:eastAsia="仿宋_GB2312"/>
                <w:color w:val="000000"/>
                <w:kern w:val="0"/>
                <w:sz w:val="18"/>
                <w:szCs w:val="18"/>
              </w:rPr>
              <w:t>/</w:t>
            </w:r>
            <w:r>
              <w:rPr>
                <w:rFonts w:eastAsia="仿宋_GB2312"/>
                <w:color w:val="000000"/>
                <w:kern w:val="0"/>
                <w:sz w:val="18"/>
                <w:szCs w:val="18"/>
              </w:rPr>
              <w:t>预算资金）</w:t>
            </w:r>
            <w:r>
              <w:rPr>
                <w:rFonts w:eastAsia="仿宋_GB2312"/>
                <w:color w:val="000000"/>
                <w:kern w:val="0"/>
                <w:sz w:val="18"/>
                <w:szCs w:val="18"/>
              </w:rPr>
              <w:t>×100%</w:t>
            </w:r>
            <w:r>
              <w:rPr>
                <w:rFonts w:eastAsia="仿宋_GB2312"/>
                <w:color w:val="000000"/>
                <w:kern w:val="0"/>
                <w:sz w:val="18"/>
                <w:szCs w:val="18"/>
              </w:rPr>
              <w:t>。</w:t>
            </w:r>
          </w:p>
          <w:p w14:paraId="29283E9B" w14:textId="77777777" w:rsidR="00423D8E" w:rsidRDefault="00000000">
            <w:pPr>
              <w:widowControl/>
              <w:spacing w:line="0" w:lineRule="atLeast"/>
              <w:rPr>
                <w:rFonts w:eastAsia="仿宋_GB2312"/>
                <w:color w:val="000000"/>
                <w:kern w:val="0"/>
                <w:sz w:val="18"/>
                <w:szCs w:val="18"/>
              </w:rPr>
            </w:pPr>
            <w:r>
              <w:rPr>
                <w:rFonts w:eastAsia="仿宋_GB2312"/>
                <w:color w:val="000000"/>
                <w:kern w:val="0"/>
                <w:sz w:val="18"/>
                <w:szCs w:val="18"/>
              </w:rPr>
              <w:t>实际到位资金：一定时期（本年度或项目期）内落实到具体项目的资金。</w:t>
            </w:r>
          </w:p>
          <w:p w14:paraId="78006057" w14:textId="77777777" w:rsidR="00423D8E" w:rsidRDefault="00000000">
            <w:pPr>
              <w:widowControl/>
              <w:spacing w:line="0" w:lineRule="atLeast"/>
              <w:rPr>
                <w:rFonts w:eastAsia="仿宋_GB2312"/>
                <w:color w:val="000000"/>
                <w:kern w:val="0"/>
                <w:sz w:val="18"/>
                <w:szCs w:val="18"/>
              </w:rPr>
            </w:pPr>
            <w:r>
              <w:rPr>
                <w:rFonts w:eastAsia="仿宋_GB2312"/>
                <w:color w:val="000000"/>
                <w:kern w:val="0"/>
                <w:sz w:val="18"/>
                <w:szCs w:val="18"/>
              </w:rPr>
              <w:t>预算资金：一定时期（本年度或项目期）</w:t>
            </w:r>
            <w:proofErr w:type="gramStart"/>
            <w:r>
              <w:rPr>
                <w:rFonts w:eastAsia="仿宋_GB2312"/>
                <w:color w:val="000000"/>
                <w:kern w:val="0"/>
                <w:sz w:val="18"/>
                <w:szCs w:val="18"/>
              </w:rPr>
              <w:t>内预算</w:t>
            </w:r>
            <w:proofErr w:type="gramEnd"/>
            <w:r>
              <w:rPr>
                <w:rFonts w:eastAsia="仿宋_GB2312"/>
                <w:color w:val="000000"/>
                <w:kern w:val="0"/>
                <w:sz w:val="18"/>
                <w:szCs w:val="18"/>
              </w:rPr>
              <w:t>安排到具体项目的资金。</w:t>
            </w:r>
          </w:p>
        </w:tc>
        <w:tc>
          <w:tcPr>
            <w:tcW w:w="514" w:type="pct"/>
            <w:shd w:val="clear" w:color="000000" w:fill="FFFFFF"/>
            <w:vAlign w:val="center"/>
          </w:tcPr>
          <w:p w14:paraId="3228ACE3" w14:textId="77777777" w:rsidR="00423D8E"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4</w:t>
            </w:r>
          </w:p>
        </w:tc>
        <w:tc>
          <w:tcPr>
            <w:tcW w:w="538" w:type="pct"/>
            <w:shd w:val="clear" w:color="000000" w:fill="FFFFFF"/>
            <w:vAlign w:val="center"/>
          </w:tcPr>
          <w:p w14:paraId="7217C38F" w14:textId="77777777" w:rsidR="00423D8E"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4</w:t>
            </w:r>
          </w:p>
        </w:tc>
      </w:tr>
      <w:tr w:rsidR="00423D8E" w14:paraId="53A456FC" w14:textId="77777777">
        <w:trPr>
          <w:trHeight w:val="1320"/>
          <w:jc w:val="center"/>
        </w:trPr>
        <w:tc>
          <w:tcPr>
            <w:tcW w:w="395" w:type="pct"/>
            <w:vMerge/>
            <w:shd w:val="clear" w:color="auto" w:fill="FFFFFF"/>
            <w:vAlign w:val="center"/>
          </w:tcPr>
          <w:p w14:paraId="402EF96D" w14:textId="77777777" w:rsidR="00423D8E" w:rsidRDefault="00423D8E">
            <w:pPr>
              <w:spacing w:line="0" w:lineRule="atLeast"/>
              <w:jc w:val="center"/>
              <w:rPr>
                <w:rFonts w:eastAsia="仿宋_GB2312"/>
                <w:color w:val="000000"/>
                <w:kern w:val="0"/>
                <w:sz w:val="18"/>
                <w:szCs w:val="18"/>
              </w:rPr>
            </w:pPr>
          </w:p>
        </w:tc>
        <w:tc>
          <w:tcPr>
            <w:tcW w:w="394" w:type="pct"/>
            <w:vMerge/>
            <w:shd w:val="clear" w:color="auto" w:fill="FFFFFF"/>
            <w:vAlign w:val="center"/>
          </w:tcPr>
          <w:p w14:paraId="2BA5293B" w14:textId="77777777" w:rsidR="00423D8E" w:rsidRDefault="00423D8E">
            <w:pPr>
              <w:spacing w:line="0" w:lineRule="atLeast"/>
              <w:jc w:val="center"/>
              <w:rPr>
                <w:rFonts w:eastAsia="仿宋_GB2312"/>
                <w:color w:val="000000"/>
                <w:kern w:val="0"/>
                <w:sz w:val="18"/>
                <w:szCs w:val="18"/>
              </w:rPr>
            </w:pPr>
          </w:p>
        </w:tc>
        <w:tc>
          <w:tcPr>
            <w:tcW w:w="422" w:type="pct"/>
            <w:shd w:val="clear" w:color="auto" w:fill="FFFFFF"/>
            <w:vAlign w:val="center"/>
          </w:tcPr>
          <w:p w14:paraId="6D40755F" w14:textId="77777777" w:rsidR="00423D8E"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预算执行率</w:t>
            </w:r>
          </w:p>
        </w:tc>
        <w:tc>
          <w:tcPr>
            <w:tcW w:w="680" w:type="pct"/>
            <w:shd w:val="clear" w:color="auto" w:fill="FFFFFF"/>
            <w:vAlign w:val="center"/>
          </w:tcPr>
          <w:p w14:paraId="6DF35DE4" w14:textId="77777777" w:rsidR="00423D8E" w:rsidRDefault="00000000">
            <w:pPr>
              <w:widowControl/>
              <w:spacing w:line="0" w:lineRule="atLeast"/>
              <w:rPr>
                <w:rFonts w:eastAsia="仿宋_GB2312"/>
                <w:color w:val="000000"/>
                <w:kern w:val="0"/>
                <w:sz w:val="18"/>
                <w:szCs w:val="18"/>
              </w:rPr>
            </w:pPr>
            <w:r>
              <w:rPr>
                <w:rFonts w:eastAsia="仿宋_GB2312"/>
                <w:color w:val="000000"/>
                <w:kern w:val="0"/>
                <w:sz w:val="18"/>
                <w:szCs w:val="18"/>
              </w:rPr>
              <w:t>项目预算资金是否按照计划执行，用以反映或考核项目预算执行情况。</w:t>
            </w:r>
          </w:p>
        </w:tc>
        <w:tc>
          <w:tcPr>
            <w:tcW w:w="2056" w:type="pct"/>
            <w:shd w:val="clear" w:color="auto" w:fill="FFFFFF"/>
            <w:vAlign w:val="center"/>
          </w:tcPr>
          <w:p w14:paraId="35021E1A" w14:textId="77777777" w:rsidR="00423D8E" w:rsidRDefault="00000000">
            <w:pPr>
              <w:widowControl/>
              <w:spacing w:line="0" w:lineRule="atLeast"/>
              <w:rPr>
                <w:rFonts w:eastAsia="仿宋_GB2312"/>
                <w:color w:val="000000"/>
                <w:kern w:val="0"/>
                <w:sz w:val="18"/>
                <w:szCs w:val="18"/>
              </w:rPr>
            </w:pPr>
            <w:r>
              <w:rPr>
                <w:rFonts w:eastAsia="仿宋_GB2312"/>
                <w:color w:val="000000"/>
                <w:kern w:val="0"/>
                <w:sz w:val="18"/>
                <w:szCs w:val="18"/>
              </w:rPr>
              <w:t>预算执行率</w:t>
            </w:r>
            <w:r>
              <w:rPr>
                <w:rFonts w:eastAsia="仿宋_GB2312"/>
                <w:color w:val="000000"/>
                <w:kern w:val="0"/>
                <w:sz w:val="18"/>
                <w:szCs w:val="18"/>
              </w:rPr>
              <w:t>=</w:t>
            </w:r>
            <w:r>
              <w:rPr>
                <w:rFonts w:eastAsia="仿宋_GB2312"/>
                <w:color w:val="000000"/>
                <w:kern w:val="0"/>
                <w:sz w:val="18"/>
                <w:szCs w:val="18"/>
              </w:rPr>
              <w:t>（实际支出资金</w:t>
            </w:r>
            <w:r>
              <w:rPr>
                <w:rFonts w:eastAsia="仿宋_GB2312"/>
                <w:color w:val="000000"/>
                <w:kern w:val="0"/>
                <w:sz w:val="18"/>
                <w:szCs w:val="18"/>
              </w:rPr>
              <w:t>/</w:t>
            </w:r>
            <w:r>
              <w:rPr>
                <w:rFonts w:eastAsia="仿宋_GB2312"/>
                <w:color w:val="000000"/>
                <w:kern w:val="0"/>
                <w:sz w:val="18"/>
                <w:szCs w:val="18"/>
              </w:rPr>
              <w:t>实际到位资金）</w:t>
            </w:r>
            <w:r>
              <w:rPr>
                <w:rFonts w:eastAsia="仿宋_GB2312"/>
                <w:color w:val="000000"/>
                <w:kern w:val="0"/>
                <w:sz w:val="18"/>
                <w:szCs w:val="18"/>
              </w:rPr>
              <w:t>×100%</w:t>
            </w:r>
            <w:r>
              <w:rPr>
                <w:rFonts w:eastAsia="仿宋_GB2312"/>
                <w:color w:val="000000"/>
                <w:kern w:val="0"/>
                <w:sz w:val="18"/>
                <w:szCs w:val="18"/>
              </w:rPr>
              <w:t>。</w:t>
            </w:r>
            <w:r>
              <w:rPr>
                <w:rFonts w:eastAsia="仿宋_GB2312"/>
                <w:color w:val="000000"/>
                <w:kern w:val="0"/>
                <w:sz w:val="18"/>
                <w:szCs w:val="18"/>
              </w:rPr>
              <w:br/>
            </w:r>
            <w:r>
              <w:rPr>
                <w:rFonts w:eastAsia="仿宋_GB2312"/>
                <w:color w:val="000000"/>
                <w:kern w:val="0"/>
                <w:sz w:val="18"/>
                <w:szCs w:val="18"/>
              </w:rPr>
              <w:t>实际支出资金：一定时期（本年度或项目期）内项目实际拨付的资金。</w:t>
            </w:r>
          </w:p>
        </w:tc>
        <w:tc>
          <w:tcPr>
            <w:tcW w:w="514" w:type="pct"/>
            <w:shd w:val="clear" w:color="auto" w:fill="FFFFFF"/>
            <w:vAlign w:val="center"/>
          </w:tcPr>
          <w:p w14:paraId="52B8CC4A" w14:textId="77777777" w:rsidR="00423D8E"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4</w:t>
            </w:r>
          </w:p>
        </w:tc>
        <w:tc>
          <w:tcPr>
            <w:tcW w:w="538" w:type="pct"/>
            <w:shd w:val="clear" w:color="auto" w:fill="FFFFFF"/>
            <w:vAlign w:val="center"/>
          </w:tcPr>
          <w:p w14:paraId="484B400F" w14:textId="77777777" w:rsidR="00423D8E"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4</w:t>
            </w:r>
          </w:p>
        </w:tc>
      </w:tr>
      <w:tr w:rsidR="00423D8E" w14:paraId="4B490B13" w14:textId="77777777">
        <w:trPr>
          <w:trHeight w:val="2076"/>
          <w:jc w:val="center"/>
        </w:trPr>
        <w:tc>
          <w:tcPr>
            <w:tcW w:w="395" w:type="pct"/>
            <w:vMerge/>
            <w:shd w:val="clear" w:color="auto" w:fill="FFFFFF"/>
            <w:vAlign w:val="center"/>
          </w:tcPr>
          <w:p w14:paraId="2869390A" w14:textId="77777777" w:rsidR="00423D8E" w:rsidRDefault="00423D8E">
            <w:pPr>
              <w:spacing w:line="0" w:lineRule="atLeast"/>
              <w:jc w:val="center"/>
              <w:rPr>
                <w:rFonts w:eastAsia="仿宋_GB2312"/>
                <w:color w:val="000000"/>
                <w:kern w:val="0"/>
                <w:sz w:val="18"/>
                <w:szCs w:val="18"/>
              </w:rPr>
            </w:pPr>
          </w:p>
        </w:tc>
        <w:tc>
          <w:tcPr>
            <w:tcW w:w="394" w:type="pct"/>
            <w:shd w:val="clear" w:color="auto" w:fill="FFFFFF"/>
            <w:vAlign w:val="center"/>
          </w:tcPr>
          <w:p w14:paraId="7CC51FFF" w14:textId="77777777" w:rsidR="00423D8E"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资金管理</w:t>
            </w:r>
          </w:p>
        </w:tc>
        <w:tc>
          <w:tcPr>
            <w:tcW w:w="422" w:type="pct"/>
            <w:shd w:val="clear" w:color="auto" w:fill="FFFFFF"/>
            <w:vAlign w:val="center"/>
          </w:tcPr>
          <w:p w14:paraId="670AE4C4" w14:textId="77777777" w:rsidR="00423D8E"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资金使用</w:t>
            </w:r>
          </w:p>
          <w:p w14:paraId="7975A129" w14:textId="77777777" w:rsidR="00423D8E"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合</w:t>
            </w:r>
            <w:proofErr w:type="gramStart"/>
            <w:r>
              <w:rPr>
                <w:rFonts w:eastAsia="仿宋_GB2312"/>
                <w:color w:val="000000"/>
                <w:kern w:val="0"/>
                <w:sz w:val="18"/>
                <w:szCs w:val="18"/>
              </w:rPr>
              <w:t>规</w:t>
            </w:r>
            <w:proofErr w:type="gramEnd"/>
            <w:r>
              <w:rPr>
                <w:rFonts w:eastAsia="仿宋_GB2312"/>
                <w:color w:val="000000"/>
                <w:kern w:val="0"/>
                <w:sz w:val="18"/>
                <w:szCs w:val="18"/>
              </w:rPr>
              <w:t>性</w:t>
            </w:r>
          </w:p>
        </w:tc>
        <w:tc>
          <w:tcPr>
            <w:tcW w:w="680" w:type="pct"/>
            <w:shd w:val="clear" w:color="000000" w:fill="FFFFFF"/>
            <w:vAlign w:val="center"/>
          </w:tcPr>
          <w:p w14:paraId="069274A3" w14:textId="77777777" w:rsidR="00423D8E" w:rsidRDefault="00000000">
            <w:pPr>
              <w:widowControl/>
              <w:spacing w:line="0" w:lineRule="atLeast"/>
              <w:rPr>
                <w:rFonts w:eastAsia="仿宋_GB2312"/>
                <w:color w:val="000000"/>
                <w:kern w:val="0"/>
                <w:sz w:val="18"/>
                <w:szCs w:val="18"/>
              </w:rPr>
            </w:pPr>
            <w:r>
              <w:rPr>
                <w:rFonts w:eastAsia="仿宋_GB2312"/>
                <w:color w:val="000000"/>
                <w:kern w:val="0"/>
                <w:sz w:val="18"/>
                <w:szCs w:val="18"/>
              </w:rPr>
              <w:t>项目资金使用是否符合相关的财务管理制度规定，用以反映和考核项目资金的规范运行情况。</w:t>
            </w:r>
          </w:p>
        </w:tc>
        <w:tc>
          <w:tcPr>
            <w:tcW w:w="2056" w:type="pct"/>
            <w:shd w:val="clear" w:color="000000" w:fill="FFFFFF"/>
            <w:vAlign w:val="center"/>
          </w:tcPr>
          <w:p w14:paraId="49620DF8" w14:textId="77777777" w:rsidR="00423D8E" w:rsidRDefault="00000000">
            <w:pPr>
              <w:widowControl/>
              <w:spacing w:line="0" w:lineRule="atLeast"/>
              <w:rPr>
                <w:rFonts w:eastAsia="仿宋_GB2312"/>
                <w:color w:val="000000"/>
                <w:kern w:val="0"/>
                <w:sz w:val="18"/>
                <w:szCs w:val="18"/>
              </w:rPr>
            </w:pPr>
            <w:r>
              <w:rPr>
                <w:rFonts w:eastAsia="仿宋_GB2312"/>
                <w:color w:val="000000"/>
                <w:kern w:val="0"/>
                <w:sz w:val="18"/>
                <w:szCs w:val="18"/>
              </w:rPr>
              <w:t>评价要点：</w:t>
            </w:r>
            <w:r>
              <w:rPr>
                <w:rFonts w:eastAsia="仿宋_GB2312"/>
                <w:color w:val="000000"/>
                <w:kern w:val="0"/>
                <w:sz w:val="18"/>
                <w:szCs w:val="18"/>
              </w:rPr>
              <w:br/>
              <w:t>①</w:t>
            </w:r>
            <w:r>
              <w:rPr>
                <w:rFonts w:eastAsia="仿宋_GB2312"/>
                <w:color w:val="000000"/>
                <w:kern w:val="0"/>
                <w:sz w:val="18"/>
                <w:szCs w:val="18"/>
              </w:rPr>
              <w:t>是否符合国家财经法规和财务管理制度以及有关专项资金管理办法的规定；</w:t>
            </w:r>
            <w:r>
              <w:rPr>
                <w:rFonts w:eastAsia="仿宋_GB2312"/>
                <w:color w:val="000000"/>
                <w:kern w:val="0"/>
                <w:sz w:val="18"/>
                <w:szCs w:val="18"/>
              </w:rPr>
              <w:br/>
              <w:t>②</w:t>
            </w:r>
            <w:r>
              <w:rPr>
                <w:rFonts w:eastAsia="仿宋_GB2312"/>
                <w:color w:val="000000"/>
                <w:kern w:val="0"/>
                <w:sz w:val="18"/>
                <w:szCs w:val="18"/>
              </w:rPr>
              <w:t>资金的拨付是否有完整的审批程序和手续；</w:t>
            </w:r>
            <w:r>
              <w:rPr>
                <w:rFonts w:eastAsia="仿宋_GB2312"/>
                <w:color w:val="000000"/>
                <w:kern w:val="0"/>
                <w:sz w:val="18"/>
                <w:szCs w:val="18"/>
              </w:rPr>
              <w:br/>
              <w:t>③</w:t>
            </w:r>
            <w:r>
              <w:rPr>
                <w:rFonts w:eastAsia="仿宋_GB2312"/>
                <w:color w:val="000000"/>
                <w:kern w:val="0"/>
                <w:sz w:val="18"/>
                <w:szCs w:val="18"/>
              </w:rPr>
              <w:t>是否符合项目预算批复或合同规定的用途；</w:t>
            </w:r>
            <w:r>
              <w:rPr>
                <w:rFonts w:eastAsia="仿宋_GB2312"/>
                <w:color w:val="000000"/>
                <w:kern w:val="0"/>
                <w:sz w:val="18"/>
                <w:szCs w:val="18"/>
              </w:rPr>
              <w:br/>
              <w:t>④</w:t>
            </w:r>
            <w:r>
              <w:rPr>
                <w:rFonts w:eastAsia="仿宋_GB2312"/>
                <w:color w:val="000000"/>
                <w:kern w:val="0"/>
                <w:sz w:val="18"/>
                <w:szCs w:val="18"/>
              </w:rPr>
              <w:t>是否存在截留、挤占、挪用、虚列支出等情况。</w:t>
            </w:r>
          </w:p>
        </w:tc>
        <w:tc>
          <w:tcPr>
            <w:tcW w:w="514" w:type="pct"/>
            <w:shd w:val="clear" w:color="000000" w:fill="FFFFFF"/>
            <w:vAlign w:val="center"/>
          </w:tcPr>
          <w:p w14:paraId="0BA0E7BC" w14:textId="77777777" w:rsidR="00423D8E"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4</w:t>
            </w:r>
          </w:p>
        </w:tc>
        <w:tc>
          <w:tcPr>
            <w:tcW w:w="538" w:type="pct"/>
            <w:shd w:val="clear" w:color="000000" w:fill="FFFFFF"/>
            <w:vAlign w:val="center"/>
          </w:tcPr>
          <w:p w14:paraId="5E002BFD" w14:textId="77777777" w:rsidR="00423D8E"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4</w:t>
            </w:r>
          </w:p>
        </w:tc>
      </w:tr>
      <w:tr w:rsidR="00423D8E" w14:paraId="265461D7" w14:textId="77777777">
        <w:trPr>
          <w:trHeight w:val="1797"/>
          <w:jc w:val="center"/>
        </w:trPr>
        <w:tc>
          <w:tcPr>
            <w:tcW w:w="395" w:type="pct"/>
            <w:vMerge/>
            <w:shd w:val="clear" w:color="auto" w:fill="FFFFFF"/>
            <w:vAlign w:val="center"/>
          </w:tcPr>
          <w:p w14:paraId="7F0405EC" w14:textId="77777777" w:rsidR="00423D8E" w:rsidRDefault="00423D8E">
            <w:pPr>
              <w:spacing w:line="0" w:lineRule="atLeast"/>
              <w:jc w:val="center"/>
              <w:rPr>
                <w:rFonts w:eastAsia="仿宋_GB2312"/>
                <w:color w:val="000000"/>
                <w:kern w:val="0"/>
                <w:sz w:val="18"/>
                <w:szCs w:val="18"/>
              </w:rPr>
            </w:pPr>
          </w:p>
        </w:tc>
        <w:tc>
          <w:tcPr>
            <w:tcW w:w="394" w:type="pct"/>
            <w:vMerge w:val="restart"/>
            <w:shd w:val="clear" w:color="auto" w:fill="FFFFFF"/>
            <w:vAlign w:val="center"/>
          </w:tcPr>
          <w:p w14:paraId="50D43772" w14:textId="77777777" w:rsidR="00423D8E"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组织实施</w:t>
            </w:r>
          </w:p>
          <w:p w14:paraId="2C974B31" w14:textId="77777777" w:rsidR="00423D8E" w:rsidRDefault="00000000">
            <w:pPr>
              <w:spacing w:line="0" w:lineRule="atLeast"/>
              <w:jc w:val="center"/>
              <w:rPr>
                <w:rFonts w:eastAsia="仿宋_GB2312"/>
                <w:color w:val="000000"/>
                <w:kern w:val="0"/>
                <w:sz w:val="18"/>
                <w:szCs w:val="18"/>
              </w:rPr>
            </w:pPr>
            <w:r>
              <w:rPr>
                <w:rFonts w:eastAsia="仿宋_GB2312"/>
                <w:color w:val="000000"/>
                <w:kern w:val="0"/>
                <w:sz w:val="18"/>
                <w:szCs w:val="18"/>
              </w:rPr>
              <w:t xml:space="preserve">　</w:t>
            </w:r>
          </w:p>
        </w:tc>
        <w:tc>
          <w:tcPr>
            <w:tcW w:w="422" w:type="pct"/>
            <w:shd w:val="clear" w:color="auto" w:fill="FFFFFF"/>
            <w:vAlign w:val="center"/>
          </w:tcPr>
          <w:p w14:paraId="085DC7D6" w14:textId="77777777" w:rsidR="00423D8E"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管理制度</w:t>
            </w:r>
          </w:p>
          <w:p w14:paraId="103AEC3E" w14:textId="77777777" w:rsidR="00423D8E"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健全性</w:t>
            </w:r>
          </w:p>
        </w:tc>
        <w:tc>
          <w:tcPr>
            <w:tcW w:w="680" w:type="pct"/>
            <w:shd w:val="clear" w:color="000000" w:fill="FFFFFF"/>
            <w:vAlign w:val="center"/>
          </w:tcPr>
          <w:p w14:paraId="412502E2" w14:textId="77777777" w:rsidR="00423D8E" w:rsidRDefault="00000000">
            <w:pPr>
              <w:widowControl/>
              <w:spacing w:line="0" w:lineRule="atLeast"/>
              <w:rPr>
                <w:rFonts w:eastAsia="仿宋_GB2312"/>
                <w:color w:val="000000"/>
                <w:kern w:val="0"/>
                <w:sz w:val="18"/>
                <w:szCs w:val="18"/>
              </w:rPr>
            </w:pPr>
            <w:r>
              <w:rPr>
                <w:rFonts w:eastAsia="仿宋_GB2312"/>
                <w:color w:val="000000"/>
                <w:kern w:val="0"/>
                <w:sz w:val="18"/>
                <w:szCs w:val="18"/>
              </w:rPr>
              <w:t>项目实施单位的财务和业务管理制度是否健全，用以反映和考核财务和业务管理制度对项目顺利实施的保障情况。</w:t>
            </w:r>
          </w:p>
        </w:tc>
        <w:tc>
          <w:tcPr>
            <w:tcW w:w="2056" w:type="pct"/>
            <w:shd w:val="clear" w:color="000000" w:fill="FFFFFF"/>
            <w:vAlign w:val="center"/>
          </w:tcPr>
          <w:p w14:paraId="7155D4FB" w14:textId="77777777" w:rsidR="00423D8E" w:rsidRDefault="00000000">
            <w:pPr>
              <w:widowControl/>
              <w:spacing w:line="0" w:lineRule="atLeast"/>
              <w:rPr>
                <w:rFonts w:eastAsia="仿宋_GB2312"/>
                <w:color w:val="000000"/>
                <w:kern w:val="0"/>
                <w:sz w:val="18"/>
                <w:szCs w:val="18"/>
              </w:rPr>
            </w:pPr>
            <w:r>
              <w:rPr>
                <w:rFonts w:eastAsia="仿宋_GB2312"/>
                <w:color w:val="000000"/>
                <w:kern w:val="0"/>
                <w:sz w:val="18"/>
                <w:szCs w:val="18"/>
              </w:rPr>
              <w:t>评价要点：</w:t>
            </w:r>
            <w:r>
              <w:rPr>
                <w:rFonts w:eastAsia="仿宋_GB2312"/>
                <w:color w:val="000000"/>
                <w:kern w:val="0"/>
                <w:sz w:val="18"/>
                <w:szCs w:val="18"/>
              </w:rPr>
              <w:br/>
              <w:t>①</w:t>
            </w:r>
            <w:r>
              <w:rPr>
                <w:rFonts w:eastAsia="仿宋_GB2312"/>
                <w:color w:val="000000"/>
                <w:kern w:val="0"/>
                <w:sz w:val="18"/>
                <w:szCs w:val="18"/>
              </w:rPr>
              <w:t>是否已制定或具有相应的财务和业务管理制度；</w:t>
            </w:r>
            <w:r>
              <w:rPr>
                <w:rFonts w:eastAsia="仿宋_GB2312"/>
                <w:color w:val="000000"/>
                <w:kern w:val="0"/>
                <w:sz w:val="18"/>
                <w:szCs w:val="18"/>
              </w:rPr>
              <w:br/>
              <w:t>②</w:t>
            </w:r>
            <w:r>
              <w:rPr>
                <w:rFonts w:eastAsia="仿宋_GB2312"/>
                <w:color w:val="000000"/>
                <w:kern w:val="0"/>
                <w:sz w:val="18"/>
                <w:szCs w:val="18"/>
              </w:rPr>
              <w:t>财务和业务管理制度是否合法、合</w:t>
            </w:r>
            <w:proofErr w:type="gramStart"/>
            <w:r>
              <w:rPr>
                <w:rFonts w:eastAsia="仿宋_GB2312"/>
                <w:color w:val="000000"/>
                <w:kern w:val="0"/>
                <w:sz w:val="18"/>
                <w:szCs w:val="18"/>
              </w:rPr>
              <w:t>规</w:t>
            </w:r>
            <w:proofErr w:type="gramEnd"/>
            <w:r>
              <w:rPr>
                <w:rFonts w:eastAsia="仿宋_GB2312"/>
                <w:color w:val="000000"/>
                <w:kern w:val="0"/>
                <w:sz w:val="18"/>
                <w:szCs w:val="18"/>
              </w:rPr>
              <w:t>、完整。</w:t>
            </w:r>
          </w:p>
        </w:tc>
        <w:tc>
          <w:tcPr>
            <w:tcW w:w="514" w:type="pct"/>
            <w:shd w:val="clear" w:color="000000" w:fill="FFFFFF"/>
            <w:vAlign w:val="center"/>
          </w:tcPr>
          <w:p w14:paraId="1746194D" w14:textId="77777777" w:rsidR="00423D8E"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4</w:t>
            </w:r>
          </w:p>
        </w:tc>
        <w:tc>
          <w:tcPr>
            <w:tcW w:w="538" w:type="pct"/>
            <w:shd w:val="clear" w:color="000000" w:fill="FFFFFF"/>
            <w:vAlign w:val="center"/>
          </w:tcPr>
          <w:p w14:paraId="44EE3A3D" w14:textId="77777777" w:rsidR="00423D8E"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4</w:t>
            </w:r>
          </w:p>
        </w:tc>
      </w:tr>
      <w:tr w:rsidR="00423D8E" w14:paraId="7FBD3B87" w14:textId="77777777">
        <w:trPr>
          <w:trHeight w:val="1769"/>
          <w:jc w:val="center"/>
        </w:trPr>
        <w:tc>
          <w:tcPr>
            <w:tcW w:w="395" w:type="pct"/>
            <w:vMerge/>
            <w:shd w:val="clear" w:color="auto" w:fill="FFFFFF"/>
            <w:vAlign w:val="center"/>
          </w:tcPr>
          <w:p w14:paraId="57B7FCD1" w14:textId="77777777" w:rsidR="00423D8E" w:rsidRDefault="00423D8E">
            <w:pPr>
              <w:widowControl/>
              <w:spacing w:line="0" w:lineRule="atLeast"/>
              <w:jc w:val="center"/>
              <w:rPr>
                <w:rFonts w:eastAsia="仿宋_GB2312"/>
                <w:color w:val="000000"/>
                <w:kern w:val="0"/>
                <w:sz w:val="18"/>
                <w:szCs w:val="18"/>
              </w:rPr>
            </w:pPr>
          </w:p>
        </w:tc>
        <w:tc>
          <w:tcPr>
            <w:tcW w:w="394" w:type="pct"/>
            <w:vMerge/>
            <w:shd w:val="clear" w:color="auto" w:fill="FFFFFF"/>
            <w:vAlign w:val="center"/>
          </w:tcPr>
          <w:p w14:paraId="213D0B13" w14:textId="77777777" w:rsidR="00423D8E" w:rsidRDefault="00423D8E">
            <w:pPr>
              <w:widowControl/>
              <w:spacing w:line="0" w:lineRule="atLeast"/>
              <w:jc w:val="center"/>
              <w:rPr>
                <w:rFonts w:eastAsia="仿宋_GB2312"/>
                <w:color w:val="000000"/>
                <w:kern w:val="0"/>
                <w:sz w:val="18"/>
                <w:szCs w:val="18"/>
              </w:rPr>
            </w:pPr>
          </w:p>
        </w:tc>
        <w:tc>
          <w:tcPr>
            <w:tcW w:w="422" w:type="pct"/>
            <w:shd w:val="clear" w:color="auto" w:fill="FFFFFF"/>
            <w:vAlign w:val="center"/>
          </w:tcPr>
          <w:p w14:paraId="5A773C70" w14:textId="77777777" w:rsidR="00423D8E"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制度执行</w:t>
            </w:r>
          </w:p>
          <w:p w14:paraId="2979A860" w14:textId="77777777" w:rsidR="00423D8E"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有效性</w:t>
            </w:r>
          </w:p>
        </w:tc>
        <w:tc>
          <w:tcPr>
            <w:tcW w:w="680" w:type="pct"/>
            <w:shd w:val="clear" w:color="000000" w:fill="FFFFFF"/>
            <w:vAlign w:val="center"/>
          </w:tcPr>
          <w:p w14:paraId="433DAEBE" w14:textId="77777777" w:rsidR="00423D8E" w:rsidRDefault="00000000">
            <w:pPr>
              <w:widowControl/>
              <w:spacing w:line="0" w:lineRule="atLeast"/>
              <w:rPr>
                <w:rFonts w:eastAsia="仿宋_GB2312"/>
                <w:color w:val="000000"/>
                <w:kern w:val="0"/>
                <w:sz w:val="18"/>
                <w:szCs w:val="18"/>
              </w:rPr>
            </w:pPr>
            <w:r>
              <w:rPr>
                <w:rFonts w:eastAsia="仿宋_GB2312"/>
                <w:color w:val="000000"/>
                <w:kern w:val="0"/>
                <w:sz w:val="18"/>
                <w:szCs w:val="18"/>
              </w:rPr>
              <w:t>项目实施是否符合相关管理规定，用以反映和考核相关管理制度的有效执行情况。</w:t>
            </w:r>
          </w:p>
        </w:tc>
        <w:tc>
          <w:tcPr>
            <w:tcW w:w="2056" w:type="pct"/>
            <w:shd w:val="clear" w:color="000000" w:fill="FFFFFF"/>
            <w:vAlign w:val="center"/>
          </w:tcPr>
          <w:p w14:paraId="100C31E3" w14:textId="77777777" w:rsidR="00423D8E" w:rsidRDefault="00000000">
            <w:pPr>
              <w:widowControl/>
              <w:spacing w:line="0" w:lineRule="atLeast"/>
              <w:rPr>
                <w:rFonts w:eastAsia="仿宋_GB2312"/>
                <w:color w:val="000000"/>
                <w:kern w:val="0"/>
                <w:sz w:val="18"/>
                <w:szCs w:val="18"/>
              </w:rPr>
            </w:pPr>
            <w:r>
              <w:rPr>
                <w:rFonts w:eastAsia="仿宋_GB2312"/>
                <w:color w:val="000000"/>
                <w:kern w:val="0"/>
                <w:sz w:val="18"/>
                <w:szCs w:val="18"/>
              </w:rPr>
              <w:t>评价要点：</w:t>
            </w:r>
            <w:r>
              <w:rPr>
                <w:rFonts w:eastAsia="仿宋_GB2312"/>
                <w:color w:val="000000"/>
                <w:kern w:val="0"/>
                <w:sz w:val="18"/>
                <w:szCs w:val="18"/>
              </w:rPr>
              <w:br/>
              <w:t>①</w:t>
            </w:r>
            <w:r>
              <w:rPr>
                <w:rFonts w:eastAsia="仿宋_GB2312"/>
                <w:color w:val="000000"/>
                <w:kern w:val="0"/>
                <w:sz w:val="18"/>
                <w:szCs w:val="18"/>
              </w:rPr>
              <w:t>是否遵守相关法律法规和相关管理规定；</w:t>
            </w:r>
            <w:r>
              <w:rPr>
                <w:rFonts w:eastAsia="仿宋_GB2312"/>
                <w:color w:val="000000"/>
                <w:kern w:val="0"/>
                <w:sz w:val="18"/>
                <w:szCs w:val="18"/>
              </w:rPr>
              <w:br/>
              <w:t>②</w:t>
            </w:r>
            <w:r>
              <w:rPr>
                <w:rFonts w:eastAsia="仿宋_GB2312"/>
                <w:color w:val="000000"/>
                <w:kern w:val="0"/>
                <w:sz w:val="18"/>
                <w:szCs w:val="18"/>
              </w:rPr>
              <w:t>项目调整及支出调整手续是否完备；</w:t>
            </w:r>
            <w:r>
              <w:rPr>
                <w:rFonts w:eastAsia="仿宋_GB2312"/>
                <w:color w:val="000000"/>
                <w:kern w:val="0"/>
                <w:sz w:val="18"/>
                <w:szCs w:val="18"/>
              </w:rPr>
              <w:br/>
              <w:t>③</w:t>
            </w:r>
            <w:r>
              <w:rPr>
                <w:rFonts w:eastAsia="仿宋_GB2312"/>
                <w:color w:val="000000"/>
                <w:kern w:val="0"/>
                <w:sz w:val="18"/>
                <w:szCs w:val="18"/>
              </w:rPr>
              <w:t>项目合同书、验收报告、技术鉴定等资料是否齐全并及时归档；</w:t>
            </w:r>
            <w:r>
              <w:rPr>
                <w:rFonts w:eastAsia="仿宋_GB2312"/>
                <w:color w:val="000000"/>
                <w:kern w:val="0"/>
                <w:sz w:val="18"/>
                <w:szCs w:val="18"/>
              </w:rPr>
              <w:br/>
              <w:t>④</w:t>
            </w:r>
            <w:r>
              <w:rPr>
                <w:rFonts w:eastAsia="仿宋_GB2312"/>
                <w:color w:val="000000"/>
                <w:kern w:val="0"/>
                <w:sz w:val="18"/>
                <w:szCs w:val="18"/>
              </w:rPr>
              <w:t>项目实施的人员条件、场地设备、信息支撑等是否落实到位。</w:t>
            </w:r>
          </w:p>
        </w:tc>
        <w:tc>
          <w:tcPr>
            <w:tcW w:w="514" w:type="pct"/>
            <w:shd w:val="clear" w:color="000000" w:fill="FFFFFF"/>
            <w:vAlign w:val="center"/>
          </w:tcPr>
          <w:p w14:paraId="44473D5E" w14:textId="77777777" w:rsidR="00423D8E"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4</w:t>
            </w:r>
          </w:p>
        </w:tc>
        <w:tc>
          <w:tcPr>
            <w:tcW w:w="538" w:type="pct"/>
            <w:shd w:val="clear" w:color="000000" w:fill="FFFFFF"/>
            <w:vAlign w:val="center"/>
          </w:tcPr>
          <w:p w14:paraId="60E30355" w14:textId="77777777" w:rsidR="00423D8E"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4</w:t>
            </w:r>
          </w:p>
        </w:tc>
      </w:tr>
      <w:tr w:rsidR="00423D8E" w14:paraId="2E6475BE" w14:textId="77777777">
        <w:trPr>
          <w:trHeight w:val="1917"/>
          <w:jc w:val="center"/>
        </w:trPr>
        <w:tc>
          <w:tcPr>
            <w:tcW w:w="395" w:type="pct"/>
            <w:vMerge w:val="restart"/>
            <w:shd w:val="clear" w:color="auto" w:fill="FFFFFF"/>
            <w:vAlign w:val="center"/>
          </w:tcPr>
          <w:p w14:paraId="776E2C59" w14:textId="77777777" w:rsidR="00423D8E"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产出</w:t>
            </w:r>
          </w:p>
        </w:tc>
        <w:tc>
          <w:tcPr>
            <w:tcW w:w="394" w:type="pct"/>
            <w:shd w:val="clear" w:color="auto" w:fill="FFFFFF"/>
            <w:vAlign w:val="center"/>
          </w:tcPr>
          <w:p w14:paraId="13C7B96F" w14:textId="77777777" w:rsidR="00423D8E"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产出数量</w:t>
            </w:r>
          </w:p>
        </w:tc>
        <w:tc>
          <w:tcPr>
            <w:tcW w:w="422" w:type="pct"/>
            <w:shd w:val="clear" w:color="auto" w:fill="FFFFFF"/>
            <w:vAlign w:val="center"/>
          </w:tcPr>
          <w:p w14:paraId="17920434" w14:textId="77777777" w:rsidR="00423D8E"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实际完成率</w:t>
            </w:r>
          </w:p>
        </w:tc>
        <w:tc>
          <w:tcPr>
            <w:tcW w:w="680" w:type="pct"/>
            <w:shd w:val="clear" w:color="000000" w:fill="FFFFFF"/>
            <w:vAlign w:val="center"/>
          </w:tcPr>
          <w:p w14:paraId="1A4BCC28" w14:textId="77777777" w:rsidR="00423D8E" w:rsidRDefault="00000000">
            <w:pPr>
              <w:widowControl/>
              <w:spacing w:line="0" w:lineRule="atLeast"/>
              <w:rPr>
                <w:rFonts w:eastAsia="仿宋_GB2312"/>
                <w:color w:val="000000"/>
                <w:kern w:val="0"/>
                <w:sz w:val="18"/>
                <w:szCs w:val="18"/>
              </w:rPr>
            </w:pPr>
            <w:r>
              <w:rPr>
                <w:rFonts w:eastAsia="仿宋_GB2312"/>
                <w:color w:val="000000"/>
                <w:kern w:val="0"/>
                <w:sz w:val="18"/>
                <w:szCs w:val="18"/>
              </w:rPr>
              <w:t>项目实施的实际产出数与计划产出数的比率，用以反映和考核项目产出数量目标的实现程度。</w:t>
            </w:r>
          </w:p>
        </w:tc>
        <w:tc>
          <w:tcPr>
            <w:tcW w:w="2056" w:type="pct"/>
            <w:shd w:val="clear" w:color="000000" w:fill="FFFFFF"/>
            <w:vAlign w:val="center"/>
          </w:tcPr>
          <w:p w14:paraId="766B5F2D" w14:textId="77777777" w:rsidR="00423D8E" w:rsidRDefault="00000000">
            <w:pPr>
              <w:widowControl/>
              <w:spacing w:line="0" w:lineRule="atLeast"/>
              <w:rPr>
                <w:rFonts w:eastAsia="仿宋_GB2312"/>
                <w:color w:val="000000"/>
                <w:kern w:val="0"/>
                <w:sz w:val="18"/>
                <w:szCs w:val="18"/>
              </w:rPr>
            </w:pPr>
            <w:r>
              <w:rPr>
                <w:rFonts w:eastAsia="仿宋_GB2312"/>
                <w:color w:val="000000"/>
                <w:kern w:val="0"/>
                <w:sz w:val="18"/>
                <w:szCs w:val="18"/>
              </w:rPr>
              <w:t>实际完成率</w:t>
            </w:r>
            <w:r>
              <w:rPr>
                <w:rFonts w:eastAsia="仿宋_GB2312"/>
                <w:color w:val="000000"/>
                <w:kern w:val="0"/>
                <w:sz w:val="18"/>
                <w:szCs w:val="18"/>
              </w:rPr>
              <w:t>=</w:t>
            </w:r>
            <w:r>
              <w:rPr>
                <w:rFonts w:eastAsia="仿宋_GB2312"/>
                <w:color w:val="000000"/>
                <w:kern w:val="0"/>
                <w:sz w:val="18"/>
                <w:szCs w:val="18"/>
              </w:rPr>
              <w:t>（实际产出数</w:t>
            </w:r>
            <w:r>
              <w:rPr>
                <w:rFonts w:eastAsia="仿宋_GB2312"/>
                <w:color w:val="000000"/>
                <w:kern w:val="0"/>
                <w:sz w:val="18"/>
                <w:szCs w:val="18"/>
              </w:rPr>
              <w:t>/</w:t>
            </w:r>
            <w:r>
              <w:rPr>
                <w:rFonts w:eastAsia="仿宋_GB2312"/>
                <w:color w:val="000000"/>
                <w:kern w:val="0"/>
                <w:sz w:val="18"/>
                <w:szCs w:val="18"/>
              </w:rPr>
              <w:t>计划产出数）</w:t>
            </w:r>
            <w:r>
              <w:rPr>
                <w:rFonts w:eastAsia="仿宋_GB2312"/>
                <w:color w:val="000000"/>
                <w:kern w:val="0"/>
                <w:sz w:val="18"/>
                <w:szCs w:val="18"/>
              </w:rPr>
              <w:t>×100%</w:t>
            </w:r>
            <w:r>
              <w:rPr>
                <w:rFonts w:eastAsia="仿宋_GB2312"/>
                <w:color w:val="000000"/>
                <w:kern w:val="0"/>
                <w:sz w:val="18"/>
                <w:szCs w:val="18"/>
              </w:rPr>
              <w:t>。</w:t>
            </w:r>
            <w:r>
              <w:rPr>
                <w:rFonts w:eastAsia="仿宋_GB2312"/>
                <w:color w:val="000000"/>
                <w:kern w:val="0"/>
                <w:sz w:val="18"/>
                <w:szCs w:val="18"/>
              </w:rPr>
              <w:br/>
            </w:r>
            <w:r>
              <w:rPr>
                <w:rFonts w:eastAsia="仿宋_GB2312"/>
                <w:color w:val="000000"/>
                <w:kern w:val="0"/>
                <w:sz w:val="18"/>
                <w:szCs w:val="18"/>
              </w:rPr>
              <w:t>实际产出数：一定时期（本年度或项目期）内项目实际产出的产品或提供的服务数量。</w:t>
            </w:r>
            <w:r>
              <w:rPr>
                <w:rFonts w:eastAsia="仿宋_GB2312"/>
                <w:color w:val="000000"/>
                <w:kern w:val="0"/>
                <w:sz w:val="18"/>
                <w:szCs w:val="18"/>
              </w:rPr>
              <w:br/>
            </w:r>
            <w:r>
              <w:rPr>
                <w:rFonts w:eastAsia="仿宋_GB2312"/>
                <w:color w:val="000000"/>
                <w:kern w:val="0"/>
                <w:sz w:val="18"/>
                <w:szCs w:val="18"/>
              </w:rPr>
              <w:t>计划产出数：项目绩效目标确定的在一定时期（本年度或项目期）内计划产出的产品或提供的服务数量。</w:t>
            </w:r>
          </w:p>
        </w:tc>
        <w:tc>
          <w:tcPr>
            <w:tcW w:w="514" w:type="pct"/>
            <w:shd w:val="clear" w:color="000000" w:fill="FFFFFF"/>
            <w:vAlign w:val="center"/>
          </w:tcPr>
          <w:p w14:paraId="7A502BD0" w14:textId="77777777" w:rsidR="00423D8E"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10</w:t>
            </w:r>
          </w:p>
        </w:tc>
        <w:tc>
          <w:tcPr>
            <w:tcW w:w="538" w:type="pct"/>
            <w:shd w:val="clear" w:color="000000" w:fill="FFFFFF"/>
            <w:vAlign w:val="center"/>
          </w:tcPr>
          <w:p w14:paraId="3205D485" w14:textId="77777777" w:rsidR="00423D8E"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10</w:t>
            </w:r>
          </w:p>
        </w:tc>
      </w:tr>
      <w:tr w:rsidR="00423D8E" w14:paraId="793EFBDB" w14:textId="77777777">
        <w:trPr>
          <w:trHeight w:val="1773"/>
          <w:jc w:val="center"/>
        </w:trPr>
        <w:tc>
          <w:tcPr>
            <w:tcW w:w="395" w:type="pct"/>
            <w:vMerge/>
            <w:shd w:val="clear" w:color="auto" w:fill="FFFFFF"/>
            <w:vAlign w:val="center"/>
          </w:tcPr>
          <w:p w14:paraId="07FF60FF" w14:textId="77777777" w:rsidR="00423D8E" w:rsidRDefault="00423D8E">
            <w:pPr>
              <w:widowControl/>
              <w:spacing w:line="0" w:lineRule="atLeast"/>
              <w:jc w:val="center"/>
              <w:rPr>
                <w:rFonts w:eastAsia="仿宋_GB2312"/>
                <w:color w:val="000000"/>
                <w:kern w:val="0"/>
                <w:sz w:val="18"/>
                <w:szCs w:val="18"/>
              </w:rPr>
            </w:pPr>
          </w:p>
        </w:tc>
        <w:tc>
          <w:tcPr>
            <w:tcW w:w="394" w:type="pct"/>
            <w:shd w:val="clear" w:color="auto" w:fill="FFFFFF"/>
            <w:vAlign w:val="center"/>
          </w:tcPr>
          <w:p w14:paraId="6C3B5638" w14:textId="77777777" w:rsidR="00423D8E"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产出质量</w:t>
            </w:r>
          </w:p>
        </w:tc>
        <w:tc>
          <w:tcPr>
            <w:tcW w:w="422" w:type="pct"/>
            <w:shd w:val="clear" w:color="auto" w:fill="FFFFFF"/>
            <w:vAlign w:val="center"/>
          </w:tcPr>
          <w:p w14:paraId="6DC841ED" w14:textId="77777777" w:rsidR="00423D8E"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质量达标率</w:t>
            </w:r>
          </w:p>
        </w:tc>
        <w:tc>
          <w:tcPr>
            <w:tcW w:w="680" w:type="pct"/>
            <w:shd w:val="clear" w:color="000000" w:fill="FFFFFF"/>
            <w:vAlign w:val="center"/>
          </w:tcPr>
          <w:p w14:paraId="61CF5FD6" w14:textId="77777777" w:rsidR="00423D8E" w:rsidRDefault="00000000">
            <w:pPr>
              <w:widowControl/>
              <w:spacing w:line="0" w:lineRule="atLeast"/>
              <w:rPr>
                <w:rFonts w:eastAsia="仿宋_GB2312"/>
                <w:color w:val="000000"/>
                <w:kern w:val="0"/>
                <w:sz w:val="18"/>
                <w:szCs w:val="18"/>
              </w:rPr>
            </w:pPr>
            <w:r>
              <w:rPr>
                <w:rFonts w:eastAsia="仿宋_GB2312"/>
                <w:color w:val="000000"/>
                <w:kern w:val="0"/>
                <w:sz w:val="18"/>
                <w:szCs w:val="18"/>
              </w:rPr>
              <w:t>项目完成的质量达标产出数与实际产出数的比率，用以反映和考核项目产出质量目标的实现程度。</w:t>
            </w:r>
          </w:p>
        </w:tc>
        <w:tc>
          <w:tcPr>
            <w:tcW w:w="2056" w:type="pct"/>
            <w:shd w:val="clear" w:color="000000" w:fill="FFFFFF"/>
            <w:vAlign w:val="center"/>
          </w:tcPr>
          <w:p w14:paraId="5D596361" w14:textId="77777777" w:rsidR="00423D8E" w:rsidRDefault="00000000">
            <w:pPr>
              <w:widowControl/>
              <w:spacing w:line="0" w:lineRule="atLeast"/>
              <w:rPr>
                <w:rFonts w:eastAsia="仿宋_GB2312"/>
                <w:color w:val="000000"/>
                <w:kern w:val="0"/>
                <w:sz w:val="18"/>
                <w:szCs w:val="18"/>
              </w:rPr>
            </w:pPr>
            <w:r>
              <w:rPr>
                <w:rFonts w:eastAsia="仿宋_GB2312"/>
                <w:color w:val="000000"/>
                <w:kern w:val="0"/>
                <w:sz w:val="18"/>
                <w:szCs w:val="18"/>
              </w:rPr>
              <w:t>质量达标率</w:t>
            </w:r>
            <w:r>
              <w:rPr>
                <w:rFonts w:eastAsia="仿宋_GB2312"/>
                <w:color w:val="000000"/>
                <w:kern w:val="0"/>
                <w:sz w:val="18"/>
                <w:szCs w:val="18"/>
              </w:rPr>
              <w:t>=</w:t>
            </w:r>
            <w:r>
              <w:rPr>
                <w:rFonts w:eastAsia="仿宋_GB2312"/>
                <w:color w:val="000000"/>
                <w:kern w:val="0"/>
                <w:sz w:val="18"/>
                <w:szCs w:val="18"/>
              </w:rPr>
              <w:t>（质量达标产出数</w:t>
            </w:r>
            <w:r>
              <w:rPr>
                <w:rFonts w:eastAsia="仿宋_GB2312"/>
                <w:color w:val="000000"/>
                <w:kern w:val="0"/>
                <w:sz w:val="18"/>
                <w:szCs w:val="18"/>
              </w:rPr>
              <w:t>/</w:t>
            </w:r>
            <w:r>
              <w:rPr>
                <w:rFonts w:eastAsia="仿宋_GB2312"/>
                <w:color w:val="000000"/>
                <w:kern w:val="0"/>
                <w:sz w:val="18"/>
                <w:szCs w:val="18"/>
              </w:rPr>
              <w:t>实际产出数）</w:t>
            </w:r>
            <w:r>
              <w:rPr>
                <w:rFonts w:eastAsia="仿宋_GB2312"/>
                <w:color w:val="000000"/>
                <w:kern w:val="0"/>
                <w:sz w:val="18"/>
                <w:szCs w:val="18"/>
              </w:rPr>
              <w:t>×100%</w:t>
            </w:r>
            <w:r>
              <w:rPr>
                <w:rFonts w:eastAsia="仿宋_GB2312"/>
                <w:color w:val="000000"/>
                <w:kern w:val="0"/>
                <w:sz w:val="18"/>
                <w:szCs w:val="18"/>
              </w:rPr>
              <w:t>。</w:t>
            </w:r>
          </w:p>
          <w:p w14:paraId="7C3CBBD8" w14:textId="77777777" w:rsidR="00423D8E" w:rsidRDefault="00000000">
            <w:pPr>
              <w:widowControl/>
              <w:spacing w:line="0" w:lineRule="atLeast"/>
              <w:rPr>
                <w:rFonts w:eastAsia="仿宋_GB2312"/>
                <w:color w:val="000000"/>
                <w:kern w:val="0"/>
                <w:sz w:val="18"/>
                <w:szCs w:val="18"/>
              </w:rPr>
            </w:pPr>
            <w:r>
              <w:rPr>
                <w:rFonts w:eastAsia="仿宋_GB2312"/>
                <w:color w:val="000000"/>
                <w:kern w:val="0"/>
                <w:sz w:val="18"/>
                <w:szCs w:val="18"/>
              </w:rPr>
              <w:t>质量达标产出数：一定时期（本年度或项目期）内实际达到既定质量标准的产品或服务数量。既定质量标准是指项目实施单位设立绩效目标时依据计划标准、行业标准、历史标准或其他标准而设定的绩效指标值。</w:t>
            </w:r>
          </w:p>
        </w:tc>
        <w:tc>
          <w:tcPr>
            <w:tcW w:w="514" w:type="pct"/>
            <w:shd w:val="clear" w:color="000000" w:fill="FFFFFF"/>
            <w:vAlign w:val="center"/>
          </w:tcPr>
          <w:p w14:paraId="19C6B3B8" w14:textId="77777777" w:rsidR="00423D8E"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10</w:t>
            </w:r>
          </w:p>
        </w:tc>
        <w:tc>
          <w:tcPr>
            <w:tcW w:w="538" w:type="pct"/>
            <w:shd w:val="clear" w:color="000000" w:fill="FFFFFF"/>
            <w:vAlign w:val="center"/>
          </w:tcPr>
          <w:p w14:paraId="76196158" w14:textId="77777777" w:rsidR="00423D8E"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10</w:t>
            </w:r>
          </w:p>
        </w:tc>
      </w:tr>
      <w:tr w:rsidR="00423D8E" w14:paraId="2B600688" w14:textId="77777777">
        <w:trPr>
          <w:trHeight w:val="1506"/>
          <w:jc w:val="center"/>
        </w:trPr>
        <w:tc>
          <w:tcPr>
            <w:tcW w:w="395" w:type="pct"/>
            <w:vMerge/>
            <w:shd w:val="clear" w:color="auto" w:fill="FFFFFF"/>
            <w:vAlign w:val="center"/>
          </w:tcPr>
          <w:p w14:paraId="27B1A842" w14:textId="77777777" w:rsidR="00423D8E" w:rsidRDefault="00423D8E">
            <w:pPr>
              <w:spacing w:line="0" w:lineRule="atLeast"/>
              <w:jc w:val="center"/>
              <w:rPr>
                <w:rFonts w:eastAsia="仿宋_GB2312"/>
                <w:color w:val="000000"/>
                <w:kern w:val="0"/>
                <w:sz w:val="18"/>
                <w:szCs w:val="18"/>
              </w:rPr>
            </w:pPr>
          </w:p>
        </w:tc>
        <w:tc>
          <w:tcPr>
            <w:tcW w:w="394" w:type="pct"/>
            <w:shd w:val="clear" w:color="auto" w:fill="FFFFFF"/>
            <w:vAlign w:val="center"/>
          </w:tcPr>
          <w:p w14:paraId="27A049C5" w14:textId="77777777" w:rsidR="00423D8E" w:rsidRDefault="00000000">
            <w:pPr>
              <w:spacing w:line="0" w:lineRule="atLeast"/>
              <w:jc w:val="center"/>
              <w:rPr>
                <w:rFonts w:eastAsia="仿宋_GB2312"/>
                <w:color w:val="000000"/>
                <w:kern w:val="0"/>
                <w:sz w:val="18"/>
                <w:szCs w:val="18"/>
              </w:rPr>
            </w:pPr>
            <w:r>
              <w:rPr>
                <w:rFonts w:eastAsia="仿宋_GB2312"/>
                <w:color w:val="000000"/>
                <w:kern w:val="0"/>
                <w:sz w:val="18"/>
                <w:szCs w:val="18"/>
              </w:rPr>
              <w:t>产出时效</w:t>
            </w:r>
          </w:p>
        </w:tc>
        <w:tc>
          <w:tcPr>
            <w:tcW w:w="422" w:type="pct"/>
            <w:shd w:val="clear" w:color="auto" w:fill="FFFFFF"/>
            <w:vAlign w:val="center"/>
          </w:tcPr>
          <w:p w14:paraId="5574CF40" w14:textId="77777777" w:rsidR="00423D8E"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完成及时性</w:t>
            </w:r>
          </w:p>
        </w:tc>
        <w:tc>
          <w:tcPr>
            <w:tcW w:w="680" w:type="pct"/>
            <w:shd w:val="clear" w:color="000000" w:fill="FFFFFF"/>
            <w:vAlign w:val="center"/>
          </w:tcPr>
          <w:p w14:paraId="3B490CED" w14:textId="77777777" w:rsidR="00423D8E" w:rsidRDefault="00000000">
            <w:pPr>
              <w:widowControl/>
              <w:spacing w:line="0" w:lineRule="atLeast"/>
              <w:rPr>
                <w:rFonts w:eastAsia="仿宋_GB2312"/>
                <w:color w:val="000000"/>
                <w:kern w:val="0"/>
                <w:sz w:val="18"/>
                <w:szCs w:val="18"/>
              </w:rPr>
            </w:pPr>
            <w:r>
              <w:rPr>
                <w:rFonts w:eastAsia="仿宋_GB2312"/>
                <w:color w:val="000000"/>
                <w:kern w:val="0"/>
                <w:sz w:val="18"/>
                <w:szCs w:val="18"/>
              </w:rPr>
              <w:t>项目实际完成时间与计划完成时间的比较，用以反映和考核项目产出时效目标的实现程度。</w:t>
            </w:r>
          </w:p>
        </w:tc>
        <w:tc>
          <w:tcPr>
            <w:tcW w:w="2056" w:type="pct"/>
            <w:shd w:val="clear" w:color="000000" w:fill="FFFFFF"/>
            <w:vAlign w:val="center"/>
          </w:tcPr>
          <w:p w14:paraId="31F6D272" w14:textId="77777777" w:rsidR="00423D8E" w:rsidRDefault="00000000">
            <w:pPr>
              <w:widowControl/>
              <w:spacing w:line="0" w:lineRule="atLeast"/>
              <w:rPr>
                <w:rFonts w:eastAsia="仿宋_GB2312"/>
                <w:color w:val="000000"/>
                <w:kern w:val="0"/>
                <w:sz w:val="18"/>
                <w:szCs w:val="18"/>
              </w:rPr>
            </w:pPr>
            <w:r>
              <w:rPr>
                <w:rFonts w:eastAsia="仿宋_GB2312"/>
                <w:color w:val="000000"/>
                <w:kern w:val="0"/>
                <w:sz w:val="18"/>
                <w:szCs w:val="18"/>
              </w:rPr>
              <w:t>实际完成时间：项目实施单位完成该项目实际所耗用的时间。</w:t>
            </w:r>
            <w:r>
              <w:rPr>
                <w:rFonts w:eastAsia="仿宋_GB2312"/>
                <w:color w:val="000000"/>
                <w:kern w:val="0"/>
                <w:sz w:val="18"/>
                <w:szCs w:val="18"/>
              </w:rPr>
              <w:br/>
            </w:r>
            <w:r>
              <w:rPr>
                <w:rFonts w:eastAsia="仿宋_GB2312"/>
                <w:color w:val="000000"/>
                <w:kern w:val="0"/>
                <w:sz w:val="18"/>
                <w:szCs w:val="18"/>
              </w:rPr>
              <w:t>计划完成时间：按照项目实施计划或相关规定完成该项目所需的时间。</w:t>
            </w:r>
          </w:p>
        </w:tc>
        <w:tc>
          <w:tcPr>
            <w:tcW w:w="514" w:type="pct"/>
            <w:shd w:val="clear" w:color="000000" w:fill="FFFFFF"/>
            <w:vAlign w:val="center"/>
          </w:tcPr>
          <w:p w14:paraId="7CE7449B" w14:textId="77777777" w:rsidR="00423D8E"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10</w:t>
            </w:r>
          </w:p>
        </w:tc>
        <w:tc>
          <w:tcPr>
            <w:tcW w:w="538" w:type="pct"/>
            <w:shd w:val="clear" w:color="000000" w:fill="FFFFFF"/>
            <w:vAlign w:val="center"/>
          </w:tcPr>
          <w:p w14:paraId="41DAC46F" w14:textId="77777777" w:rsidR="00423D8E"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10</w:t>
            </w:r>
          </w:p>
        </w:tc>
      </w:tr>
      <w:tr w:rsidR="00423D8E" w14:paraId="55C1B6C4" w14:textId="77777777">
        <w:trPr>
          <w:trHeight w:val="2076"/>
          <w:jc w:val="center"/>
        </w:trPr>
        <w:tc>
          <w:tcPr>
            <w:tcW w:w="395" w:type="pct"/>
            <w:vMerge/>
            <w:shd w:val="clear" w:color="auto" w:fill="FFFFFF"/>
            <w:vAlign w:val="center"/>
          </w:tcPr>
          <w:p w14:paraId="79782184" w14:textId="77777777" w:rsidR="00423D8E" w:rsidRDefault="00423D8E">
            <w:pPr>
              <w:widowControl/>
              <w:spacing w:line="0" w:lineRule="atLeast"/>
              <w:jc w:val="center"/>
              <w:rPr>
                <w:rFonts w:eastAsia="仿宋_GB2312"/>
                <w:color w:val="000000"/>
                <w:kern w:val="0"/>
                <w:sz w:val="18"/>
                <w:szCs w:val="18"/>
              </w:rPr>
            </w:pPr>
          </w:p>
        </w:tc>
        <w:tc>
          <w:tcPr>
            <w:tcW w:w="394" w:type="pct"/>
            <w:shd w:val="clear" w:color="auto" w:fill="FFFFFF"/>
            <w:vAlign w:val="center"/>
          </w:tcPr>
          <w:p w14:paraId="6333D6AE" w14:textId="77777777" w:rsidR="00423D8E"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产出成本</w:t>
            </w:r>
          </w:p>
        </w:tc>
        <w:tc>
          <w:tcPr>
            <w:tcW w:w="422" w:type="pct"/>
            <w:shd w:val="clear" w:color="auto" w:fill="FFFFFF"/>
            <w:vAlign w:val="center"/>
          </w:tcPr>
          <w:p w14:paraId="617EB94F" w14:textId="77777777" w:rsidR="00423D8E"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成本节约率</w:t>
            </w:r>
          </w:p>
        </w:tc>
        <w:tc>
          <w:tcPr>
            <w:tcW w:w="680" w:type="pct"/>
            <w:shd w:val="clear" w:color="000000" w:fill="FFFFFF"/>
            <w:vAlign w:val="center"/>
          </w:tcPr>
          <w:p w14:paraId="088B19F2" w14:textId="77777777" w:rsidR="00423D8E" w:rsidRDefault="00000000">
            <w:pPr>
              <w:widowControl/>
              <w:spacing w:line="0" w:lineRule="atLeast"/>
              <w:rPr>
                <w:rFonts w:eastAsia="仿宋_GB2312"/>
                <w:color w:val="000000"/>
                <w:kern w:val="0"/>
                <w:sz w:val="18"/>
                <w:szCs w:val="18"/>
              </w:rPr>
            </w:pPr>
            <w:r>
              <w:rPr>
                <w:rFonts w:eastAsia="仿宋_GB2312"/>
                <w:color w:val="000000"/>
                <w:kern w:val="0"/>
                <w:sz w:val="18"/>
                <w:szCs w:val="18"/>
              </w:rPr>
              <w:t>完成项目计划工作目标的实际节约成本与计划成本的比率，用以反映和考核项目的成本节约程度。</w:t>
            </w:r>
          </w:p>
        </w:tc>
        <w:tc>
          <w:tcPr>
            <w:tcW w:w="2056" w:type="pct"/>
            <w:shd w:val="clear" w:color="000000" w:fill="FFFFFF"/>
            <w:vAlign w:val="center"/>
          </w:tcPr>
          <w:p w14:paraId="58A313F5" w14:textId="77777777" w:rsidR="00423D8E" w:rsidRDefault="00000000">
            <w:pPr>
              <w:widowControl/>
              <w:spacing w:line="0" w:lineRule="atLeast"/>
              <w:rPr>
                <w:rFonts w:eastAsia="仿宋_GB2312"/>
                <w:color w:val="000000"/>
                <w:kern w:val="0"/>
                <w:sz w:val="18"/>
                <w:szCs w:val="18"/>
              </w:rPr>
            </w:pPr>
            <w:r>
              <w:rPr>
                <w:rFonts w:eastAsia="仿宋_GB2312"/>
                <w:color w:val="000000"/>
                <w:kern w:val="0"/>
                <w:sz w:val="18"/>
                <w:szCs w:val="18"/>
              </w:rPr>
              <w:br/>
            </w:r>
            <w:r>
              <w:rPr>
                <w:rFonts w:eastAsia="仿宋_GB2312"/>
                <w:color w:val="000000"/>
                <w:kern w:val="0"/>
                <w:sz w:val="18"/>
                <w:szCs w:val="18"/>
              </w:rPr>
              <w:t>成本节约率</w:t>
            </w:r>
            <w:r>
              <w:rPr>
                <w:rFonts w:eastAsia="仿宋_GB2312"/>
                <w:color w:val="000000"/>
                <w:kern w:val="0"/>
                <w:sz w:val="18"/>
                <w:szCs w:val="18"/>
              </w:rPr>
              <w:t>=[</w:t>
            </w:r>
            <w:r>
              <w:rPr>
                <w:rFonts w:eastAsia="仿宋_GB2312"/>
                <w:color w:val="000000"/>
                <w:kern w:val="0"/>
                <w:sz w:val="18"/>
                <w:szCs w:val="18"/>
              </w:rPr>
              <w:t>（计划成本</w:t>
            </w:r>
            <w:r>
              <w:rPr>
                <w:rFonts w:eastAsia="仿宋_GB2312"/>
                <w:color w:val="000000"/>
                <w:kern w:val="0"/>
                <w:sz w:val="18"/>
                <w:szCs w:val="18"/>
              </w:rPr>
              <w:t>-</w:t>
            </w:r>
            <w:r>
              <w:rPr>
                <w:rFonts w:eastAsia="仿宋_GB2312"/>
                <w:color w:val="000000"/>
                <w:kern w:val="0"/>
                <w:sz w:val="18"/>
                <w:szCs w:val="18"/>
              </w:rPr>
              <w:t>实际成本）</w:t>
            </w:r>
            <w:r>
              <w:rPr>
                <w:rFonts w:eastAsia="仿宋_GB2312"/>
                <w:color w:val="000000"/>
                <w:kern w:val="0"/>
                <w:sz w:val="18"/>
                <w:szCs w:val="18"/>
              </w:rPr>
              <w:t>/</w:t>
            </w:r>
            <w:r>
              <w:rPr>
                <w:rFonts w:eastAsia="仿宋_GB2312"/>
                <w:color w:val="000000"/>
                <w:kern w:val="0"/>
                <w:sz w:val="18"/>
                <w:szCs w:val="18"/>
              </w:rPr>
              <w:t>计划成本</w:t>
            </w:r>
            <w:r>
              <w:rPr>
                <w:rFonts w:eastAsia="仿宋_GB2312"/>
                <w:color w:val="000000"/>
                <w:kern w:val="0"/>
                <w:sz w:val="18"/>
                <w:szCs w:val="18"/>
              </w:rPr>
              <w:t>]×100%</w:t>
            </w:r>
            <w:r>
              <w:rPr>
                <w:rFonts w:eastAsia="仿宋_GB2312"/>
                <w:color w:val="000000"/>
                <w:kern w:val="0"/>
                <w:sz w:val="18"/>
                <w:szCs w:val="18"/>
              </w:rPr>
              <w:t>。</w:t>
            </w:r>
            <w:r>
              <w:rPr>
                <w:rFonts w:eastAsia="仿宋_GB2312"/>
                <w:color w:val="000000"/>
                <w:kern w:val="0"/>
                <w:sz w:val="18"/>
                <w:szCs w:val="18"/>
              </w:rPr>
              <w:br/>
            </w:r>
            <w:r>
              <w:rPr>
                <w:rFonts w:eastAsia="仿宋_GB2312"/>
                <w:color w:val="000000"/>
                <w:kern w:val="0"/>
                <w:sz w:val="18"/>
                <w:szCs w:val="18"/>
              </w:rPr>
              <w:t>实际成本：项目实施单位如期、保质、保量完成既定工作目标实际所耗费的支出。</w:t>
            </w:r>
            <w:r>
              <w:rPr>
                <w:rFonts w:eastAsia="仿宋_GB2312"/>
                <w:color w:val="000000"/>
                <w:kern w:val="0"/>
                <w:sz w:val="18"/>
                <w:szCs w:val="18"/>
              </w:rPr>
              <w:br/>
            </w:r>
            <w:r>
              <w:rPr>
                <w:rFonts w:eastAsia="仿宋_GB2312"/>
                <w:color w:val="000000"/>
                <w:kern w:val="0"/>
                <w:sz w:val="18"/>
                <w:szCs w:val="18"/>
              </w:rPr>
              <w:t>计划成本：项目实施单位为完成工作目标计划安排的支出，一般以项目预算为参考。</w:t>
            </w:r>
          </w:p>
        </w:tc>
        <w:tc>
          <w:tcPr>
            <w:tcW w:w="514" w:type="pct"/>
            <w:shd w:val="clear" w:color="000000" w:fill="FFFFFF"/>
            <w:vAlign w:val="center"/>
          </w:tcPr>
          <w:p w14:paraId="1AA66710" w14:textId="77777777" w:rsidR="00423D8E"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10</w:t>
            </w:r>
          </w:p>
        </w:tc>
        <w:tc>
          <w:tcPr>
            <w:tcW w:w="538" w:type="pct"/>
            <w:shd w:val="clear" w:color="000000" w:fill="FFFFFF"/>
            <w:vAlign w:val="center"/>
          </w:tcPr>
          <w:p w14:paraId="5AA989E3" w14:textId="77777777" w:rsidR="00423D8E"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10</w:t>
            </w:r>
          </w:p>
        </w:tc>
      </w:tr>
      <w:tr w:rsidR="00423D8E" w14:paraId="2D57DBF0" w14:textId="77777777">
        <w:trPr>
          <w:trHeight w:val="889"/>
          <w:jc w:val="center"/>
        </w:trPr>
        <w:tc>
          <w:tcPr>
            <w:tcW w:w="395" w:type="pct"/>
            <w:vMerge w:val="restart"/>
            <w:shd w:val="clear" w:color="auto" w:fill="FFFFFF"/>
            <w:vAlign w:val="center"/>
          </w:tcPr>
          <w:p w14:paraId="407A8436" w14:textId="77777777" w:rsidR="00423D8E"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 xml:space="preserve">效益　</w:t>
            </w:r>
          </w:p>
        </w:tc>
        <w:tc>
          <w:tcPr>
            <w:tcW w:w="394" w:type="pct"/>
            <w:vMerge w:val="restart"/>
            <w:shd w:val="clear" w:color="auto" w:fill="FFFFFF"/>
            <w:vAlign w:val="center"/>
          </w:tcPr>
          <w:p w14:paraId="21FCFCD8" w14:textId="77777777" w:rsidR="00423D8E"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 xml:space="preserve">项目效益　</w:t>
            </w:r>
          </w:p>
        </w:tc>
        <w:tc>
          <w:tcPr>
            <w:tcW w:w="422" w:type="pct"/>
            <w:shd w:val="clear" w:color="auto" w:fill="FFFFFF"/>
            <w:vAlign w:val="center"/>
          </w:tcPr>
          <w:p w14:paraId="6E48256B" w14:textId="77777777" w:rsidR="00423D8E"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实施效益</w:t>
            </w:r>
          </w:p>
        </w:tc>
        <w:tc>
          <w:tcPr>
            <w:tcW w:w="680" w:type="pct"/>
            <w:shd w:val="clear" w:color="auto" w:fill="FFFFFF"/>
            <w:vAlign w:val="center"/>
          </w:tcPr>
          <w:p w14:paraId="795E0B36" w14:textId="77777777" w:rsidR="00423D8E" w:rsidRDefault="00000000">
            <w:pPr>
              <w:widowControl/>
              <w:spacing w:line="0" w:lineRule="atLeast"/>
              <w:jc w:val="left"/>
              <w:rPr>
                <w:rFonts w:eastAsia="仿宋_GB2312"/>
                <w:color w:val="000000"/>
                <w:kern w:val="0"/>
                <w:sz w:val="18"/>
                <w:szCs w:val="18"/>
              </w:rPr>
            </w:pPr>
            <w:r>
              <w:rPr>
                <w:rFonts w:eastAsia="仿宋_GB2312"/>
                <w:color w:val="000000"/>
                <w:kern w:val="0"/>
                <w:sz w:val="18"/>
                <w:szCs w:val="18"/>
              </w:rPr>
              <w:t>项目实施所产生的效益。</w:t>
            </w:r>
          </w:p>
        </w:tc>
        <w:tc>
          <w:tcPr>
            <w:tcW w:w="2056" w:type="pct"/>
            <w:shd w:val="clear" w:color="auto" w:fill="FFFFFF"/>
            <w:vAlign w:val="center"/>
          </w:tcPr>
          <w:p w14:paraId="153D9E8C" w14:textId="77777777" w:rsidR="00423D8E" w:rsidRDefault="00000000">
            <w:pPr>
              <w:widowControl/>
              <w:spacing w:line="0" w:lineRule="atLeast"/>
              <w:rPr>
                <w:rFonts w:eastAsia="仿宋_GB2312"/>
                <w:color w:val="000000"/>
                <w:kern w:val="0"/>
                <w:sz w:val="18"/>
                <w:szCs w:val="18"/>
              </w:rPr>
            </w:pPr>
            <w:r>
              <w:rPr>
                <w:rFonts w:eastAsia="仿宋_GB2312"/>
                <w:color w:val="000000"/>
                <w:kern w:val="0"/>
                <w:sz w:val="18"/>
                <w:szCs w:val="18"/>
              </w:rPr>
              <w:t>项目实施所产生的社会效益、经济效益、生态效益、可持续影响等。可根据项目实际情况有选择地设置和细化。</w:t>
            </w:r>
          </w:p>
        </w:tc>
        <w:tc>
          <w:tcPr>
            <w:tcW w:w="514" w:type="pct"/>
            <w:shd w:val="clear" w:color="auto" w:fill="FFFFFF"/>
            <w:vAlign w:val="center"/>
          </w:tcPr>
          <w:p w14:paraId="7EAE660F" w14:textId="77777777" w:rsidR="00423D8E"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10</w:t>
            </w:r>
          </w:p>
        </w:tc>
        <w:tc>
          <w:tcPr>
            <w:tcW w:w="538" w:type="pct"/>
            <w:shd w:val="clear" w:color="auto" w:fill="FFFFFF"/>
            <w:vAlign w:val="center"/>
          </w:tcPr>
          <w:p w14:paraId="0267F851" w14:textId="77777777" w:rsidR="00423D8E"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10</w:t>
            </w:r>
          </w:p>
        </w:tc>
      </w:tr>
      <w:tr w:rsidR="00423D8E" w14:paraId="0CDD7AD7" w14:textId="77777777">
        <w:trPr>
          <w:trHeight w:val="1137"/>
          <w:jc w:val="center"/>
        </w:trPr>
        <w:tc>
          <w:tcPr>
            <w:tcW w:w="395" w:type="pct"/>
            <w:vMerge/>
            <w:shd w:val="clear" w:color="auto" w:fill="FFFFFF"/>
            <w:vAlign w:val="center"/>
          </w:tcPr>
          <w:p w14:paraId="6122E626" w14:textId="77777777" w:rsidR="00423D8E" w:rsidRDefault="00423D8E">
            <w:pPr>
              <w:widowControl/>
              <w:spacing w:line="0" w:lineRule="atLeast"/>
              <w:jc w:val="center"/>
              <w:rPr>
                <w:rFonts w:eastAsia="仿宋_GB2312"/>
                <w:color w:val="000000"/>
                <w:kern w:val="0"/>
                <w:sz w:val="18"/>
                <w:szCs w:val="18"/>
              </w:rPr>
            </w:pPr>
          </w:p>
        </w:tc>
        <w:tc>
          <w:tcPr>
            <w:tcW w:w="394" w:type="pct"/>
            <w:vMerge/>
            <w:shd w:val="clear" w:color="auto" w:fill="FFFFFF"/>
            <w:vAlign w:val="center"/>
          </w:tcPr>
          <w:p w14:paraId="4981F3CC" w14:textId="77777777" w:rsidR="00423D8E" w:rsidRDefault="00423D8E">
            <w:pPr>
              <w:widowControl/>
              <w:spacing w:line="0" w:lineRule="atLeast"/>
              <w:jc w:val="center"/>
              <w:rPr>
                <w:rFonts w:eastAsia="仿宋_GB2312"/>
                <w:color w:val="000000"/>
                <w:kern w:val="0"/>
                <w:sz w:val="18"/>
                <w:szCs w:val="18"/>
              </w:rPr>
            </w:pPr>
          </w:p>
        </w:tc>
        <w:tc>
          <w:tcPr>
            <w:tcW w:w="422" w:type="pct"/>
            <w:shd w:val="clear" w:color="auto" w:fill="FFFFFF"/>
            <w:vAlign w:val="center"/>
          </w:tcPr>
          <w:p w14:paraId="44F2D309" w14:textId="77777777" w:rsidR="00423D8E"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满意度</w:t>
            </w:r>
          </w:p>
        </w:tc>
        <w:tc>
          <w:tcPr>
            <w:tcW w:w="680" w:type="pct"/>
            <w:shd w:val="clear" w:color="000000" w:fill="FFFFFF"/>
            <w:vAlign w:val="center"/>
          </w:tcPr>
          <w:p w14:paraId="47FAA55F" w14:textId="77777777" w:rsidR="00423D8E" w:rsidRDefault="00000000">
            <w:pPr>
              <w:widowControl/>
              <w:spacing w:line="0" w:lineRule="atLeast"/>
              <w:rPr>
                <w:rFonts w:eastAsia="仿宋_GB2312"/>
                <w:color w:val="000000"/>
                <w:kern w:val="0"/>
                <w:sz w:val="18"/>
                <w:szCs w:val="18"/>
              </w:rPr>
            </w:pPr>
            <w:r>
              <w:rPr>
                <w:rFonts w:eastAsia="仿宋_GB2312"/>
                <w:color w:val="000000"/>
                <w:kern w:val="0"/>
                <w:sz w:val="18"/>
                <w:szCs w:val="18"/>
              </w:rPr>
              <w:t>社会公众或服务对象对项目实施效果的满意程度。</w:t>
            </w:r>
          </w:p>
        </w:tc>
        <w:tc>
          <w:tcPr>
            <w:tcW w:w="2056" w:type="pct"/>
            <w:shd w:val="clear" w:color="000000" w:fill="FFFFFF"/>
            <w:vAlign w:val="center"/>
          </w:tcPr>
          <w:p w14:paraId="00C88B87" w14:textId="77777777" w:rsidR="00423D8E" w:rsidRDefault="00000000">
            <w:pPr>
              <w:widowControl/>
              <w:spacing w:line="0" w:lineRule="atLeast"/>
              <w:rPr>
                <w:rFonts w:eastAsia="仿宋_GB2312"/>
                <w:color w:val="000000"/>
                <w:kern w:val="0"/>
                <w:sz w:val="18"/>
                <w:szCs w:val="18"/>
              </w:rPr>
            </w:pPr>
            <w:r>
              <w:rPr>
                <w:rFonts w:eastAsia="仿宋_GB2312"/>
                <w:color w:val="000000"/>
                <w:kern w:val="0"/>
                <w:sz w:val="18"/>
                <w:szCs w:val="18"/>
              </w:rPr>
              <w:t>社会公众或服务对象是指因该项目实施而受到影响的部门（单位）、群体或个人。一般采取社会调查的方式。</w:t>
            </w:r>
          </w:p>
        </w:tc>
        <w:tc>
          <w:tcPr>
            <w:tcW w:w="514" w:type="pct"/>
            <w:shd w:val="clear" w:color="000000" w:fill="FFFFFF"/>
            <w:vAlign w:val="center"/>
          </w:tcPr>
          <w:p w14:paraId="40EDE37F" w14:textId="77777777" w:rsidR="00423D8E"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10</w:t>
            </w:r>
          </w:p>
        </w:tc>
        <w:tc>
          <w:tcPr>
            <w:tcW w:w="538" w:type="pct"/>
            <w:shd w:val="clear" w:color="000000" w:fill="FFFFFF"/>
            <w:vAlign w:val="center"/>
          </w:tcPr>
          <w:p w14:paraId="6EF7EC98" w14:textId="77777777" w:rsidR="00423D8E"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10</w:t>
            </w:r>
          </w:p>
        </w:tc>
      </w:tr>
      <w:tr w:rsidR="00423D8E" w14:paraId="2F2D7E97" w14:textId="77777777">
        <w:trPr>
          <w:trHeight w:val="393"/>
          <w:jc w:val="center"/>
        </w:trPr>
        <w:tc>
          <w:tcPr>
            <w:tcW w:w="3949" w:type="pct"/>
            <w:gridSpan w:val="5"/>
            <w:shd w:val="clear" w:color="auto" w:fill="FFFFFF"/>
            <w:vAlign w:val="center"/>
          </w:tcPr>
          <w:p w14:paraId="2B863E0F" w14:textId="77777777" w:rsidR="00423D8E"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合计</w:t>
            </w:r>
          </w:p>
        </w:tc>
        <w:tc>
          <w:tcPr>
            <w:tcW w:w="512" w:type="pct"/>
            <w:shd w:val="clear" w:color="000000" w:fill="FFFFFF"/>
            <w:vAlign w:val="center"/>
          </w:tcPr>
          <w:p w14:paraId="4E95BD9D" w14:textId="77777777" w:rsidR="00423D8E"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fldChar w:fldCharType="begin"/>
            </w:r>
            <w:r>
              <w:rPr>
                <w:rFonts w:eastAsia="仿宋_GB2312"/>
                <w:b/>
                <w:bCs/>
                <w:color w:val="000000"/>
                <w:kern w:val="0"/>
                <w:sz w:val="18"/>
                <w:szCs w:val="18"/>
              </w:rPr>
              <w:instrText xml:space="preserve"> = sum(F2:F18) \* MERGEFORMAT </w:instrText>
            </w:r>
            <w:r>
              <w:rPr>
                <w:rFonts w:eastAsia="仿宋_GB2312"/>
                <w:b/>
                <w:bCs/>
                <w:color w:val="000000"/>
                <w:kern w:val="0"/>
                <w:sz w:val="18"/>
                <w:szCs w:val="18"/>
              </w:rPr>
              <w:fldChar w:fldCharType="separate"/>
            </w:r>
            <w:r>
              <w:rPr>
                <w:rFonts w:eastAsia="仿宋_GB2312"/>
                <w:b/>
                <w:bCs/>
                <w:color w:val="000000"/>
                <w:kern w:val="0"/>
                <w:sz w:val="18"/>
                <w:szCs w:val="18"/>
              </w:rPr>
              <w:t>100</w:t>
            </w:r>
            <w:r>
              <w:rPr>
                <w:rFonts w:eastAsia="仿宋_GB2312"/>
                <w:b/>
                <w:bCs/>
                <w:color w:val="000000"/>
                <w:kern w:val="0"/>
                <w:sz w:val="18"/>
                <w:szCs w:val="18"/>
              </w:rPr>
              <w:fldChar w:fldCharType="end"/>
            </w:r>
          </w:p>
        </w:tc>
        <w:tc>
          <w:tcPr>
            <w:tcW w:w="538" w:type="pct"/>
            <w:shd w:val="clear" w:color="000000" w:fill="FFFFFF"/>
            <w:vAlign w:val="center"/>
          </w:tcPr>
          <w:p w14:paraId="33BB8A15" w14:textId="77777777" w:rsidR="00423D8E"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100</w:t>
            </w:r>
          </w:p>
        </w:tc>
      </w:tr>
    </w:tbl>
    <w:p w14:paraId="5520F93E" w14:textId="77777777" w:rsidR="00423D8E" w:rsidRDefault="00423D8E">
      <w:pPr>
        <w:pStyle w:val="a0"/>
        <w:rPr>
          <w:rFonts w:ascii="Times New Roman" w:hAnsi="Times New Roman"/>
        </w:rPr>
      </w:pPr>
    </w:p>
    <w:p w14:paraId="3EF27C70" w14:textId="77777777" w:rsidR="00423D8E" w:rsidRDefault="00423D8E"/>
    <w:p w14:paraId="29C5BCB9" w14:textId="77777777" w:rsidR="00423D8E" w:rsidRDefault="00423D8E">
      <w:pPr>
        <w:spacing w:line="540" w:lineRule="exact"/>
        <w:ind w:firstLine="640"/>
        <w:rPr>
          <w:rStyle w:val="af"/>
          <w:rFonts w:eastAsia="黑体"/>
          <w:bCs w:val="0"/>
          <w:spacing w:val="-4"/>
          <w:sz w:val="32"/>
          <w:szCs w:val="32"/>
        </w:rPr>
      </w:pPr>
    </w:p>
    <w:p w14:paraId="36C4BF42" w14:textId="77777777" w:rsidR="00423D8E" w:rsidRDefault="00423D8E">
      <w:pPr>
        <w:pStyle w:val="a0"/>
        <w:rPr>
          <w:rStyle w:val="af"/>
          <w:rFonts w:eastAsia="黑体"/>
          <w:b/>
          <w:spacing w:val="-4"/>
        </w:rPr>
      </w:pPr>
    </w:p>
    <w:p w14:paraId="679C7E32" w14:textId="77777777" w:rsidR="00423D8E" w:rsidRDefault="00423D8E">
      <w:pPr>
        <w:rPr>
          <w:rStyle w:val="af"/>
          <w:rFonts w:eastAsia="黑体"/>
          <w:bCs w:val="0"/>
          <w:spacing w:val="-4"/>
          <w:sz w:val="32"/>
          <w:szCs w:val="32"/>
        </w:rPr>
      </w:pPr>
    </w:p>
    <w:p w14:paraId="298D736E" w14:textId="77777777" w:rsidR="00423D8E" w:rsidRDefault="00423D8E">
      <w:pPr>
        <w:pStyle w:val="a0"/>
        <w:rPr>
          <w:rStyle w:val="af"/>
          <w:rFonts w:eastAsia="黑体"/>
          <w:b/>
          <w:spacing w:val="-4"/>
        </w:rPr>
      </w:pPr>
    </w:p>
    <w:p w14:paraId="44A2BDF0" w14:textId="77777777" w:rsidR="00423D8E" w:rsidRDefault="00423D8E">
      <w:pPr>
        <w:rPr>
          <w:rStyle w:val="af"/>
          <w:rFonts w:eastAsia="黑体"/>
          <w:bCs w:val="0"/>
          <w:spacing w:val="-4"/>
          <w:sz w:val="32"/>
          <w:szCs w:val="32"/>
        </w:rPr>
      </w:pPr>
    </w:p>
    <w:p w14:paraId="2C7B6D66" w14:textId="77777777" w:rsidR="00423D8E" w:rsidRDefault="00423D8E">
      <w:pPr>
        <w:rPr>
          <w:rStyle w:val="af"/>
          <w:rFonts w:eastAsia="黑体"/>
          <w:bCs w:val="0"/>
          <w:spacing w:val="-4"/>
          <w:sz w:val="32"/>
          <w:szCs w:val="32"/>
        </w:rPr>
      </w:pPr>
    </w:p>
    <w:p w14:paraId="32B738EE" w14:textId="77777777" w:rsidR="00423D8E" w:rsidRDefault="00000000">
      <w:pPr>
        <w:spacing w:line="600" w:lineRule="exact"/>
        <w:rPr>
          <w:rFonts w:eastAsia="黑体"/>
          <w:sz w:val="32"/>
          <w:szCs w:val="32"/>
        </w:rPr>
      </w:pPr>
      <w:r>
        <w:rPr>
          <w:rFonts w:eastAsia="黑体" w:hint="eastAsia"/>
          <w:sz w:val="32"/>
          <w:szCs w:val="32"/>
        </w:rPr>
        <w:t>附件</w:t>
      </w:r>
      <w:r>
        <w:rPr>
          <w:rFonts w:eastAsia="黑体" w:hint="eastAsia"/>
          <w:sz w:val="32"/>
          <w:szCs w:val="32"/>
        </w:rPr>
        <w:t>2</w:t>
      </w:r>
    </w:p>
    <w:tbl>
      <w:tblPr>
        <w:tblW w:w="13845" w:type="dxa"/>
        <w:tblInd w:w="93" w:type="dxa"/>
        <w:tblLook w:val="04A0" w:firstRow="1" w:lastRow="0" w:firstColumn="1" w:lastColumn="0" w:noHBand="0" w:noVBand="1"/>
      </w:tblPr>
      <w:tblGrid>
        <w:gridCol w:w="1024"/>
        <w:gridCol w:w="1025"/>
        <w:gridCol w:w="1441"/>
        <w:gridCol w:w="1236"/>
        <w:gridCol w:w="1780"/>
        <w:gridCol w:w="1984"/>
        <w:gridCol w:w="1975"/>
        <w:gridCol w:w="378"/>
        <w:gridCol w:w="399"/>
        <w:gridCol w:w="382"/>
        <w:gridCol w:w="480"/>
        <w:gridCol w:w="691"/>
        <w:gridCol w:w="1050"/>
      </w:tblGrid>
      <w:tr w:rsidR="00423D8E" w14:paraId="11BBC1CA" w14:textId="77777777">
        <w:trPr>
          <w:trHeight w:val="405"/>
        </w:trPr>
        <w:tc>
          <w:tcPr>
            <w:tcW w:w="13851" w:type="dxa"/>
            <w:gridSpan w:val="13"/>
            <w:tcBorders>
              <w:top w:val="nil"/>
              <w:left w:val="nil"/>
              <w:bottom w:val="nil"/>
              <w:right w:val="nil"/>
            </w:tcBorders>
            <w:vAlign w:val="center"/>
          </w:tcPr>
          <w:p w14:paraId="55991221" w14:textId="77777777" w:rsidR="00423D8E" w:rsidRDefault="00000000">
            <w:pPr>
              <w:widowControl/>
              <w:jc w:val="center"/>
              <w:textAlignment w:val="center"/>
              <w:rPr>
                <w:rFonts w:ascii="宋体" w:hAnsi="宋体" w:cs="宋体" w:hint="eastAsia"/>
                <w:b/>
                <w:bCs/>
                <w:color w:val="000000"/>
                <w:sz w:val="32"/>
                <w:szCs w:val="32"/>
              </w:rPr>
            </w:pPr>
            <w:r>
              <w:rPr>
                <w:rFonts w:ascii="宋体" w:hAnsi="宋体" w:cs="宋体" w:hint="eastAsia"/>
                <w:b/>
                <w:bCs/>
                <w:color w:val="000000"/>
                <w:kern w:val="0"/>
                <w:sz w:val="32"/>
                <w:szCs w:val="32"/>
                <w:lang w:bidi="ar"/>
              </w:rPr>
              <w:t>项目支出绩效自评表</w:t>
            </w:r>
          </w:p>
        </w:tc>
      </w:tr>
      <w:tr w:rsidR="00423D8E" w14:paraId="3FA24BD0" w14:textId="77777777">
        <w:trPr>
          <w:trHeight w:val="270"/>
        </w:trPr>
        <w:tc>
          <w:tcPr>
            <w:tcW w:w="13851" w:type="dxa"/>
            <w:gridSpan w:val="13"/>
            <w:tcBorders>
              <w:top w:val="nil"/>
              <w:left w:val="nil"/>
              <w:bottom w:val="nil"/>
              <w:right w:val="nil"/>
            </w:tcBorders>
            <w:vAlign w:val="center"/>
          </w:tcPr>
          <w:p w14:paraId="53E02CB8" w14:textId="77777777" w:rsidR="00423D8E"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(2024年度)</w:t>
            </w:r>
          </w:p>
        </w:tc>
      </w:tr>
      <w:tr w:rsidR="00423D8E" w14:paraId="00FC5B6D" w14:textId="77777777">
        <w:trPr>
          <w:trHeight w:val="498"/>
        </w:trPr>
        <w:tc>
          <w:tcPr>
            <w:tcW w:w="2160" w:type="dxa"/>
            <w:gridSpan w:val="2"/>
            <w:tcBorders>
              <w:top w:val="single" w:sz="4" w:space="0" w:color="000000"/>
              <w:left w:val="single" w:sz="4" w:space="0" w:color="000000"/>
              <w:bottom w:val="single" w:sz="4" w:space="0" w:color="000000"/>
              <w:right w:val="single" w:sz="4" w:space="0" w:color="000000"/>
            </w:tcBorders>
            <w:vAlign w:val="center"/>
          </w:tcPr>
          <w:p w14:paraId="63FD2ED6" w14:textId="77777777" w:rsidR="00423D8E"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项目名称</w:t>
            </w:r>
          </w:p>
        </w:tc>
        <w:tc>
          <w:tcPr>
            <w:tcW w:w="11691" w:type="dxa"/>
            <w:gridSpan w:val="11"/>
            <w:tcBorders>
              <w:top w:val="single" w:sz="4" w:space="0" w:color="000000"/>
              <w:left w:val="single" w:sz="4" w:space="0" w:color="000000"/>
              <w:bottom w:val="single" w:sz="4" w:space="0" w:color="000000"/>
              <w:right w:val="single" w:sz="4" w:space="0" w:color="000000"/>
            </w:tcBorders>
            <w:vAlign w:val="center"/>
          </w:tcPr>
          <w:p w14:paraId="48697E51" w14:textId="77777777" w:rsidR="00423D8E"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人代会会议费</w:t>
            </w:r>
          </w:p>
        </w:tc>
      </w:tr>
      <w:tr w:rsidR="00423D8E" w14:paraId="1FE855C5" w14:textId="77777777">
        <w:trPr>
          <w:trHeight w:val="498"/>
        </w:trPr>
        <w:tc>
          <w:tcPr>
            <w:tcW w:w="2160" w:type="dxa"/>
            <w:gridSpan w:val="2"/>
            <w:tcBorders>
              <w:top w:val="single" w:sz="4" w:space="0" w:color="000000"/>
              <w:left w:val="single" w:sz="4" w:space="0" w:color="000000"/>
              <w:bottom w:val="single" w:sz="4" w:space="0" w:color="000000"/>
              <w:right w:val="single" w:sz="4" w:space="0" w:color="000000"/>
            </w:tcBorders>
            <w:vAlign w:val="center"/>
          </w:tcPr>
          <w:p w14:paraId="12B2F5ED" w14:textId="77777777" w:rsidR="00423D8E"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主管部门</w:t>
            </w:r>
          </w:p>
        </w:tc>
        <w:tc>
          <w:tcPr>
            <w:tcW w:w="4173" w:type="dxa"/>
            <w:gridSpan w:val="3"/>
            <w:tcBorders>
              <w:top w:val="single" w:sz="4" w:space="0" w:color="000000"/>
              <w:left w:val="single" w:sz="4" w:space="0" w:color="000000"/>
              <w:bottom w:val="single" w:sz="4" w:space="0" w:color="000000"/>
              <w:right w:val="single" w:sz="4" w:space="0" w:color="000000"/>
            </w:tcBorders>
            <w:vAlign w:val="center"/>
          </w:tcPr>
          <w:p w14:paraId="16817941" w14:textId="77777777" w:rsidR="00423D8E"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乌鲁木齐市沙依巴克区人民代表大会常务委员会办公室</w:t>
            </w:r>
          </w:p>
        </w:tc>
        <w:tc>
          <w:tcPr>
            <w:tcW w:w="2080" w:type="dxa"/>
            <w:tcBorders>
              <w:top w:val="single" w:sz="4" w:space="0" w:color="000000"/>
              <w:left w:val="single" w:sz="4" w:space="0" w:color="000000"/>
              <w:bottom w:val="single" w:sz="4" w:space="0" w:color="000000"/>
              <w:right w:val="single" w:sz="4" w:space="0" w:color="000000"/>
            </w:tcBorders>
            <w:vAlign w:val="center"/>
          </w:tcPr>
          <w:p w14:paraId="30A672F0" w14:textId="77777777" w:rsidR="00423D8E"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实施单位</w:t>
            </w:r>
          </w:p>
        </w:tc>
        <w:tc>
          <w:tcPr>
            <w:tcW w:w="5438" w:type="dxa"/>
            <w:gridSpan w:val="7"/>
            <w:tcBorders>
              <w:top w:val="single" w:sz="4" w:space="0" w:color="000000"/>
              <w:left w:val="single" w:sz="4" w:space="0" w:color="000000"/>
              <w:bottom w:val="single" w:sz="4" w:space="0" w:color="000000"/>
              <w:right w:val="single" w:sz="4" w:space="0" w:color="000000"/>
            </w:tcBorders>
            <w:vAlign w:val="center"/>
          </w:tcPr>
          <w:p w14:paraId="317B0444" w14:textId="77777777" w:rsidR="00423D8E"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乌鲁木齐市沙依巴克区人民代表大会常务委员会办公室</w:t>
            </w:r>
          </w:p>
        </w:tc>
      </w:tr>
      <w:tr w:rsidR="00423D8E" w14:paraId="49775657" w14:textId="77777777">
        <w:trPr>
          <w:trHeight w:val="498"/>
        </w:trPr>
        <w:tc>
          <w:tcPr>
            <w:tcW w:w="2160" w:type="dxa"/>
            <w:gridSpan w:val="2"/>
            <w:vMerge w:val="restart"/>
            <w:tcBorders>
              <w:top w:val="single" w:sz="4" w:space="0" w:color="000000"/>
              <w:left w:val="single" w:sz="4" w:space="0" w:color="000000"/>
              <w:bottom w:val="single" w:sz="4" w:space="0" w:color="000000"/>
              <w:right w:val="single" w:sz="4" w:space="0" w:color="000000"/>
            </w:tcBorders>
            <w:vAlign w:val="center"/>
          </w:tcPr>
          <w:p w14:paraId="0ABE3C48" w14:textId="77777777" w:rsidR="00423D8E"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项目资金</w:t>
            </w:r>
            <w:r>
              <w:rPr>
                <w:rFonts w:ascii="宋体" w:hAnsi="宋体" w:cs="宋体" w:hint="eastAsia"/>
                <w:color w:val="000000"/>
                <w:kern w:val="0"/>
                <w:sz w:val="20"/>
                <w:szCs w:val="20"/>
                <w:lang w:bidi="ar"/>
              </w:rPr>
              <w:br/>
              <w:t>（万元）</w:t>
            </w:r>
          </w:p>
        </w:tc>
        <w:tc>
          <w:tcPr>
            <w:tcW w:w="2600" w:type="dxa"/>
            <w:gridSpan w:val="2"/>
            <w:tcBorders>
              <w:top w:val="single" w:sz="4" w:space="0" w:color="000000"/>
              <w:left w:val="single" w:sz="4" w:space="0" w:color="000000"/>
              <w:bottom w:val="single" w:sz="4" w:space="0" w:color="000000"/>
              <w:right w:val="single" w:sz="4" w:space="0" w:color="000000"/>
            </w:tcBorders>
            <w:vAlign w:val="center"/>
          </w:tcPr>
          <w:p w14:paraId="600533A7" w14:textId="77777777" w:rsidR="00423D8E" w:rsidRDefault="00423D8E">
            <w:pPr>
              <w:jc w:val="center"/>
              <w:rPr>
                <w:rFonts w:ascii="宋体" w:hAnsi="宋体" w:cs="宋体" w:hint="eastAsia"/>
                <w:color w:val="000000"/>
                <w:sz w:val="20"/>
                <w:szCs w:val="20"/>
              </w:rPr>
            </w:pPr>
          </w:p>
        </w:tc>
        <w:tc>
          <w:tcPr>
            <w:tcW w:w="1573" w:type="dxa"/>
            <w:tcBorders>
              <w:top w:val="single" w:sz="4" w:space="0" w:color="000000"/>
              <w:left w:val="single" w:sz="4" w:space="0" w:color="000000"/>
              <w:bottom w:val="single" w:sz="4" w:space="0" w:color="000000"/>
              <w:right w:val="single" w:sz="4" w:space="0" w:color="000000"/>
            </w:tcBorders>
            <w:vAlign w:val="center"/>
          </w:tcPr>
          <w:p w14:paraId="206A09C0" w14:textId="77777777" w:rsidR="00423D8E"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年初预算数</w:t>
            </w:r>
          </w:p>
        </w:tc>
        <w:tc>
          <w:tcPr>
            <w:tcW w:w="2080" w:type="dxa"/>
            <w:tcBorders>
              <w:top w:val="single" w:sz="4" w:space="0" w:color="000000"/>
              <w:left w:val="single" w:sz="4" w:space="0" w:color="000000"/>
              <w:bottom w:val="single" w:sz="4" w:space="0" w:color="000000"/>
              <w:right w:val="single" w:sz="4" w:space="0" w:color="000000"/>
            </w:tcBorders>
            <w:vAlign w:val="center"/>
          </w:tcPr>
          <w:p w14:paraId="5A3F22CF" w14:textId="77777777" w:rsidR="00423D8E"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全年预算数</w:t>
            </w:r>
          </w:p>
        </w:tc>
        <w:tc>
          <w:tcPr>
            <w:tcW w:w="2480" w:type="dxa"/>
            <w:gridSpan w:val="2"/>
            <w:tcBorders>
              <w:top w:val="single" w:sz="4" w:space="0" w:color="000000"/>
              <w:left w:val="single" w:sz="4" w:space="0" w:color="000000"/>
              <w:bottom w:val="single" w:sz="4" w:space="0" w:color="000000"/>
              <w:right w:val="single" w:sz="4" w:space="0" w:color="000000"/>
            </w:tcBorders>
            <w:vAlign w:val="center"/>
          </w:tcPr>
          <w:p w14:paraId="54D52761" w14:textId="77777777" w:rsidR="00423D8E"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全年执行数</w:t>
            </w:r>
          </w:p>
        </w:tc>
        <w:tc>
          <w:tcPr>
            <w:tcW w:w="786" w:type="dxa"/>
            <w:gridSpan w:val="2"/>
            <w:tcBorders>
              <w:top w:val="single" w:sz="4" w:space="0" w:color="000000"/>
              <w:left w:val="single" w:sz="4" w:space="0" w:color="000000"/>
              <w:bottom w:val="single" w:sz="4" w:space="0" w:color="000000"/>
              <w:right w:val="single" w:sz="4" w:space="0" w:color="000000"/>
            </w:tcBorders>
            <w:vAlign w:val="center"/>
          </w:tcPr>
          <w:p w14:paraId="47D95314" w14:textId="77777777" w:rsidR="00423D8E"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分值</w:t>
            </w:r>
          </w:p>
        </w:tc>
        <w:tc>
          <w:tcPr>
            <w:tcW w:w="1092" w:type="dxa"/>
            <w:gridSpan w:val="2"/>
            <w:tcBorders>
              <w:top w:val="single" w:sz="4" w:space="0" w:color="000000"/>
              <w:left w:val="single" w:sz="4" w:space="0" w:color="000000"/>
              <w:bottom w:val="single" w:sz="4" w:space="0" w:color="000000"/>
              <w:right w:val="single" w:sz="4" w:space="0" w:color="000000"/>
            </w:tcBorders>
            <w:vAlign w:val="center"/>
          </w:tcPr>
          <w:p w14:paraId="6887D7EC" w14:textId="77777777" w:rsidR="00423D8E"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执行率</w:t>
            </w:r>
          </w:p>
        </w:tc>
        <w:tc>
          <w:tcPr>
            <w:tcW w:w="1080" w:type="dxa"/>
            <w:tcBorders>
              <w:top w:val="single" w:sz="4" w:space="0" w:color="000000"/>
              <w:left w:val="single" w:sz="4" w:space="0" w:color="000000"/>
              <w:bottom w:val="single" w:sz="4" w:space="0" w:color="000000"/>
              <w:right w:val="single" w:sz="4" w:space="0" w:color="000000"/>
            </w:tcBorders>
            <w:vAlign w:val="center"/>
          </w:tcPr>
          <w:p w14:paraId="62895E57" w14:textId="77777777" w:rsidR="00423D8E"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得分</w:t>
            </w:r>
          </w:p>
        </w:tc>
      </w:tr>
      <w:tr w:rsidR="00423D8E" w14:paraId="14D1F352" w14:textId="77777777">
        <w:trPr>
          <w:trHeight w:val="498"/>
        </w:trPr>
        <w:tc>
          <w:tcPr>
            <w:tcW w:w="2160" w:type="dxa"/>
            <w:gridSpan w:val="2"/>
            <w:vMerge/>
            <w:tcBorders>
              <w:top w:val="single" w:sz="4" w:space="0" w:color="000000"/>
              <w:left w:val="single" w:sz="4" w:space="0" w:color="000000"/>
              <w:bottom w:val="single" w:sz="4" w:space="0" w:color="000000"/>
              <w:right w:val="single" w:sz="4" w:space="0" w:color="000000"/>
            </w:tcBorders>
            <w:vAlign w:val="center"/>
          </w:tcPr>
          <w:p w14:paraId="16F93EC8" w14:textId="77777777" w:rsidR="00423D8E" w:rsidRDefault="00423D8E">
            <w:pPr>
              <w:jc w:val="center"/>
              <w:rPr>
                <w:rFonts w:ascii="宋体" w:hAnsi="宋体" w:cs="宋体" w:hint="eastAsia"/>
                <w:color w:val="000000"/>
                <w:sz w:val="20"/>
                <w:szCs w:val="20"/>
              </w:rPr>
            </w:pPr>
          </w:p>
        </w:tc>
        <w:tc>
          <w:tcPr>
            <w:tcW w:w="2600" w:type="dxa"/>
            <w:gridSpan w:val="2"/>
            <w:tcBorders>
              <w:top w:val="single" w:sz="4" w:space="0" w:color="000000"/>
              <w:left w:val="single" w:sz="4" w:space="0" w:color="000000"/>
              <w:bottom w:val="single" w:sz="4" w:space="0" w:color="000000"/>
              <w:right w:val="single" w:sz="4" w:space="0" w:color="000000"/>
            </w:tcBorders>
            <w:vAlign w:val="center"/>
          </w:tcPr>
          <w:p w14:paraId="520CB883" w14:textId="77777777" w:rsidR="00423D8E"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年度资金总额</w:t>
            </w:r>
          </w:p>
        </w:tc>
        <w:tc>
          <w:tcPr>
            <w:tcW w:w="1573" w:type="dxa"/>
            <w:tcBorders>
              <w:top w:val="single" w:sz="4" w:space="0" w:color="000000"/>
              <w:left w:val="single" w:sz="4" w:space="0" w:color="000000"/>
              <w:bottom w:val="single" w:sz="4" w:space="0" w:color="000000"/>
              <w:right w:val="single" w:sz="4" w:space="0" w:color="000000"/>
            </w:tcBorders>
            <w:vAlign w:val="center"/>
          </w:tcPr>
          <w:p w14:paraId="531EE042" w14:textId="77777777" w:rsidR="00423D8E"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24.74</w:t>
            </w:r>
          </w:p>
        </w:tc>
        <w:tc>
          <w:tcPr>
            <w:tcW w:w="2080" w:type="dxa"/>
            <w:tcBorders>
              <w:top w:val="single" w:sz="4" w:space="0" w:color="000000"/>
              <w:left w:val="single" w:sz="4" w:space="0" w:color="000000"/>
              <w:bottom w:val="single" w:sz="4" w:space="0" w:color="000000"/>
              <w:right w:val="single" w:sz="4" w:space="0" w:color="000000"/>
            </w:tcBorders>
            <w:vAlign w:val="center"/>
          </w:tcPr>
          <w:p w14:paraId="31F12BEA" w14:textId="77777777" w:rsidR="00423D8E"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23.71</w:t>
            </w:r>
          </w:p>
        </w:tc>
        <w:tc>
          <w:tcPr>
            <w:tcW w:w="2480" w:type="dxa"/>
            <w:gridSpan w:val="2"/>
            <w:tcBorders>
              <w:top w:val="single" w:sz="4" w:space="0" w:color="000000"/>
              <w:left w:val="single" w:sz="4" w:space="0" w:color="000000"/>
              <w:bottom w:val="single" w:sz="4" w:space="0" w:color="000000"/>
              <w:right w:val="single" w:sz="4" w:space="0" w:color="000000"/>
            </w:tcBorders>
            <w:vAlign w:val="center"/>
          </w:tcPr>
          <w:p w14:paraId="1D4E90F7" w14:textId="77777777" w:rsidR="00423D8E"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23.71</w:t>
            </w:r>
          </w:p>
        </w:tc>
        <w:tc>
          <w:tcPr>
            <w:tcW w:w="786" w:type="dxa"/>
            <w:gridSpan w:val="2"/>
            <w:tcBorders>
              <w:top w:val="single" w:sz="4" w:space="0" w:color="000000"/>
              <w:left w:val="single" w:sz="4" w:space="0" w:color="000000"/>
              <w:bottom w:val="single" w:sz="4" w:space="0" w:color="000000"/>
              <w:right w:val="single" w:sz="4" w:space="0" w:color="000000"/>
            </w:tcBorders>
            <w:vAlign w:val="center"/>
          </w:tcPr>
          <w:p w14:paraId="352BE138" w14:textId="77777777" w:rsidR="00423D8E"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1092" w:type="dxa"/>
            <w:gridSpan w:val="2"/>
            <w:tcBorders>
              <w:top w:val="single" w:sz="4" w:space="0" w:color="000000"/>
              <w:left w:val="single" w:sz="4" w:space="0" w:color="000000"/>
              <w:bottom w:val="single" w:sz="4" w:space="0" w:color="000000"/>
              <w:right w:val="single" w:sz="4" w:space="0" w:color="000000"/>
            </w:tcBorders>
            <w:vAlign w:val="center"/>
          </w:tcPr>
          <w:p w14:paraId="1F1831C1" w14:textId="77777777" w:rsidR="00423D8E"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100.00%</w:t>
            </w:r>
          </w:p>
        </w:tc>
        <w:tc>
          <w:tcPr>
            <w:tcW w:w="1080" w:type="dxa"/>
            <w:tcBorders>
              <w:top w:val="single" w:sz="4" w:space="0" w:color="000000"/>
              <w:left w:val="single" w:sz="4" w:space="0" w:color="000000"/>
              <w:bottom w:val="single" w:sz="4" w:space="0" w:color="000000"/>
              <w:right w:val="single" w:sz="4" w:space="0" w:color="000000"/>
            </w:tcBorders>
            <w:vAlign w:val="center"/>
          </w:tcPr>
          <w:p w14:paraId="5A690B74" w14:textId="77777777" w:rsidR="00423D8E"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10.00分</w:t>
            </w:r>
          </w:p>
        </w:tc>
      </w:tr>
      <w:tr w:rsidR="00423D8E" w14:paraId="34D992A8" w14:textId="77777777">
        <w:trPr>
          <w:trHeight w:val="498"/>
        </w:trPr>
        <w:tc>
          <w:tcPr>
            <w:tcW w:w="2160" w:type="dxa"/>
            <w:gridSpan w:val="2"/>
            <w:vMerge/>
            <w:tcBorders>
              <w:top w:val="single" w:sz="4" w:space="0" w:color="000000"/>
              <w:left w:val="single" w:sz="4" w:space="0" w:color="000000"/>
              <w:bottom w:val="single" w:sz="4" w:space="0" w:color="000000"/>
              <w:right w:val="single" w:sz="4" w:space="0" w:color="000000"/>
            </w:tcBorders>
            <w:vAlign w:val="center"/>
          </w:tcPr>
          <w:p w14:paraId="2730ADFF" w14:textId="77777777" w:rsidR="00423D8E" w:rsidRDefault="00423D8E">
            <w:pPr>
              <w:jc w:val="center"/>
              <w:rPr>
                <w:rFonts w:ascii="宋体" w:hAnsi="宋体" w:cs="宋体" w:hint="eastAsia"/>
                <w:color w:val="000000"/>
                <w:sz w:val="20"/>
                <w:szCs w:val="20"/>
              </w:rPr>
            </w:pPr>
          </w:p>
        </w:tc>
        <w:tc>
          <w:tcPr>
            <w:tcW w:w="2600" w:type="dxa"/>
            <w:gridSpan w:val="2"/>
            <w:tcBorders>
              <w:top w:val="single" w:sz="4" w:space="0" w:color="000000"/>
              <w:left w:val="single" w:sz="4" w:space="0" w:color="000000"/>
              <w:bottom w:val="single" w:sz="4" w:space="0" w:color="000000"/>
              <w:right w:val="single" w:sz="4" w:space="0" w:color="000000"/>
            </w:tcBorders>
            <w:vAlign w:val="center"/>
          </w:tcPr>
          <w:p w14:paraId="788E5E92" w14:textId="77777777" w:rsidR="00423D8E"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其中：当年财政拨款</w:t>
            </w:r>
          </w:p>
        </w:tc>
        <w:tc>
          <w:tcPr>
            <w:tcW w:w="1573" w:type="dxa"/>
            <w:tcBorders>
              <w:top w:val="single" w:sz="4" w:space="0" w:color="000000"/>
              <w:left w:val="single" w:sz="4" w:space="0" w:color="000000"/>
              <w:bottom w:val="single" w:sz="4" w:space="0" w:color="000000"/>
              <w:right w:val="single" w:sz="4" w:space="0" w:color="000000"/>
            </w:tcBorders>
            <w:vAlign w:val="center"/>
          </w:tcPr>
          <w:p w14:paraId="3FFD21A0" w14:textId="77777777" w:rsidR="00423D8E"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24.74</w:t>
            </w:r>
          </w:p>
        </w:tc>
        <w:tc>
          <w:tcPr>
            <w:tcW w:w="2080" w:type="dxa"/>
            <w:tcBorders>
              <w:top w:val="single" w:sz="4" w:space="0" w:color="000000"/>
              <w:left w:val="single" w:sz="4" w:space="0" w:color="000000"/>
              <w:bottom w:val="single" w:sz="4" w:space="0" w:color="000000"/>
              <w:right w:val="single" w:sz="4" w:space="0" w:color="000000"/>
            </w:tcBorders>
            <w:vAlign w:val="center"/>
          </w:tcPr>
          <w:p w14:paraId="746B487F" w14:textId="77777777" w:rsidR="00423D8E"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23.71</w:t>
            </w:r>
          </w:p>
        </w:tc>
        <w:tc>
          <w:tcPr>
            <w:tcW w:w="2480" w:type="dxa"/>
            <w:gridSpan w:val="2"/>
            <w:tcBorders>
              <w:top w:val="single" w:sz="4" w:space="0" w:color="000000"/>
              <w:left w:val="single" w:sz="4" w:space="0" w:color="000000"/>
              <w:bottom w:val="single" w:sz="4" w:space="0" w:color="000000"/>
              <w:right w:val="single" w:sz="4" w:space="0" w:color="000000"/>
            </w:tcBorders>
            <w:vAlign w:val="center"/>
          </w:tcPr>
          <w:p w14:paraId="6C09E44F" w14:textId="77777777" w:rsidR="00423D8E"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23.71</w:t>
            </w:r>
          </w:p>
        </w:tc>
        <w:tc>
          <w:tcPr>
            <w:tcW w:w="786" w:type="dxa"/>
            <w:gridSpan w:val="2"/>
            <w:tcBorders>
              <w:top w:val="single" w:sz="4" w:space="0" w:color="000000"/>
              <w:left w:val="single" w:sz="4" w:space="0" w:color="000000"/>
              <w:bottom w:val="single" w:sz="4" w:space="0" w:color="000000"/>
              <w:right w:val="single" w:sz="4" w:space="0" w:color="000000"/>
            </w:tcBorders>
            <w:vAlign w:val="center"/>
          </w:tcPr>
          <w:p w14:paraId="7CBD508C" w14:textId="77777777" w:rsidR="00423D8E"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w:t>
            </w:r>
          </w:p>
        </w:tc>
        <w:tc>
          <w:tcPr>
            <w:tcW w:w="1092" w:type="dxa"/>
            <w:gridSpan w:val="2"/>
            <w:tcBorders>
              <w:top w:val="single" w:sz="4" w:space="0" w:color="000000"/>
              <w:left w:val="single" w:sz="4" w:space="0" w:color="000000"/>
              <w:bottom w:val="single" w:sz="4" w:space="0" w:color="000000"/>
              <w:right w:val="single" w:sz="4" w:space="0" w:color="000000"/>
            </w:tcBorders>
            <w:vAlign w:val="center"/>
          </w:tcPr>
          <w:p w14:paraId="3C74409B" w14:textId="77777777" w:rsidR="00423D8E"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w:t>
            </w:r>
          </w:p>
        </w:tc>
        <w:tc>
          <w:tcPr>
            <w:tcW w:w="1080" w:type="dxa"/>
            <w:tcBorders>
              <w:top w:val="single" w:sz="4" w:space="0" w:color="000000"/>
              <w:left w:val="single" w:sz="4" w:space="0" w:color="000000"/>
              <w:bottom w:val="single" w:sz="4" w:space="0" w:color="000000"/>
              <w:right w:val="single" w:sz="4" w:space="0" w:color="000000"/>
            </w:tcBorders>
            <w:vAlign w:val="center"/>
          </w:tcPr>
          <w:p w14:paraId="6A5B1249" w14:textId="77777777" w:rsidR="00423D8E"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w:t>
            </w:r>
          </w:p>
        </w:tc>
      </w:tr>
      <w:tr w:rsidR="00423D8E" w14:paraId="4C29BA92" w14:textId="77777777">
        <w:trPr>
          <w:trHeight w:val="498"/>
        </w:trPr>
        <w:tc>
          <w:tcPr>
            <w:tcW w:w="2160" w:type="dxa"/>
            <w:gridSpan w:val="2"/>
            <w:vMerge/>
            <w:tcBorders>
              <w:top w:val="single" w:sz="4" w:space="0" w:color="000000"/>
              <w:left w:val="single" w:sz="4" w:space="0" w:color="000000"/>
              <w:bottom w:val="single" w:sz="4" w:space="0" w:color="000000"/>
              <w:right w:val="single" w:sz="4" w:space="0" w:color="000000"/>
            </w:tcBorders>
            <w:vAlign w:val="center"/>
          </w:tcPr>
          <w:p w14:paraId="2255D71F" w14:textId="77777777" w:rsidR="00423D8E" w:rsidRDefault="00423D8E">
            <w:pPr>
              <w:jc w:val="center"/>
              <w:rPr>
                <w:rFonts w:ascii="宋体" w:hAnsi="宋体" w:cs="宋体" w:hint="eastAsia"/>
                <w:color w:val="000000"/>
                <w:sz w:val="20"/>
                <w:szCs w:val="20"/>
              </w:rPr>
            </w:pPr>
          </w:p>
        </w:tc>
        <w:tc>
          <w:tcPr>
            <w:tcW w:w="2600" w:type="dxa"/>
            <w:gridSpan w:val="2"/>
            <w:tcBorders>
              <w:top w:val="single" w:sz="4" w:space="0" w:color="000000"/>
              <w:left w:val="single" w:sz="4" w:space="0" w:color="000000"/>
              <w:bottom w:val="single" w:sz="4" w:space="0" w:color="000000"/>
              <w:right w:val="single" w:sz="4" w:space="0" w:color="000000"/>
            </w:tcBorders>
            <w:vAlign w:val="center"/>
          </w:tcPr>
          <w:p w14:paraId="1E2CDE4F" w14:textId="77777777" w:rsidR="00423D8E"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  其他资金</w:t>
            </w:r>
          </w:p>
        </w:tc>
        <w:tc>
          <w:tcPr>
            <w:tcW w:w="1573" w:type="dxa"/>
            <w:tcBorders>
              <w:top w:val="single" w:sz="4" w:space="0" w:color="000000"/>
              <w:left w:val="single" w:sz="4" w:space="0" w:color="000000"/>
              <w:bottom w:val="single" w:sz="4" w:space="0" w:color="000000"/>
              <w:right w:val="single" w:sz="4" w:space="0" w:color="000000"/>
            </w:tcBorders>
            <w:vAlign w:val="center"/>
          </w:tcPr>
          <w:p w14:paraId="41072000" w14:textId="77777777" w:rsidR="00423D8E"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0.00</w:t>
            </w:r>
          </w:p>
        </w:tc>
        <w:tc>
          <w:tcPr>
            <w:tcW w:w="2080" w:type="dxa"/>
            <w:tcBorders>
              <w:top w:val="single" w:sz="4" w:space="0" w:color="000000"/>
              <w:left w:val="single" w:sz="4" w:space="0" w:color="000000"/>
              <w:bottom w:val="single" w:sz="4" w:space="0" w:color="000000"/>
              <w:right w:val="single" w:sz="4" w:space="0" w:color="000000"/>
            </w:tcBorders>
            <w:vAlign w:val="center"/>
          </w:tcPr>
          <w:p w14:paraId="03CDD88E" w14:textId="77777777" w:rsidR="00423D8E"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0.00</w:t>
            </w:r>
          </w:p>
        </w:tc>
        <w:tc>
          <w:tcPr>
            <w:tcW w:w="2480" w:type="dxa"/>
            <w:gridSpan w:val="2"/>
            <w:tcBorders>
              <w:top w:val="single" w:sz="4" w:space="0" w:color="000000"/>
              <w:left w:val="single" w:sz="4" w:space="0" w:color="000000"/>
              <w:bottom w:val="single" w:sz="4" w:space="0" w:color="000000"/>
              <w:right w:val="single" w:sz="4" w:space="0" w:color="000000"/>
            </w:tcBorders>
            <w:vAlign w:val="center"/>
          </w:tcPr>
          <w:p w14:paraId="75D51252" w14:textId="77777777" w:rsidR="00423D8E"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0.00</w:t>
            </w:r>
          </w:p>
        </w:tc>
        <w:tc>
          <w:tcPr>
            <w:tcW w:w="786" w:type="dxa"/>
            <w:gridSpan w:val="2"/>
            <w:tcBorders>
              <w:top w:val="single" w:sz="4" w:space="0" w:color="000000"/>
              <w:left w:val="single" w:sz="4" w:space="0" w:color="000000"/>
              <w:bottom w:val="single" w:sz="4" w:space="0" w:color="000000"/>
              <w:right w:val="single" w:sz="4" w:space="0" w:color="000000"/>
            </w:tcBorders>
            <w:vAlign w:val="center"/>
          </w:tcPr>
          <w:p w14:paraId="32153FE6" w14:textId="77777777" w:rsidR="00423D8E"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w:t>
            </w:r>
          </w:p>
        </w:tc>
        <w:tc>
          <w:tcPr>
            <w:tcW w:w="1092" w:type="dxa"/>
            <w:gridSpan w:val="2"/>
            <w:tcBorders>
              <w:top w:val="single" w:sz="4" w:space="0" w:color="000000"/>
              <w:left w:val="single" w:sz="4" w:space="0" w:color="000000"/>
              <w:bottom w:val="single" w:sz="4" w:space="0" w:color="000000"/>
              <w:right w:val="single" w:sz="4" w:space="0" w:color="000000"/>
            </w:tcBorders>
            <w:vAlign w:val="center"/>
          </w:tcPr>
          <w:p w14:paraId="44674B21" w14:textId="77777777" w:rsidR="00423D8E"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w:t>
            </w:r>
          </w:p>
        </w:tc>
        <w:tc>
          <w:tcPr>
            <w:tcW w:w="1080" w:type="dxa"/>
            <w:tcBorders>
              <w:top w:val="single" w:sz="4" w:space="0" w:color="000000"/>
              <w:left w:val="single" w:sz="4" w:space="0" w:color="000000"/>
              <w:bottom w:val="single" w:sz="4" w:space="0" w:color="000000"/>
              <w:right w:val="single" w:sz="4" w:space="0" w:color="000000"/>
            </w:tcBorders>
            <w:vAlign w:val="center"/>
          </w:tcPr>
          <w:p w14:paraId="181670A6" w14:textId="77777777" w:rsidR="00423D8E"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w:t>
            </w:r>
          </w:p>
        </w:tc>
      </w:tr>
      <w:tr w:rsidR="00423D8E" w14:paraId="66500383" w14:textId="77777777">
        <w:trPr>
          <w:trHeight w:val="498"/>
        </w:trPr>
        <w:tc>
          <w:tcPr>
            <w:tcW w:w="1080" w:type="dxa"/>
            <w:vMerge w:val="restart"/>
            <w:tcBorders>
              <w:top w:val="single" w:sz="4" w:space="0" w:color="000000"/>
              <w:left w:val="single" w:sz="4" w:space="0" w:color="000000"/>
              <w:bottom w:val="single" w:sz="4" w:space="0" w:color="000000"/>
              <w:right w:val="single" w:sz="4" w:space="0" w:color="000000"/>
            </w:tcBorders>
            <w:vAlign w:val="center"/>
          </w:tcPr>
          <w:p w14:paraId="458087A2" w14:textId="77777777" w:rsidR="00423D8E"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年度总体</w:t>
            </w:r>
            <w:r>
              <w:rPr>
                <w:rFonts w:ascii="宋体" w:hAnsi="宋体" w:cs="宋体" w:hint="eastAsia"/>
                <w:color w:val="000000"/>
                <w:kern w:val="0"/>
                <w:sz w:val="20"/>
                <w:szCs w:val="20"/>
                <w:lang w:bidi="ar"/>
              </w:rPr>
              <w:lastRenderedPageBreak/>
              <w:t>目标</w:t>
            </w:r>
          </w:p>
        </w:tc>
        <w:tc>
          <w:tcPr>
            <w:tcW w:w="7333" w:type="dxa"/>
            <w:gridSpan w:val="5"/>
            <w:tcBorders>
              <w:top w:val="single" w:sz="4" w:space="0" w:color="000000"/>
              <w:left w:val="single" w:sz="4" w:space="0" w:color="000000"/>
              <w:bottom w:val="single" w:sz="4" w:space="0" w:color="000000"/>
              <w:right w:val="single" w:sz="4" w:space="0" w:color="000000"/>
            </w:tcBorders>
            <w:vAlign w:val="center"/>
          </w:tcPr>
          <w:p w14:paraId="05B4070B" w14:textId="77777777" w:rsidR="00423D8E"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lastRenderedPageBreak/>
              <w:t>预期目标</w:t>
            </w:r>
          </w:p>
        </w:tc>
        <w:tc>
          <w:tcPr>
            <w:tcW w:w="5438" w:type="dxa"/>
            <w:gridSpan w:val="7"/>
            <w:tcBorders>
              <w:top w:val="single" w:sz="4" w:space="0" w:color="000000"/>
              <w:left w:val="single" w:sz="4" w:space="0" w:color="000000"/>
              <w:bottom w:val="single" w:sz="4" w:space="0" w:color="000000"/>
              <w:right w:val="single" w:sz="4" w:space="0" w:color="000000"/>
            </w:tcBorders>
            <w:vAlign w:val="center"/>
          </w:tcPr>
          <w:p w14:paraId="4BD0DD3F" w14:textId="77777777" w:rsidR="00423D8E"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实际完成情况</w:t>
            </w:r>
          </w:p>
        </w:tc>
      </w:tr>
      <w:tr w:rsidR="00423D8E" w14:paraId="3F9E0B43" w14:textId="77777777">
        <w:trPr>
          <w:trHeight w:val="2430"/>
        </w:trPr>
        <w:tc>
          <w:tcPr>
            <w:tcW w:w="1080" w:type="dxa"/>
            <w:vMerge/>
            <w:tcBorders>
              <w:top w:val="single" w:sz="4" w:space="0" w:color="000000"/>
              <w:left w:val="single" w:sz="4" w:space="0" w:color="000000"/>
              <w:bottom w:val="single" w:sz="4" w:space="0" w:color="000000"/>
              <w:right w:val="single" w:sz="4" w:space="0" w:color="000000"/>
            </w:tcBorders>
            <w:vAlign w:val="center"/>
          </w:tcPr>
          <w:p w14:paraId="73DA469E" w14:textId="77777777" w:rsidR="00423D8E" w:rsidRDefault="00423D8E">
            <w:pPr>
              <w:jc w:val="center"/>
              <w:rPr>
                <w:rFonts w:ascii="宋体" w:hAnsi="宋体" w:cs="宋体" w:hint="eastAsia"/>
                <w:color w:val="000000"/>
                <w:sz w:val="20"/>
                <w:szCs w:val="20"/>
              </w:rPr>
            </w:pPr>
          </w:p>
        </w:tc>
        <w:tc>
          <w:tcPr>
            <w:tcW w:w="7333" w:type="dxa"/>
            <w:gridSpan w:val="5"/>
            <w:tcBorders>
              <w:top w:val="single" w:sz="4" w:space="0" w:color="000000"/>
              <w:left w:val="single" w:sz="4" w:space="0" w:color="000000"/>
              <w:bottom w:val="single" w:sz="4" w:space="0" w:color="000000"/>
              <w:right w:val="single" w:sz="4" w:space="0" w:color="000000"/>
            </w:tcBorders>
          </w:tcPr>
          <w:p w14:paraId="0C6C73F6" w14:textId="77777777" w:rsidR="00423D8E" w:rsidRDefault="00000000">
            <w:pPr>
              <w:widowControl/>
              <w:jc w:val="left"/>
              <w:textAlignment w:val="top"/>
              <w:rPr>
                <w:rFonts w:ascii="宋体" w:hAnsi="宋体" w:cs="宋体" w:hint="eastAsia"/>
                <w:color w:val="000000"/>
                <w:sz w:val="20"/>
                <w:szCs w:val="20"/>
              </w:rPr>
            </w:pPr>
            <w:r>
              <w:rPr>
                <w:rFonts w:ascii="宋体" w:hAnsi="宋体" w:cs="宋体" w:hint="eastAsia"/>
                <w:color w:val="000000"/>
                <w:kern w:val="0"/>
                <w:sz w:val="20"/>
                <w:szCs w:val="20"/>
                <w:lang w:bidi="ar"/>
              </w:rPr>
              <w:t>按照《中华人民共和国地方各级人民代表大会和地方各级人民政府组织法》的有关规定，沙依巴克区第十八届人民代表大会第四次会议于2024年1月7日至9日召开，保障圆满完成大会各项议程。</w:t>
            </w:r>
          </w:p>
        </w:tc>
        <w:tc>
          <w:tcPr>
            <w:tcW w:w="5438" w:type="dxa"/>
            <w:gridSpan w:val="7"/>
            <w:tcBorders>
              <w:top w:val="single" w:sz="4" w:space="0" w:color="000000"/>
              <w:left w:val="single" w:sz="4" w:space="0" w:color="000000"/>
              <w:bottom w:val="single" w:sz="4" w:space="0" w:color="000000"/>
              <w:right w:val="single" w:sz="4" w:space="0" w:color="000000"/>
            </w:tcBorders>
          </w:tcPr>
          <w:p w14:paraId="5477F2DB" w14:textId="77777777" w:rsidR="00423D8E" w:rsidRDefault="00000000">
            <w:pPr>
              <w:widowControl/>
              <w:jc w:val="left"/>
              <w:textAlignment w:val="top"/>
              <w:rPr>
                <w:rFonts w:ascii="宋体" w:hAnsi="宋体" w:cs="宋体" w:hint="eastAsia"/>
                <w:color w:val="000000"/>
                <w:sz w:val="20"/>
                <w:szCs w:val="20"/>
              </w:rPr>
            </w:pPr>
            <w:r>
              <w:rPr>
                <w:rFonts w:ascii="宋体" w:hAnsi="宋体" w:cs="宋体" w:hint="eastAsia"/>
                <w:color w:val="000000"/>
                <w:kern w:val="0"/>
                <w:sz w:val="20"/>
                <w:szCs w:val="20"/>
                <w:lang w:bidi="ar"/>
              </w:rPr>
              <w:t>此项经费保障了沙依巴克区第十八届人民代表大会第三次会议的部分会议会支出（尾款），主要保障了沙依巴克区第十八届人民代表大会第四次会议于2024年1月7日至9日胜利召开，圆满完成了大会各项会议议程，截止目前也基本完成了沙依巴克区第十八届人民代表大会第四次会议闭会期间各项工作任务。</w:t>
            </w:r>
          </w:p>
        </w:tc>
      </w:tr>
      <w:tr w:rsidR="00423D8E" w14:paraId="71CE362A" w14:textId="77777777">
        <w:trPr>
          <w:trHeight w:val="312"/>
        </w:trPr>
        <w:tc>
          <w:tcPr>
            <w:tcW w:w="1080" w:type="dxa"/>
            <w:vMerge w:val="restart"/>
            <w:tcBorders>
              <w:top w:val="single" w:sz="4" w:space="0" w:color="000000"/>
              <w:left w:val="single" w:sz="4" w:space="0" w:color="000000"/>
              <w:bottom w:val="single" w:sz="4" w:space="0" w:color="000000"/>
              <w:right w:val="single" w:sz="4" w:space="0" w:color="000000"/>
            </w:tcBorders>
            <w:vAlign w:val="center"/>
          </w:tcPr>
          <w:p w14:paraId="4700D900" w14:textId="77777777" w:rsidR="00423D8E" w:rsidRDefault="00423D8E">
            <w:pPr>
              <w:jc w:val="center"/>
              <w:rPr>
                <w:rFonts w:ascii="宋体" w:hAnsi="宋体" w:cs="宋体" w:hint="eastAsia"/>
                <w:color w:val="000000"/>
                <w:sz w:val="20"/>
                <w:szCs w:val="20"/>
              </w:rPr>
            </w:pPr>
          </w:p>
        </w:tc>
        <w:tc>
          <w:tcPr>
            <w:tcW w:w="1080" w:type="dxa"/>
            <w:vMerge w:val="restart"/>
            <w:tcBorders>
              <w:top w:val="single" w:sz="4" w:space="0" w:color="000000"/>
              <w:left w:val="single" w:sz="4" w:space="0" w:color="000000"/>
              <w:bottom w:val="single" w:sz="4" w:space="0" w:color="000000"/>
              <w:right w:val="single" w:sz="4" w:space="0" w:color="000000"/>
            </w:tcBorders>
            <w:vAlign w:val="center"/>
          </w:tcPr>
          <w:p w14:paraId="4034AD60" w14:textId="77777777" w:rsidR="00423D8E"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一级指标</w:t>
            </w:r>
          </w:p>
        </w:tc>
        <w:tc>
          <w:tcPr>
            <w:tcW w:w="1520" w:type="dxa"/>
            <w:vMerge w:val="restart"/>
            <w:tcBorders>
              <w:top w:val="single" w:sz="4" w:space="0" w:color="000000"/>
              <w:left w:val="single" w:sz="4" w:space="0" w:color="000000"/>
              <w:bottom w:val="single" w:sz="4" w:space="0" w:color="000000"/>
              <w:right w:val="single" w:sz="4" w:space="0" w:color="000000"/>
            </w:tcBorders>
            <w:vAlign w:val="center"/>
          </w:tcPr>
          <w:p w14:paraId="30C2FF97" w14:textId="77777777" w:rsidR="00423D8E"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二级指标</w:t>
            </w:r>
          </w:p>
        </w:tc>
        <w:tc>
          <w:tcPr>
            <w:tcW w:w="2653" w:type="dxa"/>
            <w:gridSpan w:val="2"/>
            <w:vMerge w:val="restart"/>
            <w:tcBorders>
              <w:top w:val="single" w:sz="4" w:space="0" w:color="000000"/>
              <w:left w:val="single" w:sz="4" w:space="0" w:color="000000"/>
              <w:bottom w:val="single" w:sz="4" w:space="0" w:color="000000"/>
              <w:right w:val="single" w:sz="4" w:space="0" w:color="000000"/>
            </w:tcBorders>
            <w:vAlign w:val="center"/>
          </w:tcPr>
          <w:p w14:paraId="718CE984" w14:textId="77777777" w:rsidR="00423D8E"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三级指标</w:t>
            </w:r>
          </w:p>
        </w:tc>
        <w:tc>
          <w:tcPr>
            <w:tcW w:w="2080" w:type="dxa"/>
            <w:vMerge w:val="restart"/>
            <w:tcBorders>
              <w:top w:val="single" w:sz="4" w:space="0" w:color="000000"/>
              <w:left w:val="single" w:sz="4" w:space="0" w:color="000000"/>
              <w:bottom w:val="single" w:sz="4" w:space="0" w:color="000000"/>
              <w:right w:val="single" w:sz="4" w:space="0" w:color="000000"/>
            </w:tcBorders>
            <w:vAlign w:val="center"/>
          </w:tcPr>
          <w:p w14:paraId="3F05D1B2" w14:textId="77777777" w:rsidR="00423D8E"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年度指标值</w:t>
            </w:r>
          </w:p>
        </w:tc>
        <w:tc>
          <w:tcPr>
            <w:tcW w:w="2080" w:type="dxa"/>
            <w:vMerge w:val="restart"/>
            <w:tcBorders>
              <w:top w:val="single" w:sz="4" w:space="0" w:color="000000"/>
              <w:left w:val="single" w:sz="4" w:space="0" w:color="000000"/>
              <w:bottom w:val="single" w:sz="4" w:space="0" w:color="000000"/>
              <w:right w:val="single" w:sz="4" w:space="0" w:color="000000"/>
            </w:tcBorders>
            <w:vAlign w:val="center"/>
          </w:tcPr>
          <w:p w14:paraId="170AE2A0" w14:textId="77777777" w:rsidR="00423D8E"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实际完成值</w:t>
            </w:r>
          </w:p>
        </w:tc>
        <w:tc>
          <w:tcPr>
            <w:tcW w:w="800" w:type="dxa"/>
            <w:gridSpan w:val="2"/>
            <w:vMerge w:val="restart"/>
            <w:tcBorders>
              <w:top w:val="single" w:sz="4" w:space="0" w:color="000000"/>
              <w:left w:val="single" w:sz="4" w:space="0" w:color="000000"/>
              <w:bottom w:val="single" w:sz="4" w:space="0" w:color="000000"/>
              <w:right w:val="single" w:sz="4" w:space="0" w:color="000000"/>
            </w:tcBorders>
            <w:vAlign w:val="center"/>
          </w:tcPr>
          <w:p w14:paraId="2618A790" w14:textId="77777777" w:rsidR="00423D8E"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分值</w:t>
            </w:r>
          </w:p>
        </w:tc>
        <w:tc>
          <w:tcPr>
            <w:tcW w:w="772" w:type="dxa"/>
            <w:gridSpan w:val="2"/>
            <w:vMerge w:val="restart"/>
            <w:tcBorders>
              <w:top w:val="single" w:sz="4" w:space="0" w:color="000000"/>
              <w:left w:val="single" w:sz="4" w:space="0" w:color="000000"/>
              <w:bottom w:val="single" w:sz="4" w:space="0" w:color="000000"/>
              <w:right w:val="single" w:sz="4" w:space="0" w:color="000000"/>
            </w:tcBorders>
            <w:vAlign w:val="center"/>
          </w:tcPr>
          <w:p w14:paraId="39010A23" w14:textId="77777777" w:rsidR="00423D8E"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得分</w:t>
            </w:r>
          </w:p>
        </w:tc>
        <w:tc>
          <w:tcPr>
            <w:tcW w:w="1786" w:type="dxa"/>
            <w:gridSpan w:val="2"/>
            <w:vMerge w:val="restart"/>
            <w:tcBorders>
              <w:top w:val="single" w:sz="4" w:space="0" w:color="000000"/>
              <w:left w:val="single" w:sz="4" w:space="0" w:color="000000"/>
              <w:bottom w:val="single" w:sz="4" w:space="0" w:color="000000"/>
              <w:right w:val="single" w:sz="4" w:space="0" w:color="000000"/>
            </w:tcBorders>
            <w:vAlign w:val="center"/>
          </w:tcPr>
          <w:p w14:paraId="1E062B24" w14:textId="77777777" w:rsidR="00423D8E"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偏差原因分析及改进措施</w:t>
            </w:r>
          </w:p>
        </w:tc>
      </w:tr>
      <w:tr w:rsidR="00423D8E" w14:paraId="042003DF" w14:textId="77777777">
        <w:trPr>
          <w:trHeight w:val="345"/>
        </w:trPr>
        <w:tc>
          <w:tcPr>
            <w:tcW w:w="1080" w:type="dxa"/>
            <w:vMerge/>
            <w:tcBorders>
              <w:top w:val="single" w:sz="4" w:space="0" w:color="000000"/>
              <w:left w:val="single" w:sz="4" w:space="0" w:color="000000"/>
              <w:bottom w:val="single" w:sz="4" w:space="0" w:color="000000"/>
              <w:right w:val="single" w:sz="4" w:space="0" w:color="000000"/>
            </w:tcBorders>
            <w:vAlign w:val="center"/>
          </w:tcPr>
          <w:p w14:paraId="367BF802" w14:textId="77777777" w:rsidR="00423D8E" w:rsidRDefault="00423D8E">
            <w:pPr>
              <w:jc w:val="center"/>
              <w:rPr>
                <w:rFonts w:ascii="宋体" w:hAnsi="宋体" w:cs="宋体" w:hint="eastAsia"/>
                <w:color w:val="000000"/>
                <w:sz w:val="20"/>
                <w:szCs w:val="20"/>
              </w:rPr>
            </w:pPr>
          </w:p>
        </w:tc>
        <w:tc>
          <w:tcPr>
            <w:tcW w:w="1080" w:type="dxa"/>
            <w:vMerge/>
            <w:tcBorders>
              <w:top w:val="single" w:sz="4" w:space="0" w:color="000000"/>
              <w:left w:val="single" w:sz="4" w:space="0" w:color="000000"/>
              <w:bottom w:val="single" w:sz="4" w:space="0" w:color="000000"/>
              <w:right w:val="single" w:sz="4" w:space="0" w:color="000000"/>
            </w:tcBorders>
            <w:vAlign w:val="center"/>
          </w:tcPr>
          <w:p w14:paraId="1D2C814B" w14:textId="77777777" w:rsidR="00423D8E" w:rsidRDefault="00423D8E">
            <w:pPr>
              <w:jc w:val="center"/>
              <w:rPr>
                <w:rFonts w:ascii="宋体" w:hAnsi="宋体" w:cs="宋体" w:hint="eastAsia"/>
                <w:color w:val="000000"/>
                <w:sz w:val="20"/>
                <w:szCs w:val="20"/>
              </w:rPr>
            </w:pPr>
          </w:p>
        </w:tc>
        <w:tc>
          <w:tcPr>
            <w:tcW w:w="1520" w:type="dxa"/>
            <w:vMerge/>
            <w:tcBorders>
              <w:top w:val="single" w:sz="4" w:space="0" w:color="000000"/>
              <w:left w:val="single" w:sz="4" w:space="0" w:color="000000"/>
              <w:bottom w:val="single" w:sz="4" w:space="0" w:color="000000"/>
              <w:right w:val="single" w:sz="4" w:space="0" w:color="000000"/>
            </w:tcBorders>
            <w:vAlign w:val="center"/>
          </w:tcPr>
          <w:p w14:paraId="4AE68BFC" w14:textId="77777777" w:rsidR="00423D8E" w:rsidRDefault="00423D8E">
            <w:pPr>
              <w:jc w:val="center"/>
              <w:rPr>
                <w:rFonts w:ascii="宋体" w:hAnsi="宋体" w:cs="宋体" w:hint="eastAsia"/>
                <w:color w:val="000000"/>
                <w:sz w:val="20"/>
                <w:szCs w:val="20"/>
              </w:rPr>
            </w:pPr>
          </w:p>
        </w:tc>
        <w:tc>
          <w:tcPr>
            <w:tcW w:w="2653" w:type="dxa"/>
            <w:gridSpan w:val="2"/>
            <w:vMerge/>
            <w:tcBorders>
              <w:top w:val="single" w:sz="4" w:space="0" w:color="000000"/>
              <w:left w:val="single" w:sz="4" w:space="0" w:color="000000"/>
              <w:bottom w:val="single" w:sz="4" w:space="0" w:color="000000"/>
              <w:right w:val="single" w:sz="4" w:space="0" w:color="000000"/>
            </w:tcBorders>
            <w:vAlign w:val="center"/>
          </w:tcPr>
          <w:p w14:paraId="13F4D9CE" w14:textId="77777777" w:rsidR="00423D8E" w:rsidRDefault="00423D8E">
            <w:pPr>
              <w:jc w:val="center"/>
              <w:rPr>
                <w:rFonts w:ascii="宋体" w:hAnsi="宋体" w:cs="宋体" w:hint="eastAsia"/>
                <w:color w:val="000000"/>
                <w:sz w:val="20"/>
                <w:szCs w:val="20"/>
              </w:rPr>
            </w:pPr>
          </w:p>
        </w:tc>
        <w:tc>
          <w:tcPr>
            <w:tcW w:w="2080" w:type="dxa"/>
            <w:vMerge/>
            <w:tcBorders>
              <w:top w:val="single" w:sz="4" w:space="0" w:color="000000"/>
              <w:left w:val="single" w:sz="4" w:space="0" w:color="000000"/>
              <w:bottom w:val="single" w:sz="4" w:space="0" w:color="000000"/>
              <w:right w:val="single" w:sz="4" w:space="0" w:color="000000"/>
            </w:tcBorders>
            <w:vAlign w:val="center"/>
          </w:tcPr>
          <w:p w14:paraId="68B1B8D7" w14:textId="77777777" w:rsidR="00423D8E" w:rsidRDefault="00423D8E">
            <w:pPr>
              <w:jc w:val="center"/>
              <w:rPr>
                <w:rFonts w:ascii="宋体" w:hAnsi="宋体" w:cs="宋体" w:hint="eastAsia"/>
                <w:color w:val="000000"/>
                <w:sz w:val="20"/>
                <w:szCs w:val="20"/>
              </w:rPr>
            </w:pPr>
          </w:p>
        </w:tc>
        <w:tc>
          <w:tcPr>
            <w:tcW w:w="2080" w:type="dxa"/>
            <w:vMerge/>
            <w:tcBorders>
              <w:top w:val="single" w:sz="4" w:space="0" w:color="000000"/>
              <w:left w:val="single" w:sz="4" w:space="0" w:color="000000"/>
              <w:bottom w:val="single" w:sz="4" w:space="0" w:color="000000"/>
              <w:right w:val="single" w:sz="4" w:space="0" w:color="000000"/>
            </w:tcBorders>
            <w:vAlign w:val="center"/>
          </w:tcPr>
          <w:p w14:paraId="4E992DEF" w14:textId="77777777" w:rsidR="00423D8E" w:rsidRDefault="00423D8E">
            <w:pPr>
              <w:jc w:val="center"/>
              <w:rPr>
                <w:rFonts w:ascii="宋体" w:hAnsi="宋体" w:cs="宋体" w:hint="eastAsia"/>
                <w:color w:val="000000"/>
                <w:sz w:val="20"/>
                <w:szCs w:val="20"/>
              </w:rPr>
            </w:pPr>
          </w:p>
        </w:tc>
        <w:tc>
          <w:tcPr>
            <w:tcW w:w="800" w:type="dxa"/>
            <w:gridSpan w:val="2"/>
            <w:vMerge/>
            <w:tcBorders>
              <w:top w:val="single" w:sz="4" w:space="0" w:color="000000"/>
              <w:left w:val="single" w:sz="4" w:space="0" w:color="000000"/>
              <w:bottom w:val="single" w:sz="4" w:space="0" w:color="000000"/>
              <w:right w:val="single" w:sz="4" w:space="0" w:color="000000"/>
            </w:tcBorders>
            <w:vAlign w:val="center"/>
          </w:tcPr>
          <w:p w14:paraId="20BA39A2" w14:textId="77777777" w:rsidR="00423D8E" w:rsidRDefault="00423D8E">
            <w:pPr>
              <w:jc w:val="center"/>
              <w:rPr>
                <w:rFonts w:ascii="宋体" w:hAnsi="宋体" w:cs="宋体" w:hint="eastAsia"/>
                <w:color w:val="000000"/>
                <w:sz w:val="20"/>
                <w:szCs w:val="20"/>
              </w:rPr>
            </w:pPr>
          </w:p>
        </w:tc>
        <w:tc>
          <w:tcPr>
            <w:tcW w:w="772" w:type="dxa"/>
            <w:gridSpan w:val="2"/>
            <w:vMerge/>
            <w:tcBorders>
              <w:top w:val="single" w:sz="4" w:space="0" w:color="000000"/>
              <w:left w:val="single" w:sz="4" w:space="0" w:color="000000"/>
              <w:bottom w:val="single" w:sz="4" w:space="0" w:color="000000"/>
              <w:right w:val="single" w:sz="4" w:space="0" w:color="000000"/>
            </w:tcBorders>
            <w:vAlign w:val="center"/>
          </w:tcPr>
          <w:p w14:paraId="3ED6F8C3" w14:textId="77777777" w:rsidR="00423D8E" w:rsidRDefault="00423D8E">
            <w:pPr>
              <w:jc w:val="center"/>
              <w:rPr>
                <w:rFonts w:ascii="宋体" w:hAnsi="宋体" w:cs="宋体" w:hint="eastAsia"/>
                <w:color w:val="000000"/>
                <w:sz w:val="20"/>
                <w:szCs w:val="20"/>
              </w:rPr>
            </w:pPr>
          </w:p>
        </w:tc>
        <w:tc>
          <w:tcPr>
            <w:tcW w:w="1786" w:type="dxa"/>
            <w:gridSpan w:val="2"/>
            <w:vMerge/>
            <w:tcBorders>
              <w:top w:val="single" w:sz="4" w:space="0" w:color="000000"/>
              <w:left w:val="single" w:sz="4" w:space="0" w:color="000000"/>
              <w:bottom w:val="single" w:sz="4" w:space="0" w:color="000000"/>
              <w:right w:val="single" w:sz="4" w:space="0" w:color="000000"/>
            </w:tcBorders>
            <w:vAlign w:val="center"/>
          </w:tcPr>
          <w:p w14:paraId="585CCA7E" w14:textId="77777777" w:rsidR="00423D8E" w:rsidRDefault="00423D8E">
            <w:pPr>
              <w:jc w:val="center"/>
              <w:rPr>
                <w:rFonts w:ascii="宋体" w:hAnsi="宋体" w:cs="宋体" w:hint="eastAsia"/>
                <w:color w:val="000000"/>
                <w:sz w:val="20"/>
                <w:szCs w:val="20"/>
              </w:rPr>
            </w:pPr>
          </w:p>
        </w:tc>
      </w:tr>
      <w:tr w:rsidR="00423D8E" w14:paraId="56CB8B08" w14:textId="77777777">
        <w:trPr>
          <w:trHeight w:val="600"/>
        </w:trPr>
        <w:tc>
          <w:tcPr>
            <w:tcW w:w="1080" w:type="dxa"/>
            <w:vMerge w:val="restart"/>
            <w:tcBorders>
              <w:top w:val="single" w:sz="4" w:space="0" w:color="000000"/>
              <w:left w:val="single" w:sz="4" w:space="0" w:color="000000"/>
              <w:bottom w:val="single" w:sz="4" w:space="0" w:color="000000"/>
              <w:right w:val="single" w:sz="4" w:space="0" w:color="000000"/>
            </w:tcBorders>
            <w:vAlign w:val="center"/>
          </w:tcPr>
          <w:p w14:paraId="2EA1FA49" w14:textId="77777777" w:rsidR="00423D8E"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年度绩效指标完成情况</w:t>
            </w:r>
          </w:p>
        </w:tc>
        <w:tc>
          <w:tcPr>
            <w:tcW w:w="1080" w:type="dxa"/>
            <w:vMerge w:val="restart"/>
            <w:tcBorders>
              <w:top w:val="single" w:sz="4" w:space="0" w:color="000000"/>
              <w:left w:val="single" w:sz="4" w:space="0" w:color="000000"/>
              <w:bottom w:val="single" w:sz="4" w:space="0" w:color="000000"/>
              <w:right w:val="single" w:sz="4" w:space="0" w:color="000000"/>
            </w:tcBorders>
            <w:vAlign w:val="center"/>
          </w:tcPr>
          <w:p w14:paraId="0976E102" w14:textId="77777777" w:rsidR="00423D8E"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产出指标</w:t>
            </w:r>
          </w:p>
        </w:tc>
        <w:tc>
          <w:tcPr>
            <w:tcW w:w="1520" w:type="dxa"/>
            <w:tcBorders>
              <w:top w:val="single" w:sz="4" w:space="0" w:color="000000"/>
              <w:left w:val="single" w:sz="4" w:space="0" w:color="000000"/>
              <w:bottom w:val="single" w:sz="4" w:space="0" w:color="000000"/>
              <w:right w:val="single" w:sz="4" w:space="0" w:color="000000"/>
            </w:tcBorders>
            <w:vAlign w:val="center"/>
          </w:tcPr>
          <w:p w14:paraId="043CDDB0" w14:textId="77777777" w:rsidR="00423D8E"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数量指标</w:t>
            </w:r>
          </w:p>
        </w:tc>
        <w:tc>
          <w:tcPr>
            <w:tcW w:w="0" w:type="auto"/>
            <w:gridSpan w:val="2"/>
            <w:tcBorders>
              <w:top w:val="single" w:sz="4" w:space="0" w:color="000000"/>
              <w:left w:val="single" w:sz="4" w:space="0" w:color="000000"/>
              <w:bottom w:val="single" w:sz="4" w:space="0" w:color="000000"/>
              <w:right w:val="single" w:sz="4" w:space="0" w:color="000000"/>
            </w:tcBorders>
            <w:noWrap/>
            <w:vAlign w:val="center"/>
          </w:tcPr>
          <w:p w14:paraId="1D4031EB" w14:textId="77777777" w:rsidR="00423D8E"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会议次数</w:t>
            </w:r>
          </w:p>
        </w:tc>
        <w:tc>
          <w:tcPr>
            <w:tcW w:w="2080" w:type="dxa"/>
            <w:tcBorders>
              <w:top w:val="single" w:sz="4" w:space="0" w:color="000000"/>
              <w:left w:val="single" w:sz="4" w:space="0" w:color="000000"/>
              <w:bottom w:val="single" w:sz="4" w:space="0" w:color="000000"/>
              <w:right w:val="single" w:sz="4" w:space="0" w:color="000000"/>
            </w:tcBorders>
            <w:vAlign w:val="center"/>
          </w:tcPr>
          <w:p w14:paraId="72DAAC18" w14:textId="77777777" w:rsidR="00423D8E"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=2次</w:t>
            </w:r>
          </w:p>
        </w:tc>
        <w:tc>
          <w:tcPr>
            <w:tcW w:w="2080" w:type="dxa"/>
            <w:tcBorders>
              <w:top w:val="single" w:sz="4" w:space="0" w:color="000000"/>
              <w:left w:val="single" w:sz="4" w:space="0" w:color="000000"/>
              <w:bottom w:val="single" w:sz="4" w:space="0" w:color="000000"/>
              <w:right w:val="single" w:sz="4" w:space="0" w:color="000000"/>
            </w:tcBorders>
            <w:vAlign w:val="center"/>
          </w:tcPr>
          <w:p w14:paraId="448EC68F" w14:textId="77777777" w:rsidR="00423D8E"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=2次</w:t>
            </w:r>
          </w:p>
        </w:tc>
        <w:tc>
          <w:tcPr>
            <w:tcW w:w="800" w:type="dxa"/>
            <w:gridSpan w:val="2"/>
            <w:tcBorders>
              <w:top w:val="single" w:sz="4" w:space="0" w:color="000000"/>
              <w:left w:val="single" w:sz="4" w:space="0" w:color="000000"/>
              <w:bottom w:val="single" w:sz="4" w:space="0" w:color="000000"/>
              <w:right w:val="single" w:sz="4" w:space="0" w:color="000000"/>
            </w:tcBorders>
            <w:vAlign w:val="center"/>
          </w:tcPr>
          <w:p w14:paraId="3B94DB68" w14:textId="77777777" w:rsidR="00423D8E"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20</w:t>
            </w:r>
          </w:p>
        </w:tc>
        <w:tc>
          <w:tcPr>
            <w:tcW w:w="772" w:type="dxa"/>
            <w:gridSpan w:val="2"/>
            <w:tcBorders>
              <w:top w:val="single" w:sz="4" w:space="0" w:color="000000"/>
              <w:left w:val="single" w:sz="4" w:space="0" w:color="000000"/>
              <w:bottom w:val="single" w:sz="4" w:space="0" w:color="000000"/>
              <w:right w:val="single" w:sz="4" w:space="0" w:color="000000"/>
            </w:tcBorders>
            <w:vAlign w:val="center"/>
          </w:tcPr>
          <w:p w14:paraId="711A56D8" w14:textId="77777777" w:rsidR="00423D8E"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20</w:t>
            </w:r>
          </w:p>
        </w:tc>
        <w:tc>
          <w:tcPr>
            <w:tcW w:w="1786" w:type="dxa"/>
            <w:gridSpan w:val="2"/>
            <w:tcBorders>
              <w:top w:val="single" w:sz="4" w:space="0" w:color="000000"/>
              <w:left w:val="single" w:sz="4" w:space="0" w:color="000000"/>
              <w:bottom w:val="single" w:sz="4" w:space="0" w:color="000000"/>
              <w:right w:val="single" w:sz="4" w:space="0" w:color="000000"/>
            </w:tcBorders>
            <w:vAlign w:val="center"/>
          </w:tcPr>
          <w:p w14:paraId="26D0B950" w14:textId="77777777" w:rsidR="00423D8E" w:rsidRDefault="00423D8E">
            <w:pPr>
              <w:jc w:val="center"/>
              <w:rPr>
                <w:rFonts w:ascii="宋体" w:hAnsi="宋体" w:cs="宋体" w:hint="eastAsia"/>
                <w:color w:val="000000"/>
                <w:sz w:val="20"/>
                <w:szCs w:val="20"/>
              </w:rPr>
            </w:pPr>
          </w:p>
        </w:tc>
      </w:tr>
      <w:tr w:rsidR="00423D8E" w14:paraId="545BDFB8" w14:textId="77777777">
        <w:trPr>
          <w:trHeight w:val="600"/>
        </w:trPr>
        <w:tc>
          <w:tcPr>
            <w:tcW w:w="1080" w:type="dxa"/>
            <w:vMerge/>
            <w:tcBorders>
              <w:top w:val="single" w:sz="4" w:space="0" w:color="000000"/>
              <w:left w:val="single" w:sz="4" w:space="0" w:color="000000"/>
              <w:bottom w:val="single" w:sz="4" w:space="0" w:color="000000"/>
              <w:right w:val="single" w:sz="4" w:space="0" w:color="000000"/>
            </w:tcBorders>
            <w:vAlign w:val="center"/>
          </w:tcPr>
          <w:p w14:paraId="3D0214FC" w14:textId="77777777" w:rsidR="00423D8E" w:rsidRDefault="00423D8E">
            <w:pPr>
              <w:jc w:val="center"/>
              <w:rPr>
                <w:rFonts w:ascii="宋体" w:hAnsi="宋体" w:cs="宋体" w:hint="eastAsia"/>
                <w:color w:val="000000"/>
                <w:sz w:val="20"/>
                <w:szCs w:val="20"/>
              </w:rPr>
            </w:pPr>
          </w:p>
        </w:tc>
        <w:tc>
          <w:tcPr>
            <w:tcW w:w="1080" w:type="dxa"/>
            <w:vMerge/>
            <w:tcBorders>
              <w:top w:val="single" w:sz="4" w:space="0" w:color="000000"/>
              <w:left w:val="single" w:sz="4" w:space="0" w:color="000000"/>
              <w:bottom w:val="single" w:sz="4" w:space="0" w:color="000000"/>
              <w:right w:val="single" w:sz="4" w:space="0" w:color="000000"/>
            </w:tcBorders>
            <w:vAlign w:val="center"/>
          </w:tcPr>
          <w:p w14:paraId="008D3D1A" w14:textId="77777777" w:rsidR="00423D8E" w:rsidRDefault="00423D8E">
            <w:pPr>
              <w:jc w:val="center"/>
              <w:rPr>
                <w:rFonts w:ascii="宋体" w:hAnsi="宋体" w:cs="宋体" w:hint="eastAsia"/>
                <w:color w:val="000000"/>
                <w:sz w:val="20"/>
                <w:szCs w:val="20"/>
              </w:rPr>
            </w:pPr>
          </w:p>
        </w:tc>
        <w:tc>
          <w:tcPr>
            <w:tcW w:w="1520" w:type="dxa"/>
            <w:tcBorders>
              <w:top w:val="single" w:sz="4" w:space="0" w:color="000000"/>
              <w:left w:val="single" w:sz="4" w:space="0" w:color="000000"/>
              <w:bottom w:val="single" w:sz="4" w:space="0" w:color="000000"/>
              <w:right w:val="single" w:sz="4" w:space="0" w:color="000000"/>
            </w:tcBorders>
            <w:vAlign w:val="center"/>
          </w:tcPr>
          <w:p w14:paraId="1AAAAB01" w14:textId="77777777" w:rsidR="00423D8E"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质量指标</w:t>
            </w:r>
          </w:p>
        </w:tc>
        <w:tc>
          <w:tcPr>
            <w:tcW w:w="0" w:type="auto"/>
            <w:gridSpan w:val="2"/>
            <w:tcBorders>
              <w:top w:val="single" w:sz="4" w:space="0" w:color="000000"/>
              <w:left w:val="single" w:sz="4" w:space="0" w:color="000000"/>
              <w:bottom w:val="single" w:sz="4" w:space="0" w:color="000000"/>
              <w:right w:val="single" w:sz="4" w:space="0" w:color="000000"/>
            </w:tcBorders>
            <w:noWrap/>
            <w:vAlign w:val="center"/>
          </w:tcPr>
          <w:p w14:paraId="430C7302" w14:textId="77777777" w:rsidR="00423D8E"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保证人代会各项议程完成率</w:t>
            </w:r>
          </w:p>
        </w:tc>
        <w:tc>
          <w:tcPr>
            <w:tcW w:w="2080" w:type="dxa"/>
            <w:tcBorders>
              <w:top w:val="single" w:sz="4" w:space="0" w:color="000000"/>
              <w:left w:val="single" w:sz="4" w:space="0" w:color="000000"/>
              <w:bottom w:val="single" w:sz="4" w:space="0" w:color="000000"/>
              <w:right w:val="single" w:sz="4" w:space="0" w:color="000000"/>
            </w:tcBorders>
            <w:vAlign w:val="center"/>
          </w:tcPr>
          <w:p w14:paraId="324C8B6F" w14:textId="77777777" w:rsidR="00423D8E"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=100%</w:t>
            </w:r>
          </w:p>
        </w:tc>
        <w:tc>
          <w:tcPr>
            <w:tcW w:w="2080" w:type="dxa"/>
            <w:tcBorders>
              <w:top w:val="single" w:sz="4" w:space="0" w:color="000000"/>
              <w:left w:val="single" w:sz="4" w:space="0" w:color="000000"/>
              <w:bottom w:val="single" w:sz="4" w:space="0" w:color="000000"/>
              <w:right w:val="single" w:sz="4" w:space="0" w:color="000000"/>
            </w:tcBorders>
            <w:vAlign w:val="center"/>
          </w:tcPr>
          <w:p w14:paraId="32E94BAC" w14:textId="77777777" w:rsidR="00423D8E"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=100%</w:t>
            </w:r>
          </w:p>
        </w:tc>
        <w:tc>
          <w:tcPr>
            <w:tcW w:w="800" w:type="dxa"/>
            <w:gridSpan w:val="2"/>
            <w:tcBorders>
              <w:top w:val="single" w:sz="4" w:space="0" w:color="000000"/>
              <w:left w:val="single" w:sz="4" w:space="0" w:color="000000"/>
              <w:bottom w:val="single" w:sz="4" w:space="0" w:color="000000"/>
              <w:right w:val="single" w:sz="4" w:space="0" w:color="000000"/>
            </w:tcBorders>
            <w:vAlign w:val="center"/>
          </w:tcPr>
          <w:p w14:paraId="0AD02D3A" w14:textId="77777777" w:rsidR="00423D8E"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772" w:type="dxa"/>
            <w:gridSpan w:val="2"/>
            <w:tcBorders>
              <w:top w:val="single" w:sz="4" w:space="0" w:color="000000"/>
              <w:left w:val="single" w:sz="4" w:space="0" w:color="000000"/>
              <w:bottom w:val="single" w:sz="4" w:space="0" w:color="000000"/>
              <w:right w:val="single" w:sz="4" w:space="0" w:color="000000"/>
            </w:tcBorders>
            <w:vAlign w:val="center"/>
          </w:tcPr>
          <w:p w14:paraId="78B9410A" w14:textId="77777777" w:rsidR="00423D8E"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1786" w:type="dxa"/>
            <w:gridSpan w:val="2"/>
            <w:tcBorders>
              <w:top w:val="single" w:sz="4" w:space="0" w:color="000000"/>
              <w:left w:val="single" w:sz="4" w:space="0" w:color="000000"/>
              <w:bottom w:val="single" w:sz="4" w:space="0" w:color="000000"/>
              <w:right w:val="single" w:sz="4" w:space="0" w:color="000000"/>
            </w:tcBorders>
            <w:vAlign w:val="center"/>
          </w:tcPr>
          <w:p w14:paraId="41654450" w14:textId="77777777" w:rsidR="00423D8E" w:rsidRDefault="00423D8E">
            <w:pPr>
              <w:jc w:val="center"/>
              <w:rPr>
                <w:rFonts w:ascii="宋体" w:hAnsi="宋体" w:cs="宋体" w:hint="eastAsia"/>
                <w:color w:val="000000"/>
                <w:sz w:val="20"/>
                <w:szCs w:val="20"/>
              </w:rPr>
            </w:pPr>
          </w:p>
        </w:tc>
      </w:tr>
      <w:tr w:rsidR="00423D8E" w14:paraId="33014929" w14:textId="77777777">
        <w:trPr>
          <w:trHeight w:val="600"/>
        </w:trPr>
        <w:tc>
          <w:tcPr>
            <w:tcW w:w="1080" w:type="dxa"/>
            <w:vMerge/>
            <w:tcBorders>
              <w:top w:val="single" w:sz="4" w:space="0" w:color="000000"/>
              <w:left w:val="single" w:sz="4" w:space="0" w:color="000000"/>
              <w:bottom w:val="single" w:sz="4" w:space="0" w:color="000000"/>
              <w:right w:val="single" w:sz="4" w:space="0" w:color="000000"/>
            </w:tcBorders>
            <w:vAlign w:val="center"/>
          </w:tcPr>
          <w:p w14:paraId="0F414420" w14:textId="77777777" w:rsidR="00423D8E" w:rsidRDefault="00423D8E">
            <w:pPr>
              <w:jc w:val="center"/>
              <w:rPr>
                <w:rFonts w:ascii="宋体" w:hAnsi="宋体" w:cs="宋体" w:hint="eastAsia"/>
                <w:color w:val="000000"/>
                <w:sz w:val="20"/>
                <w:szCs w:val="20"/>
              </w:rPr>
            </w:pPr>
          </w:p>
        </w:tc>
        <w:tc>
          <w:tcPr>
            <w:tcW w:w="1080" w:type="dxa"/>
            <w:vMerge/>
            <w:tcBorders>
              <w:top w:val="single" w:sz="4" w:space="0" w:color="000000"/>
              <w:left w:val="single" w:sz="4" w:space="0" w:color="000000"/>
              <w:bottom w:val="single" w:sz="4" w:space="0" w:color="000000"/>
              <w:right w:val="single" w:sz="4" w:space="0" w:color="000000"/>
            </w:tcBorders>
            <w:vAlign w:val="center"/>
          </w:tcPr>
          <w:p w14:paraId="720D3A5F" w14:textId="77777777" w:rsidR="00423D8E" w:rsidRDefault="00423D8E">
            <w:pPr>
              <w:jc w:val="center"/>
              <w:rPr>
                <w:rFonts w:ascii="宋体" w:hAnsi="宋体" w:cs="宋体" w:hint="eastAsia"/>
                <w:color w:val="000000"/>
                <w:sz w:val="20"/>
                <w:szCs w:val="20"/>
              </w:rPr>
            </w:pPr>
          </w:p>
        </w:tc>
        <w:tc>
          <w:tcPr>
            <w:tcW w:w="1520" w:type="dxa"/>
            <w:tcBorders>
              <w:top w:val="single" w:sz="4" w:space="0" w:color="000000"/>
              <w:left w:val="single" w:sz="4" w:space="0" w:color="000000"/>
              <w:bottom w:val="single" w:sz="4" w:space="0" w:color="000000"/>
              <w:right w:val="single" w:sz="4" w:space="0" w:color="000000"/>
            </w:tcBorders>
            <w:vAlign w:val="center"/>
          </w:tcPr>
          <w:p w14:paraId="15369C52" w14:textId="77777777" w:rsidR="00423D8E"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时效指标</w:t>
            </w:r>
          </w:p>
        </w:tc>
        <w:tc>
          <w:tcPr>
            <w:tcW w:w="0" w:type="auto"/>
            <w:gridSpan w:val="2"/>
            <w:tcBorders>
              <w:top w:val="single" w:sz="4" w:space="0" w:color="000000"/>
              <w:left w:val="single" w:sz="4" w:space="0" w:color="000000"/>
              <w:bottom w:val="single" w:sz="4" w:space="0" w:color="000000"/>
              <w:right w:val="single" w:sz="4" w:space="0" w:color="000000"/>
            </w:tcBorders>
            <w:noWrap/>
            <w:vAlign w:val="center"/>
          </w:tcPr>
          <w:p w14:paraId="611552D2" w14:textId="77777777" w:rsidR="00423D8E"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会议召开及时率（%）</w:t>
            </w:r>
          </w:p>
        </w:tc>
        <w:tc>
          <w:tcPr>
            <w:tcW w:w="2080" w:type="dxa"/>
            <w:tcBorders>
              <w:top w:val="single" w:sz="4" w:space="0" w:color="000000"/>
              <w:left w:val="single" w:sz="4" w:space="0" w:color="000000"/>
              <w:bottom w:val="single" w:sz="4" w:space="0" w:color="000000"/>
              <w:right w:val="single" w:sz="4" w:space="0" w:color="000000"/>
            </w:tcBorders>
            <w:vAlign w:val="center"/>
          </w:tcPr>
          <w:p w14:paraId="5B032029" w14:textId="77777777" w:rsidR="00423D8E"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=100%</w:t>
            </w:r>
          </w:p>
        </w:tc>
        <w:tc>
          <w:tcPr>
            <w:tcW w:w="2080" w:type="dxa"/>
            <w:tcBorders>
              <w:top w:val="single" w:sz="4" w:space="0" w:color="000000"/>
              <w:left w:val="single" w:sz="4" w:space="0" w:color="000000"/>
              <w:bottom w:val="single" w:sz="4" w:space="0" w:color="000000"/>
              <w:right w:val="single" w:sz="4" w:space="0" w:color="000000"/>
            </w:tcBorders>
            <w:vAlign w:val="center"/>
          </w:tcPr>
          <w:p w14:paraId="46EB87A2" w14:textId="77777777" w:rsidR="00423D8E"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=100%</w:t>
            </w:r>
          </w:p>
        </w:tc>
        <w:tc>
          <w:tcPr>
            <w:tcW w:w="800" w:type="dxa"/>
            <w:gridSpan w:val="2"/>
            <w:tcBorders>
              <w:top w:val="single" w:sz="4" w:space="0" w:color="000000"/>
              <w:left w:val="single" w:sz="4" w:space="0" w:color="000000"/>
              <w:bottom w:val="single" w:sz="4" w:space="0" w:color="000000"/>
              <w:right w:val="single" w:sz="4" w:space="0" w:color="000000"/>
            </w:tcBorders>
            <w:vAlign w:val="center"/>
          </w:tcPr>
          <w:p w14:paraId="6595E56C" w14:textId="77777777" w:rsidR="00423D8E"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772" w:type="dxa"/>
            <w:gridSpan w:val="2"/>
            <w:tcBorders>
              <w:top w:val="single" w:sz="4" w:space="0" w:color="000000"/>
              <w:left w:val="single" w:sz="4" w:space="0" w:color="000000"/>
              <w:bottom w:val="single" w:sz="4" w:space="0" w:color="000000"/>
              <w:right w:val="single" w:sz="4" w:space="0" w:color="000000"/>
            </w:tcBorders>
            <w:vAlign w:val="center"/>
          </w:tcPr>
          <w:p w14:paraId="7A6AF687" w14:textId="77777777" w:rsidR="00423D8E"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1786" w:type="dxa"/>
            <w:gridSpan w:val="2"/>
            <w:tcBorders>
              <w:top w:val="single" w:sz="4" w:space="0" w:color="000000"/>
              <w:left w:val="single" w:sz="4" w:space="0" w:color="000000"/>
              <w:bottom w:val="single" w:sz="4" w:space="0" w:color="000000"/>
              <w:right w:val="single" w:sz="4" w:space="0" w:color="000000"/>
            </w:tcBorders>
            <w:vAlign w:val="center"/>
          </w:tcPr>
          <w:p w14:paraId="01311A6B" w14:textId="77777777" w:rsidR="00423D8E" w:rsidRDefault="00423D8E">
            <w:pPr>
              <w:jc w:val="center"/>
              <w:rPr>
                <w:rFonts w:ascii="宋体" w:hAnsi="宋体" w:cs="宋体" w:hint="eastAsia"/>
                <w:color w:val="000000"/>
                <w:sz w:val="20"/>
                <w:szCs w:val="20"/>
              </w:rPr>
            </w:pPr>
          </w:p>
        </w:tc>
      </w:tr>
      <w:tr w:rsidR="00423D8E" w14:paraId="641C27B3" w14:textId="77777777">
        <w:trPr>
          <w:trHeight w:val="600"/>
        </w:trPr>
        <w:tc>
          <w:tcPr>
            <w:tcW w:w="1080" w:type="dxa"/>
            <w:vMerge/>
            <w:tcBorders>
              <w:top w:val="single" w:sz="4" w:space="0" w:color="000000"/>
              <w:left w:val="single" w:sz="4" w:space="0" w:color="000000"/>
              <w:bottom w:val="single" w:sz="4" w:space="0" w:color="000000"/>
              <w:right w:val="single" w:sz="4" w:space="0" w:color="000000"/>
            </w:tcBorders>
            <w:vAlign w:val="center"/>
          </w:tcPr>
          <w:p w14:paraId="1D3B7E74" w14:textId="77777777" w:rsidR="00423D8E" w:rsidRDefault="00423D8E">
            <w:pPr>
              <w:jc w:val="center"/>
              <w:rPr>
                <w:rFonts w:ascii="宋体" w:hAnsi="宋体" w:cs="宋体" w:hint="eastAsia"/>
                <w:color w:val="000000"/>
                <w:sz w:val="20"/>
                <w:szCs w:val="20"/>
              </w:rPr>
            </w:pPr>
          </w:p>
        </w:tc>
        <w:tc>
          <w:tcPr>
            <w:tcW w:w="1080" w:type="dxa"/>
            <w:vMerge w:val="restart"/>
            <w:tcBorders>
              <w:top w:val="single" w:sz="4" w:space="0" w:color="000000"/>
              <w:left w:val="single" w:sz="4" w:space="0" w:color="000000"/>
              <w:bottom w:val="single" w:sz="4" w:space="0" w:color="000000"/>
              <w:right w:val="single" w:sz="4" w:space="0" w:color="000000"/>
            </w:tcBorders>
            <w:vAlign w:val="center"/>
          </w:tcPr>
          <w:p w14:paraId="73636567" w14:textId="77777777" w:rsidR="00423D8E"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成本指标</w:t>
            </w:r>
          </w:p>
        </w:tc>
        <w:tc>
          <w:tcPr>
            <w:tcW w:w="1520" w:type="dxa"/>
            <w:vMerge w:val="restart"/>
            <w:tcBorders>
              <w:top w:val="single" w:sz="4" w:space="0" w:color="000000"/>
              <w:left w:val="single" w:sz="4" w:space="0" w:color="000000"/>
              <w:bottom w:val="single" w:sz="4" w:space="0" w:color="000000"/>
              <w:right w:val="single" w:sz="4" w:space="0" w:color="000000"/>
            </w:tcBorders>
            <w:vAlign w:val="center"/>
          </w:tcPr>
          <w:p w14:paraId="299FD0BF" w14:textId="77777777" w:rsidR="00423D8E"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经济成本指标</w:t>
            </w:r>
          </w:p>
        </w:tc>
        <w:tc>
          <w:tcPr>
            <w:tcW w:w="0" w:type="auto"/>
            <w:gridSpan w:val="2"/>
            <w:tcBorders>
              <w:top w:val="single" w:sz="4" w:space="0" w:color="000000"/>
              <w:left w:val="single" w:sz="4" w:space="0" w:color="000000"/>
              <w:bottom w:val="single" w:sz="4" w:space="0" w:color="000000"/>
              <w:right w:val="single" w:sz="4" w:space="0" w:color="000000"/>
            </w:tcBorders>
            <w:noWrap/>
            <w:vAlign w:val="center"/>
          </w:tcPr>
          <w:p w14:paraId="52C91C3B" w14:textId="77777777" w:rsidR="00423D8E"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十八届四次人代会会议费用成本</w:t>
            </w:r>
          </w:p>
        </w:tc>
        <w:tc>
          <w:tcPr>
            <w:tcW w:w="2080" w:type="dxa"/>
            <w:tcBorders>
              <w:top w:val="single" w:sz="4" w:space="0" w:color="000000"/>
              <w:left w:val="single" w:sz="4" w:space="0" w:color="000000"/>
              <w:bottom w:val="single" w:sz="4" w:space="0" w:color="000000"/>
              <w:right w:val="single" w:sz="4" w:space="0" w:color="000000"/>
            </w:tcBorders>
            <w:vAlign w:val="center"/>
          </w:tcPr>
          <w:p w14:paraId="29D1E746" w14:textId="77777777" w:rsidR="00423D8E"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&lt;=13.14万元</w:t>
            </w:r>
          </w:p>
        </w:tc>
        <w:tc>
          <w:tcPr>
            <w:tcW w:w="2080" w:type="dxa"/>
            <w:tcBorders>
              <w:top w:val="single" w:sz="4" w:space="0" w:color="000000"/>
              <w:left w:val="single" w:sz="4" w:space="0" w:color="000000"/>
              <w:bottom w:val="single" w:sz="4" w:space="0" w:color="000000"/>
              <w:right w:val="single" w:sz="4" w:space="0" w:color="000000"/>
            </w:tcBorders>
            <w:vAlign w:val="center"/>
          </w:tcPr>
          <w:p w14:paraId="2C414F30" w14:textId="77777777" w:rsidR="00423D8E"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=13.14万元</w:t>
            </w:r>
          </w:p>
        </w:tc>
        <w:tc>
          <w:tcPr>
            <w:tcW w:w="800" w:type="dxa"/>
            <w:gridSpan w:val="2"/>
            <w:tcBorders>
              <w:top w:val="single" w:sz="4" w:space="0" w:color="000000"/>
              <w:left w:val="single" w:sz="4" w:space="0" w:color="000000"/>
              <w:bottom w:val="single" w:sz="4" w:space="0" w:color="000000"/>
              <w:right w:val="single" w:sz="4" w:space="0" w:color="000000"/>
            </w:tcBorders>
            <w:vAlign w:val="center"/>
          </w:tcPr>
          <w:p w14:paraId="0FB49442" w14:textId="77777777" w:rsidR="00423D8E"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772" w:type="dxa"/>
            <w:gridSpan w:val="2"/>
            <w:tcBorders>
              <w:top w:val="single" w:sz="4" w:space="0" w:color="000000"/>
              <w:left w:val="single" w:sz="4" w:space="0" w:color="000000"/>
              <w:bottom w:val="single" w:sz="4" w:space="0" w:color="000000"/>
              <w:right w:val="single" w:sz="4" w:space="0" w:color="000000"/>
            </w:tcBorders>
            <w:vAlign w:val="center"/>
          </w:tcPr>
          <w:p w14:paraId="1CDD4037" w14:textId="77777777" w:rsidR="00423D8E"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1786" w:type="dxa"/>
            <w:gridSpan w:val="2"/>
            <w:tcBorders>
              <w:top w:val="single" w:sz="4" w:space="0" w:color="000000"/>
              <w:left w:val="single" w:sz="4" w:space="0" w:color="000000"/>
              <w:bottom w:val="single" w:sz="4" w:space="0" w:color="000000"/>
              <w:right w:val="single" w:sz="4" w:space="0" w:color="000000"/>
            </w:tcBorders>
            <w:vAlign w:val="center"/>
          </w:tcPr>
          <w:p w14:paraId="3D27A459" w14:textId="77777777" w:rsidR="00423D8E" w:rsidRDefault="00423D8E">
            <w:pPr>
              <w:jc w:val="center"/>
              <w:rPr>
                <w:rFonts w:ascii="宋体" w:hAnsi="宋体" w:cs="宋体" w:hint="eastAsia"/>
                <w:color w:val="000000"/>
                <w:sz w:val="20"/>
                <w:szCs w:val="20"/>
              </w:rPr>
            </w:pPr>
          </w:p>
        </w:tc>
      </w:tr>
      <w:tr w:rsidR="00423D8E" w14:paraId="465EBE07" w14:textId="77777777">
        <w:trPr>
          <w:trHeight w:val="600"/>
        </w:trPr>
        <w:tc>
          <w:tcPr>
            <w:tcW w:w="1080" w:type="dxa"/>
            <w:vMerge/>
            <w:tcBorders>
              <w:top w:val="single" w:sz="4" w:space="0" w:color="000000"/>
              <w:left w:val="single" w:sz="4" w:space="0" w:color="000000"/>
              <w:bottom w:val="single" w:sz="4" w:space="0" w:color="000000"/>
              <w:right w:val="single" w:sz="4" w:space="0" w:color="000000"/>
            </w:tcBorders>
            <w:vAlign w:val="center"/>
          </w:tcPr>
          <w:p w14:paraId="70F721D5" w14:textId="77777777" w:rsidR="00423D8E" w:rsidRDefault="00423D8E">
            <w:pPr>
              <w:jc w:val="center"/>
              <w:rPr>
                <w:rFonts w:ascii="宋体" w:hAnsi="宋体" w:cs="宋体" w:hint="eastAsia"/>
                <w:color w:val="000000"/>
                <w:sz w:val="20"/>
                <w:szCs w:val="20"/>
              </w:rPr>
            </w:pPr>
          </w:p>
        </w:tc>
        <w:tc>
          <w:tcPr>
            <w:tcW w:w="1080" w:type="dxa"/>
            <w:vMerge/>
            <w:tcBorders>
              <w:top w:val="single" w:sz="4" w:space="0" w:color="000000"/>
              <w:left w:val="single" w:sz="4" w:space="0" w:color="000000"/>
              <w:bottom w:val="single" w:sz="4" w:space="0" w:color="000000"/>
              <w:right w:val="single" w:sz="4" w:space="0" w:color="000000"/>
            </w:tcBorders>
            <w:vAlign w:val="center"/>
          </w:tcPr>
          <w:p w14:paraId="533E74BF" w14:textId="77777777" w:rsidR="00423D8E" w:rsidRDefault="00423D8E">
            <w:pPr>
              <w:jc w:val="center"/>
              <w:rPr>
                <w:rFonts w:ascii="宋体" w:hAnsi="宋体" w:cs="宋体" w:hint="eastAsia"/>
                <w:color w:val="000000"/>
                <w:sz w:val="20"/>
                <w:szCs w:val="20"/>
              </w:rPr>
            </w:pPr>
          </w:p>
        </w:tc>
        <w:tc>
          <w:tcPr>
            <w:tcW w:w="1520" w:type="dxa"/>
            <w:vMerge/>
            <w:tcBorders>
              <w:top w:val="single" w:sz="4" w:space="0" w:color="000000"/>
              <w:left w:val="single" w:sz="4" w:space="0" w:color="000000"/>
              <w:bottom w:val="single" w:sz="4" w:space="0" w:color="000000"/>
              <w:right w:val="single" w:sz="4" w:space="0" w:color="000000"/>
            </w:tcBorders>
            <w:vAlign w:val="center"/>
          </w:tcPr>
          <w:p w14:paraId="7F10E239" w14:textId="77777777" w:rsidR="00423D8E" w:rsidRDefault="00423D8E">
            <w:pPr>
              <w:jc w:val="center"/>
              <w:rPr>
                <w:rFonts w:ascii="宋体" w:hAnsi="宋体" w:cs="宋体" w:hint="eastAsia"/>
                <w:color w:val="000000"/>
                <w:sz w:val="20"/>
                <w:szCs w:val="20"/>
              </w:rPr>
            </w:pPr>
          </w:p>
        </w:tc>
        <w:tc>
          <w:tcPr>
            <w:tcW w:w="0" w:type="auto"/>
            <w:gridSpan w:val="2"/>
            <w:tcBorders>
              <w:top w:val="single" w:sz="4" w:space="0" w:color="000000"/>
              <w:left w:val="single" w:sz="4" w:space="0" w:color="000000"/>
              <w:bottom w:val="single" w:sz="4" w:space="0" w:color="000000"/>
              <w:right w:val="single" w:sz="4" w:space="0" w:color="000000"/>
            </w:tcBorders>
            <w:noWrap/>
            <w:vAlign w:val="center"/>
          </w:tcPr>
          <w:p w14:paraId="442D74AF" w14:textId="77777777" w:rsidR="00423D8E"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十八届三次人代会会议费用成本</w:t>
            </w:r>
          </w:p>
        </w:tc>
        <w:tc>
          <w:tcPr>
            <w:tcW w:w="2080" w:type="dxa"/>
            <w:tcBorders>
              <w:top w:val="single" w:sz="4" w:space="0" w:color="000000"/>
              <w:left w:val="single" w:sz="4" w:space="0" w:color="000000"/>
              <w:bottom w:val="single" w:sz="4" w:space="0" w:color="000000"/>
              <w:right w:val="single" w:sz="4" w:space="0" w:color="000000"/>
            </w:tcBorders>
            <w:vAlign w:val="center"/>
          </w:tcPr>
          <w:p w14:paraId="5A493795" w14:textId="77777777" w:rsidR="00423D8E"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&lt;=10.57万元</w:t>
            </w:r>
          </w:p>
        </w:tc>
        <w:tc>
          <w:tcPr>
            <w:tcW w:w="2080" w:type="dxa"/>
            <w:tcBorders>
              <w:top w:val="single" w:sz="4" w:space="0" w:color="000000"/>
              <w:left w:val="single" w:sz="4" w:space="0" w:color="000000"/>
              <w:bottom w:val="single" w:sz="4" w:space="0" w:color="000000"/>
              <w:right w:val="single" w:sz="4" w:space="0" w:color="000000"/>
            </w:tcBorders>
            <w:vAlign w:val="center"/>
          </w:tcPr>
          <w:p w14:paraId="599A47D9" w14:textId="77777777" w:rsidR="00423D8E"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=10.57万元</w:t>
            </w:r>
          </w:p>
        </w:tc>
        <w:tc>
          <w:tcPr>
            <w:tcW w:w="800" w:type="dxa"/>
            <w:gridSpan w:val="2"/>
            <w:tcBorders>
              <w:top w:val="single" w:sz="4" w:space="0" w:color="000000"/>
              <w:left w:val="single" w:sz="4" w:space="0" w:color="000000"/>
              <w:bottom w:val="single" w:sz="4" w:space="0" w:color="000000"/>
              <w:right w:val="single" w:sz="4" w:space="0" w:color="000000"/>
            </w:tcBorders>
            <w:vAlign w:val="center"/>
          </w:tcPr>
          <w:p w14:paraId="4C595B60" w14:textId="77777777" w:rsidR="00423D8E"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772" w:type="dxa"/>
            <w:gridSpan w:val="2"/>
            <w:tcBorders>
              <w:top w:val="single" w:sz="4" w:space="0" w:color="000000"/>
              <w:left w:val="single" w:sz="4" w:space="0" w:color="000000"/>
              <w:bottom w:val="single" w:sz="4" w:space="0" w:color="000000"/>
              <w:right w:val="single" w:sz="4" w:space="0" w:color="000000"/>
            </w:tcBorders>
            <w:vAlign w:val="center"/>
          </w:tcPr>
          <w:p w14:paraId="30BD1C23" w14:textId="77777777" w:rsidR="00423D8E"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1786" w:type="dxa"/>
            <w:gridSpan w:val="2"/>
            <w:tcBorders>
              <w:top w:val="single" w:sz="4" w:space="0" w:color="000000"/>
              <w:left w:val="single" w:sz="4" w:space="0" w:color="000000"/>
              <w:bottom w:val="single" w:sz="4" w:space="0" w:color="000000"/>
              <w:right w:val="single" w:sz="4" w:space="0" w:color="000000"/>
            </w:tcBorders>
            <w:vAlign w:val="center"/>
          </w:tcPr>
          <w:p w14:paraId="048DB175" w14:textId="77777777" w:rsidR="00423D8E" w:rsidRDefault="00423D8E">
            <w:pPr>
              <w:jc w:val="center"/>
              <w:rPr>
                <w:rFonts w:ascii="宋体" w:hAnsi="宋体" w:cs="宋体" w:hint="eastAsia"/>
                <w:color w:val="000000"/>
                <w:sz w:val="20"/>
                <w:szCs w:val="20"/>
              </w:rPr>
            </w:pPr>
          </w:p>
        </w:tc>
      </w:tr>
      <w:tr w:rsidR="00423D8E" w14:paraId="7AE169BC" w14:textId="77777777">
        <w:trPr>
          <w:trHeight w:val="600"/>
        </w:trPr>
        <w:tc>
          <w:tcPr>
            <w:tcW w:w="1080" w:type="dxa"/>
            <w:vMerge/>
            <w:tcBorders>
              <w:top w:val="single" w:sz="4" w:space="0" w:color="000000"/>
              <w:left w:val="single" w:sz="4" w:space="0" w:color="000000"/>
              <w:bottom w:val="single" w:sz="4" w:space="0" w:color="000000"/>
              <w:right w:val="single" w:sz="4" w:space="0" w:color="000000"/>
            </w:tcBorders>
            <w:vAlign w:val="center"/>
          </w:tcPr>
          <w:p w14:paraId="48D0ABEA" w14:textId="77777777" w:rsidR="00423D8E" w:rsidRDefault="00423D8E">
            <w:pPr>
              <w:jc w:val="center"/>
              <w:rPr>
                <w:rFonts w:ascii="宋体" w:hAnsi="宋体" w:cs="宋体" w:hint="eastAsia"/>
                <w:color w:val="000000"/>
                <w:sz w:val="20"/>
                <w:szCs w:val="20"/>
              </w:rPr>
            </w:pPr>
          </w:p>
        </w:tc>
        <w:tc>
          <w:tcPr>
            <w:tcW w:w="1080" w:type="dxa"/>
            <w:tcBorders>
              <w:top w:val="single" w:sz="4" w:space="0" w:color="000000"/>
              <w:left w:val="single" w:sz="4" w:space="0" w:color="000000"/>
              <w:bottom w:val="single" w:sz="4" w:space="0" w:color="000000"/>
              <w:right w:val="single" w:sz="4" w:space="0" w:color="000000"/>
            </w:tcBorders>
            <w:vAlign w:val="center"/>
          </w:tcPr>
          <w:p w14:paraId="1115D69E" w14:textId="77777777" w:rsidR="00423D8E"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效益指标</w:t>
            </w:r>
          </w:p>
        </w:tc>
        <w:tc>
          <w:tcPr>
            <w:tcW w:w="1520" w:type="dxa"/>
            <w:tcBorders>
              <w:top w:val="single" w:sz="4" w:space="0" w:color="000000"/>
              <w:left w:val="single" w:sz="4" w:space="0" w:color="000000"/>
              <w:bottom w:val="single" w:sz="4" w:space="0" w:color="000000"/>
              <w:right w:val="single" w:sz="4" w:space="0" w:color="000000"/>
            </w:tcBorders>
            <w:vAlign w:val="center"/>
          </w:tcPr>
          <w:p w14:paraId="5B44BCA8" w14:textId="77777777" w:rsidR="00423D8E"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社会效益指标</w:t>
            </w:r>
          </w:p>
        </w:tc>
        <w:tc>
          <w:tcPr>
            <w:tcW w:w="0" w:type="auto"/>
            <w:gridSpan w:val="2"/>
            <w:tcBorders>
              <w:top w:val="single" w:sz="4" w:space="0" w:color="000000"/>
              <w:left w:val="single" w:sz="4" w:space="0" w:color="000000"/>
              <w:bottom w:val="single" w:sz="4" w:space="0" w:color="000000"/>
              <w:right w:val="single" w:sz="4" w:space="0" w:color="000000"/>
            </w:tcBorders>
            <w:noWrap/>
            <w:vAlign w:val="center"/>
          </w:tcPr>
          <w:p w14:paraId="0D6D3B24" w14:textId="77777777" w:rsidR="00423D8E"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确保会议圆满召开</w:t>
            </w:r>
          </w:p>
        </w:tc>
        <w:tc>
          <w:tcPr>
            <w:tcW w:w="2080" w:type="dxa"/>
            <w:tcBorders>
              <w:top w:val="single" w:sz="4" w:space="0" w:color="000000"/>
              <w:left w:val="single" w:sz="4" w:space="0" w:color="000000"/>
              <w:bottom w:val="single" w:sz="4" w:space="0" w:color="000000"/>
              <w:right w:val="single" w:sz="4" w:space="0" w:color="000000"/>
            </w:tcBorders>
            <w:vAlign w:val="center"/>
          </w:tcPr>
          <w:p w14:paraId="4D91609A" w14:textId="77777777" w:rsidR="00423D8E"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有效保障</w:t>
            </w:r>
          </w:p>
        </w:tc>
        <w:tc>
          <w:tcPr>
            <w:tcW w:w="2080" w:type="dxa"/>
            <w:tcBorders>
              <w:top w:val="single" w:sz="4" w:space="0" w:color="000000"/>
              <w:left w:val="single" w:sz="4" w:space="0" w:color="000000"/>
              <w:bottom w:val="single" w:sz="4" w:space="0" w:color="000000"/>
              <w:right w:val="single" w:sz="4" w:space="0" w:color="000000"/>
            </w:tcBorders>
            <w:vAlign w:val="center"/>
          </w:tcPr>
          <w:p w14:paraId="396CAA4F" w14:textId="77777777" w:rsidR="00423D8E"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完全达到预期</w:t>
            </w:r>
          </w:p>
        </w:tc>
        <w:tc>
          <w:tcPr>
            <w:tcW w:w="800" w:type="dxa"/>
            <w:gridSpan w:val="2"/>
            <w:tcBorders>
              <w:top w:val="single" w:sz="4" w:space="0" w:color="000000"/>
              <w:left w:val="single" w:sz="4" w:space="0" w:color="000000"/>
              <w:bottom w:val="single" w:sz="4" w:space="0" w:color="000000"/>
              <w:right w:val="single" w:sz="4" w:space="0" w:color="000000"/>
            </w:tcBorders>
            <w:vAlign w:val="center"/>
          </w:tcPr>
          <w:p w14:paraId="59B56B24" w14:textId="77777777" w:rsidR="00423D8E"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20</w:t>
            </w:r>
          </w:p>
        </w:tc>
        <w:tc>
          <w:tcPr>
            <w:tcW w:w="772" w:type="dxa"/>
            <w:gridSpan w:val="2"/>
            <w:tcBorders>
              <w:top w:val="single" w:sz="4" w:space="0" w:color="000000"/>
              <w:left w:val="single" w:sz="4" w:space="0" w:color="000000"/>
              <w:bottom w:val="single" w:sz="4" w:space="0" w:color="000000"/>
              <w:right w:val="single" w:sz="4" w:space="0" w:color="000000"/>
            </w:tcBorders>
            <w:vAlign w:val="center"/>
          </w:tcPr>
          <w:p w14:paraId="2FAB426B" w14:textId="77777777" w:rsidR="00423D8E"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20</w:t>
            </w:r>
          </w:p>
        </w:tc>
        <w:tc>
          <w:tcPr>
            <w:tcW w:w="1786" w:type="dxa"/>
            <w:gridSpan w:val="2"/>
            <w:tcBorders>
              <w:top w:val="single" w:sz="4" w:space="0" w:color="000000"/>
              <w:left w:val="single" w:sz="4" w:space="0" w:color="000000"/>
              <w:bottom w:val="single" w:sz="4" w:space="0" w:color="000000"/>
              <w:right w:val="single" w:sz="4" w:space="0" w:color="000000"/>
            </w:tcBorders>
            <w:vAlign w:val="center"/>
          </w:tcPr>
          <w:p w14:paraId="62638813" w14:textId="77777777" w:rsidR="00423D8E" w:rsidRDefault="00423D8E">
            <w:pPr>
              <w:jc w:val="center"/>
              <w:rPr>
                <w:rFonts w:ascii="宋体" w:hAnsi="宋体" w:cs="宋体" w:hint="eastAsia"/>
                <w:color w:val="000000"/>
                <w:sz w:val="20"/>
                <w:szCs w:val="20"/>
              </w:rPr>
            </w:pPr>
          </w:p>
        </w:tc>
      </w:tr>
      <w:tr w:rsidR="00423D8E" w14:paraId="37C5E737" w14:textId="77777777">
        <w:trPr>
          <w:trHeight w:val="600"/>
        </w:trPr>
        <w:tc>
          <w:tcPr>
            <w:tcW w:w="1080" w:type="dxa"/>
            <w:vMerge/>
            <w:tcBorders>
              <w:top w:val="single" w:sz="4" w:space="0" w:color="000000"/>
              <w:left w:val="single" w:sz="4" w:space="0" w:color="000000"/>
              <w:bottom w:val="single" w:sz="4" w:space="0" w:color="000000"/>
              <w:right w:val="single" w:sz="4" w:space="0" w:color="000000"/>
            </w:tcBorders>
            <w:vAlign w:val="center"/>
          </w:tcPr>
          <w:p w14:paraId="7684BCCE" w14:textId="77777777" w:rsidR="00423D8E" w:rsidRDefault="00423D8E">
            <w:pPr>
              <w:jc w:val="center"/>
              <w:rPr>
                <w:rFonts w:ascii="宋体" w:hAnsi="宋体" w:cs="宋体" w:hint="eastAsia"/>
                <w:color w:val="000000"/>
                <w:sz w:val="20"/>
                <w:szCs w:val="20"/>
              </w:rPr>
            </w:pPr>
          </w:p>
        </w:tc>
        <w:tc>
          <w:tcPr>
            <w:tcW w:w="1080" w:type="dxa"/>
            <w:tcBorders>
              <w:top w:val="single" w:sz="4" w:space="0" w:color="000000"/>
              <w:left w:val="single" w:sz="4" w:space="0" w:color="000000"/>
              <w:bottom w:val="single" w:sz="4" w:space="0" w:color="000000"/>
              <w:right w:val="single" w:sz="4" w:space="0" w:color="000000"/>
            </w:tcBorders>
            <w:vAlign w:val="center"/>
          </w:tcPr>
          <w:p w14:paraId="7DF69174" w14:textId="77777777" w:rsidR="00423D8E"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满意度指标</w:t>
            </w:r>
          </w:p>
        </w:tc>
        <w:tc>
          <w:tcPr>
            <w:tcW w:w="1520" w:type="dxa"/>
            <w:tcBorders>
              <w:top w:val="single" w:sz="4" w:space="0" w:color="000000"/>
              <w:left w:val="single" w:sz="4" w:space="0" w:color="000000"/>
              <w:bottom w:val="single" w:sz="4" w:space="0" w:color="000000"/>
              <w:right w:val="single" w:sz="4" w:space="0" w:color="000000"/>
            </w:tcBorders>
            <w:vAlign w:val="center"/>
          </w:tcPr>
          <w:p w14:paraId="1F4B4E66" w14:textId="77777777" w:rsidR="00423D8E"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满意度指标</w:t>
            </w:r>
          </w:p>
        </w:tc>
        <w:tc>
          <w:tcPr>
            <w:tcW w:w="0" w:type="auto"/>
            <w:gridSpan w:val="2"/>
            <w:tcBorders>
              <w:top w:val="single" w:sz="4" w:space="0" w:color="000000"/>
              <w:left w:val="single" w:sz="4" w:space="0" w:color="000000"/>
              <w:bottom w:val="single" w:sz="4" w:space="0" w:color="000000"/>
              <w:right w:val="single" w:sz="4" w:space="0" w:color="000000"/>
            </w:tcBorders>
            <w:noWrap/>
            <w:vAlign w:val="center"/>
          </w:tcPr>
          <w:p w14:paraId="0E368249" w14:textId="77777777" w:rsidR="00423D8E"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人大代表及工作人员满意率</w:t>
            </w:r>
          </w:p>
        </w:tc>
        <w:tc>
          <w:tcPr>
            <w:tcW w:w="2080" w:type="dxa"/>
            <w:tcBorders>
              <w:top w:val="single" w:sz="4" w:space="0" w:color="000000"/>
              <w:left w:val="single" w:sz="4" w:space="0" w:color="000000"/>
              <w:bottom w:val="single" w:sz="4" w:space="0" w:color="000000"/>
              <w:right w:val="single" w:sz="4" w:space="0" w:color="000000"/>
            </w:tcBorders>
            <w:vAlign w:val="center"/>
          </w:tcPr>
          <w:p w14:paraId="069E0918" w14:textId="77777777" w:rsidR="00423D8E"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&gt;=95%</w:t>
            </w:r>
          </w:p>
        </w:tc>
        <w:tc>
          <w:tcPr>
            <w:tcW w:w="2080" w:type="dxa"/>
            <w:tcBorders>
              <w:top w:val="single" w:sz="4" w:space="0" w:color="000000"/>
              <w:left w:val="single" w:sz="4" w:space="0" w:color="000000"/>
              <w:bottom w:val="single" w:sz="4" w:space="0" w:color="000000"/>
              <w:right w:val="single" w:sz="4" w:space="0" w:color="000000"/>
            </w:tcBorders>
            <w:vAlign w:val="center"/>
          </w:tcPr>
          <w:p w14:paraId="22D1230D" w14:textId="77777777" w:rsidR="00423D8E"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=95%</w:t>
            </w:r>
          </w:p>
        </w:tc>
        <w:tc>
          <w:tcPr>
            <w:tcW w:w="800" w:type="dxa"/>
            <w:gridSpan w:val="2"/>
            <w:tcBorders>
              <w:top w:val="single" w:sz="4" w:space="0" w:color="000000"/>
              <w:left w:val="single" w:sz="4" w:space="0" w:color="000000"/>
              <w:bottom w:val="single" w:sz="4" w:space="0" w:color="000000"/>
              <w:right w:val="single" w:sz="4" w:space="0" w:color="000000"/>
            </w:tcBorders>
            <w:vAlign w:val="center"/>
          </w:tcPr>
          <w:p w14:paraId="7B17EC7E" w14:textId="77777777" w:rsidR="00423D8E"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772" w:type="dxa"/>
            <w:gridSpan w:val="2"/>
            <w:tcBorders>
              <w:top w:val="single" w:sz="4" w:space="0" w:color="000000"/>
              <w:left w:val="single" w:sz="4" w:space="0" w:color="000000"/>
              <w:bottom w:val="single" w:sz="4" w:space="0" w:color="000000"/>
              <w:right w:val="single" w:sz="4" w:space="0" w:color="000000"/>
            </w:tcBorders>
            <w:vAlign w:val="center"/>
          </w:tcPr>
          <w:p w14:paraId="04BFF687" w14:textId="77777777" w:rsidR="00423D8E"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1786" w:type="dxa"/>
            <w:gridSpan w:val="2"/>
            <w:tcBorders>
              <w:top w:val="single" w:sz="4" w:space="0" w:color="000000"/>
              <w:left w:val="single" w:sz="4" w:space="0" w:color="000000"/>
              <w:bottom w:val="single" w:sz="4" w:space="0" w:color="000000"/>
              <w:right w:val="single" w:sz="4" w:space="0" w:color="000000"/>
            </w:tcBorders>
            <w:vAlign w:val="center"/>
          </w:tcPr>
          <w:p w14:paraId="1E88DB9A" w14:textId="77777777" w:rsidR="00423D8E" w:rsidRDefault="00423D8E">
            <w:pPr>
              <w:jc w:val="center"/>
              <w:rPr>
                <w:rFonts w:ascii="宋体" w:hAnsi="宋体" w:cs="宋体" w:hint="eastAsia"/>
                <w:color w:val="000000"/>
                <w:sz w:val="20"/>
                <w:szCs w:val="20"/>
              </w:rPr>
            </w:pPr>
          </w:p>
        </w:tc>
      </w:tr>
      <w:tr w:rsidR="00423D8E" w14:paraId="6DFBA69E" w14:textId="77777777">
        <w:trPr>
          <w:trHeight w:val="498"/>
        </w:trPr>
        <w:tc>
          <w:tcPr>
            <w:tcW w:w="10493" w:type="dxa"/>
            <w:gridSpan w:val="7"/>
            <w:tcBorders>
              <w:top w:val="single" w:sz="4" w:space="0" w:color="000000"/>
              <w:left w:val="single" w:sz="4" w:space="0" w:color="000000"/>
              <w:bottom w:val="single" w:sz="4" w:space="0" w:color="000000"/>
              <w:right w:val="single" w:sz="4" w:space="0" w:color="000000"/>
            </w:tcBorders>
            <w:vAlign w:val="center"/>
          </w:tcPr>
          <w:p w14:paraId="307B537F" w14:textId="77777777" w:rsidR="00423D8E"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总分</w:t>
            </w:r>
          </w:p>
        </w:tc>
        <w:tc>
          <w:tcPr>
            <w:tcW w:w="800" w:type="dxa"/>
            <w:gridSpan w:val="2"/>
            <w:tcBorders>
              <w:top w:val="single" w:sz="4" w:space="0" w:color="000000"/>
              <w:left w:val="single" w:sz="4" w:space="0" w:color="000000"/>
              <w:bottom w:val="single" w:sz="4" w:space="0" w:color="000000"/>
              <w:right w:val="single" w:sz="4" w:space="0" w:color="000000"/>
            </w:tcBorders>
            <w:vAlign w:val="center"/>
          </w:tcPr>
          <w:p w14:paraId="059F46C7" w14:textId="77777777" w:rsidR="00423D8E"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100</w:t>
            </w:r>
          </w:p>
        </w:tc>
        <w:tc>
          <w:tcPr>
            <w:tcW w:w="772" w:type="dxa"/>
            <w:gridSpan w:val="2"/>
            <w:tcBorders>
              <w:top w:val="single" w:sz="4" w:space="0" w:color="000000"/>
              <w:left w:val="single" w:sz="4" w:space="0" w:color="000000"/>
              <w:bottom w:val="single" w:sz="4" w:space="0" w:color="000000"/>
              <w:right w:val="single" w:sz="4" w:space="0" w:color="000000"/>
            </w:tcBorders>
            <w:vAlign w:val="center"/>
          </w:tcPr>
          <w:p w14:paraId="200DCC9A" w14:textId="77777777" w:rsidR="00423D8E"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100.00分</w:t>
            </w:r>
          </w:p>
        </w:tc>
        <w:tc>
          <w:tcPr>
            <w:tcW w:w="1786" w:type="dxa"/>
            <w:gridSpan w:val="2"/>
            <w:tcBorders>
              <w:top w:val="single" w:sz="4" w:space="0" w:color="000000"/>
              <w:left w:val="single" w:sz="4" w:space="0" w:color="000000"/>
              <w:bottom w:val="single" w:sz="4" w:space="0" w:color="000000"/>
              <w:right w:val="single" w:sz="4" w:space="0" w:color="000000"/>
            </w:tcBorders>
            <w:vAlign w:val="center"/>
          </w:tcPr>
          <w:p w14:paraId="6364B84F" w14:textId="77777777" w:rsidR="00423D8E" w:rsidRDefault="00423D8E">
            <w:pPr>
              <w:jc w:val="center"/>
              <w:rPr>
                <w:rFonts w:ascii="宋体" w:hAnsi="宋体" w:cs="宋体" w:hint="eastAsia"/>
                <w:color w:val="000000"/>
                <w:sz w:val="20"/>
                <w:szCs w:val="20"/>
              </w:rPr>
            </w:pPr>
          </w:p>
        </w:tc>
      </w:tr>
    </w:tbl>
    <w:p w14:paraId="1DAB351D" w14:textId="77777777" w:rsidR="00423D8E" w:rsidRDefault="00423D8E">
      <w:pPr>
        <w:pStyle w:val="a0"/>
        <w:jc w:val="both"/>
      </w:pPr>
    </w:p>
    <w:sectPr w:rsidR="00423D8E">
      <w:pgSz w:w="16838" w:h="11906" w:orient="landscape"/>
      <w:pgMar w:top="1803" w:right="1440" w:bottom="1559"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124257" w14:textId="77777777" w:rsidR="006B7E5D" w:rsidRDefault="006B7E5D">
      <w:r>
        <w:separator/>
      </w:r>
    </w:p>
  </w:endnote>
  <w:endnote w:type="continuationSeparator" w:id="0">
    <w:p w14:paraId="76CE7584" w14:textId="77777777" w:rsidR="006B7E5D" w:rsidRDefault="006B7E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仿宋_GB2312">
    <w:altName w:val="微软雅黑"/>
    <w:charset w:val="86"/>
    <w:family w:val="modern"/>
    <w:pitch w:val="default"/>
    <w:sig w:usb0="00000001" w:usb1="080E0000" w:usb2="00000000" w:usb3="00000000" w:csb0="00040000" w:csb1="00000000"/>
  </w:font>
  <w:font w:name="华文中宋">
    <w:panose1 w:val="02010600040101010101"/>
    <w:charset w:val="86"/>
    <w:family w:val="auto"/>
    <w:pitch w:val="variable"/>
    <w:sig w:usb0="00000287" w:usb1="080F0000" w:usb2="00000010" w:usb3="00000000" w:csb0="0004009F" w:csb1="00000000"/>
  </w:font>
  <w:font w:name="方正小标宋_GBK">
    <w:altName w:val="微软雅黑"/>
    <w:charset w:val="86"/>
    <w:family w:val="script"/>
    <w:pitch w:val="default"/>
    <w:sig w:usb0="00000001" w:usb1="080E0000" w:usb2="00000000" w:usb3="00000000" w:csb0="00040000" w:csb1="00000000"/>
  </w:font>
  <w:font w:name="方正仿宋_GBK">
    <w:altName w:val="微软雅黑"/>
    <w:charset w:val="86"/>
    <w:family w:val="auto"/>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2003363"/>
    </w:sdtPr>
    <w:sdtContent>
      <w:p w14:paraId="22B64F02" w14:textId="77777777" w:rsidR="00423D8E" w:rsidRDefault="00000000">
        <w:pPr>
          <w:pStyle w:val="aa"/>
          <w:jc w:val="center"/>
        </w:pPr>
        <w:r>
          <w:fldChar w:fldCharType="begin"/>
        </w:r>
        <w:r>
          <w:instrText>PAGE   \* MERGEFORMAT</w:instrText>
        </w:r>
        <w:r>
          <w:fldChar w:fldCharType="separate"/>
        </w:r>
        <w:r>
          <w:rPr>
            <w:lang w:val="zh-CN"/>
          </w:rPr>
          <w:t>22</w:t>
        </w:r>
        <w:r>
          <w:rPr>
            <w:lang w:val="zh-CN"/>
          </w:rPr>
          <w:fldChar w:fldCharType="end"/>
        </w:r>
      </w:p>
    </w:sdtContent>
  </w:sdt>
  <w:p w14:paraId="1B343AA5" w14:textId="77777777" w:rsidR="00423D8E" w:rsidRDefault="00423D8E">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5FD8A6" w14:textId="77777777" w:rsidR="006B7E5D" w:rsidRDefault="006B7E5D">
      <w:r>
        <w:separator/>
      </w:r>
    </w:p>
  </w:footnote>
  <w:footnote w:type="continuationSeparator" w:id="0">
    <w:p w14:paraId="627BEA6F" w14:textId="77777777" w:rsidR="006B7E5D" w:rsidRDefault="006B7E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83853AE"/>
    <w:multiLevelType w:val="singleLevel"/>
    <w:tmpl w:val="E83853AE"/>
    <w:lvl w:ilvl="0">
      <w:start w:val="2"/>
      <w:numFmt w:val="decimal"/>
      <w:suff w:val="nothing"/>
      <w:lvlText w:val="%1、"/>
      <w:lvlJc w:val="left"/>
    </w:lvl>
  </w:abstractNum>
  <w:abstractNum w:abstractNumId="1" w15:restartNumberingAfterBreak="0">
    <w:nsid w:val="F4CD2B0F"/>
    <w:multiLevelType w:val="singleLevel"/>
    <w:tmpl w:val="F4CD2B0F"/>
    <w:lvl w:ilvl="0">
      <w:start w:val="1"/>
      <w:numFmt w:val="decimal"/>
      <w:suff w:val="nothing"/>
      <w:lvlText w:val="（%1）"/>
      <w:lvlJc w:val="left"/>
    </w:lvl>
  </w:abstractNum>
  <w:abstractNum w:abstractNumId="2" w15:restartNumberingAfterBreak="0">
    <w:nsid w:val="FF9379A8"/>
    <w:multiLevelType w:val="singleLevel"/>
    <w:tmpl w:val="FF9379A8"/>
    <w:lvl w:ilvl="0">
      <w:start w:val="2"/>
      <w:numFmt w:val="chineseCounting"/>
      <w:suff w:val="nothing"/>
      <w:lvlText w:val="（%1）"/>
      <w:lvlJc w:val="left"/>
      <w:rPr>
        <w:rFonts w:hint="eastAsia"/>
      </w:rPr>
    </w:lvl>
  </w:abstractNum>
  <w:abstractNum w:abstractNumId="3" w15:restartNumberingAfterBreak="0">
    <w:nsid w:val="116B29BF"/>
    <w:multiLevelType w:val="singleLevel"/>
    <w:tmpl w:val="116B29BF"/>
    <w:lvl w:ilvl="0">
      <w:start w:val="3"/>
      <w:numFmt w:val="chineseCounting"/>
      <w:suff w:val="nothing"/>
      <w:lvlText w:val="%1、"/>
      <w:lvlJc w:val="left"/>
      <w:rPr>
        <w:rFonts w:hint="eastAsia"/>
      </w:rPr>
    </w:lvl>
  </w:abstractNum>
  <w:abstractNum w:abstractNumId="4" w15:restartNumberingAfterBreak="0">
    <w:nsid w:val="27813159"/>
    <w:multiLevelType w:val="singleLevel"/>
    <w:tmpl w:val="27813159"/>
    <w:lvl w:ilvl="0">
      <w:start w:val="3"/>
      <w:numFmt w:val="chineseCounting"/>
      <w:suff w:val="nothing"/>
      <w:lvlText w:val="（%1）"/>
      <w:lvlJc w:val="left"/>
      <w:rPr>
        <w:rFonts w:hint="eastAsia"/>
      </w:rPr>
    </w:lvl>
  </w:abstractNum>
  <w:abstractNum w:abstractNumId="5" w15:restartNumberingAfterBreak="0">
    <w:nsid w:val="6FAA0AB1"/>
    <w:multiLevelType w:val="singleLevel"/>
    <w:tmpl w:val="6FAA0AB1"/>
    <w:lvl w:ilvl="0">
      <w:start w:val="2"/>
      <w:numFmt w:val="chineseCounting"/>
      <w:suff w:val="nothing"/>
      <w:lvlText w:val="（%1）"/>
      <w:lvlJc w:val="left"/>
      <w:rPr>
        <w:rFonts w:hint="eastAsia"/>
      </w:rPr>
    </w:lvl>
  </w:abstractNum>
  <w:num w:numId="1" w16cid:durableId="366024638">
    <w:abstractNumId w:val="0"/>
  </w:num>
  <w:num w:numId="2" w16cid:durableId="1486048579">
    <w:abstractNumId w:val="1"/>
  </w:num>
  <w:num w:numId="3" w16cid:durableId="2023118780">
    <w:abstractNumId w:val="4"/>
  </w:num>
  <w:num w:numId="4" w16cid:durableId="187112178">
    <w:abstractNumId w:val="3"/>
  </w:num>
  <w:num w:numId="5" w16cid:durableId="682971278">
    <w:abstractNumId w:val="5"/>
  </w:num>
  <w:num w:numId="6" w16cid:durableId="1052119636">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drawingGridHorizontalSpacing w:val="105"/>
  <w:drawingGridVerticalSpacing w:val="158"/>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OGFkNmZiY2VjMDdjZjNhYjcxMzg2NTlkY2FmMDAzYzIifQ=="/>
    <w:docVar w:name="KSO_WPS_MARK_KEY" w:val="0512ae40-c9df-47be-be60-c77b167f1a8e"/>
  </w:docVars>
  <w:rsids>
    <w:rsidRoot w:val="FF6C4049"/>
    <w:rsid w:val="B9FA2A43"/>
    <w:rsid w:val="BF7BA1E4"/>
    <w:rsid w:val="BFDF04FA"/>
    <w:rsid w:val="BFE227EF"/>
    <w:rsid w:val="CF2A1ABD"/>
    <w:rsid w:val="DA7D3CD9"/>
    <w:rsid w:val="DBDC0ADA"/>
    <w:rsid w:val="DEDE2B06"/>
    <w:rsid w:val="EBFA31C2"/>
    <w:rsid w:val="F3F4A11B"/>
    <w:rsid w:val="F9FD7907"/>
    <w:rsid w:val="FAEF933D"/>
    <w:rsid w:val="FB3A4A6A"/>
    <w:rsid w:val="FF6C4049"/>
    <w:rsid w:val="FF78F63F"/>
    <w:rsid w:val="FF8D2000"/>
    <w:rsid w:val="000763C3"/>
    <w:rsid w:val="00083C02"/>
    <w:rsid w:val="002243AB"/>
    <w:rsid w:val="00334C89"/>
    <w:rsid w:val="00423D8E"/>
    <w:rsid w:val="00636D99"/>
    <w:rsid w:val="006B7E5D"/>
    <w:rsid w:val="006D5352"/>
    <w:rsid w:val="006E6F33"/>
    <w:rsid w:val="00747D20"/>
    <w:rsid w:val="00755C4A"/>
    <w:rsid w:val="007F12B6"/>
    <w:rsid w:val="007F2501"/>
    <w:rsid w:val="007F5ADC"/>
    <w:rsid w:val="008B3155"/>
    <w:rsid w:val="009D326A"/>
    <w:rsid w:val="00A361A2"/>
    <w:rsid w:val="00B30A7E"/>
    <w:rsid w:val="00B77F07"/>
    <w:rsid w:val="00C97BBD"/>
    <w:rsid w:val="00E35EE1"/>
    <w:rsid w:val="00EF59C0"/>
    <w:rsid w:val="00FB4697"/>
    <w:rsid w:val="02F400ED"/>
    <w:rsid w:val="04402F82"/>
    <w:rsid w:val="0475016D"/>
    <w:rsid w:val="064E4C48"/>
    <w:rsid w:val="08F21037"/>
    <w:rsid w:val="092300E9"/>
    <w:rsid w:val="09830801"/>
    <w:rsid w:val="0FC15E3C"/>
    <w:rsid w:val="10880788"/>
    <w:rsid w:val="13B90F01"/>
    <w:rsid w:val="14F11A91"/>
    <w:rsid w:val="15316332"/>
    <w:rsid w:val="18347B4F"/>
    <w:rsid w:val="1B271211"/>
    <w:rsid w:val="1B2E2DF2"/>
    <w:rsid w:val="1B9A62B3"/>
    <w:rsid w:val="1BE149A9"/>
    <w:rsid w:val="1C671E73"/>
    <w:rsid w:val="1DA5166B"/>
    <w:rsid w:val="1DE43C6F"/>
    <w:rsid w:val="1DEA5C43"/>
    <w:rsid w:val="1E667833"/>
    <w:rsid w:val="23D3065E"/>
    <w:rsid w:val="24716FED"/>
    <w:rsid w:val="28D56B7C"/>
    <w:rsid w:val="2D88105C"/>
    <w:rsid w:val="2DAE6E0A"/>
    <w:rsid w:val="2E2C3015"/>
    <w:rsid w:val="2E496AAC"/>
    <w:rsid w:val="2EA962EE"/>
    <w:rsid w:val="2EB364E8"/>
    <w:rsid w:val="2FBA14E8"/>
    <w:rsid w:val="302E0968"/>
    <w:rsid w:val="31126556"/>
    <w:rsid w:val="32971B58"/>
    <w:rsid w:val="34FB796B"/>
    <w:rsid w:val="35341FDA"/>
    <w:rsid w:val="37171CA5"/>
    <w:rsid w:val="377A4960"/>
    <w:rsid w:val="395F2B56"/>
    <w:rsid w:val="39AA2A14"/>
    <w:rsid w:val="39EA1862"/>
    <w:rsid w:val="3A2173F2"/>
    <w:rsid w:val="3BECE841"/>
    <w:rsid w:val="3FC52546"/>
    <w:rsid w:val="3FF7797D"/>
    <w:rsid w:val="40D42624"/>
    <w:rsid w:val="41FA2A22"/>
    <w:rsid w:val="42180C1D"/>
    <w:rsid w:val="43E62E42"/>
    <w:rsid w:val="441D5B50"/>
    <w:rsid w:val="44543AB1"/>
    <w:rsid w:val="44EA21A8"/>
    <w:rsid w:val="45435142"/>
    <w:rsid w:val="478C688E"/>
    <w:rsid w:val="48CF5C25"/>
    <w:rsid w:val="49885819"/>
    <w:rsid w:val="4C53480E"/>
    <w:rsid w:val="4C865428"/>
    <w:rsid w:val="4EA938BC"/>
    <w:rsid w:val="55BB0362"/>
    <w:rsid w:val="565B52F5"/>
    <w:rsid w:val="591F7594"/>
    <w:rsid w:val="5BFF6039"/>
    <w:rsid w:val="5D4F6922"/>
    <w:rsid w:val="5D76A616"/>
    <w:rsid w:val="5D7F20B9"/>
    <w:rsid w:val="5DAC7D0E"/>
    <w:rsid w:val="5E7F7895"/>
    <w:rsid w:val="5F4A0EF1"/>
    <w:rsid w:val="5FC1181E"/>
    <w:rsid w:val="5FFE8511"/>
    <w:rsid w:val="5FFEACE2"/>
    <w:rsid w:val="60FC1795"/>
    <w:rsid w:val="61947985"/>
    <w:rsid w:val="62141EE8"/>
    <w:rsid w:val="643EE26D"/>
    <w:rsid w:val="644D6DF9"/>
    <w:rsid w:val="67A562DA"/>
    <w:rsid w:val="6FAF6C78"/>
    <w:rsid w:val="71D97676"/>
    <w:rsid w:val="7317C656"/>
    <w:rsid w:val="773B1AD1"/>
    <w:rsid w:val="77FD8BE9"/>
    <w:rsid w:val="78CC4E73"/>
    <w:rsid w:val="791702E3"/>
    <w:rsid w:val="79181BA7"/>
    <w:rsid w:val="79A9BD3F"/>
    <w:rsid w:val="7BFFFDD0"/>
    <w:rsid w:val="7D7A5F86"/>
    <w:rsid w:val="7E104B9B"/>
    <w:rsid w:val="7E2C329E"/>
    <w:rsid w:val="7F37BB4E"/>
    <w:rsid w:val="7FEF918E"/>
    <w:rsid w:val="7FF4FB6F"/>
    <w:rsid w:val="7FF7FF27"/>
    <w:rsid w:val="7FFDF714"/>
    <w:rsid w:val="AF3FCD8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230561"/>
  <w15:docId w15:val="{57DBB46E-7D38-42F5-BAD7-0478486BE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uiPriority="99" w:unhideWhenUsed="1" w:qFormat="1"/>
    <w:lsdException w:name="caption" w:semiHidden="1" w:unhideWhenUsed="1" w:qFormat="1"/>
    <w:lsdException w:name="annotation reference" w:qFormat="1"/>
    <w:lsdException w:name="table of authorities" w:qFormat="1"/>
    <w:lsdException w:name="Title" w:uiPriority="10" w:qFormat="1"/>
    <w:lsdException w:name="Default Paragraph Font" w:semiHidden="1" w:uiPriority="1" w:unhideWhenUsed="1" w:qFormat="1"/>
    <w:lsdException w:name="Body Text" w:qFormat="1"/>
    <w:lsdException w:name="Body Text Indent" w:qFormat="1"/>
    <w:lsdException w:name="Subtitle" w:qFormat="1"/>
    <w:lsdException w:name="Body Text First Indent"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kern w:val="2"/>
      <w:sz w:val="21"/>
      <w:szCs w:val="24"/>
    </w:rPr>
  </w:style>
  <w:style w:type="paragraph" w:styleId="3">
    <w:name w:val="heading 3"/>
    <w:basedOn w:val="a"/>
    <w:next w:val="a"/>
    <w:uiPriority w:val="9"/>
    <w:semiHidden/>
    <w:unhideWhenUsed/>
    <w:qFormat/>
    <w:pPr>
      <w:keepNext/>
      <w:widowControl/>
      <w:spacing w:before="240" w:after="60"/>
      <w:jc w:val="left"/>
      <w:outlineLvl w:val="2"/>
    </w:pPr>
    <w:rPr>
      <w:rFonts w:asciiTheme="majorHAnsi" w:eastAsiaTheme="majorEastAsia" w:hAnsiTheme="majorHAnsi"/>
      <w:b/>
      <w:bCs/>
      <w:kern w:val="0"/>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Title"/>
    <w:basedOn w:val="a"/>
    <w:next w:val="a"/>
    <w:uiPriority w:val="10"/>
    <w:qFormat/>
    <w:pPr>
      <w:widowControl/>
      <w:spacing w:before="240" w:after="60"/>
      <w:jc w:val="center"/>
      <w:outlineLvl w:val="0"/>
    </w:pPr>
    <w:rPr>
      <w:rFonts w:asciiTheme="majorHAnsi" w:eastAsiaTheme="majorEastAsia" w:hAnsiTheme="majorHAnsi"/>
      <w:b/>
      <w:bCs/>
      <w:kern w:val="28"/>
      <w:sz w:val="32"/>
      <w:szCs w:val="32"/>
    </w:rPr>
  </w:style>
  <w:style w:type="paragraph" w:styleId="a4">
    <w:name w:val="table of authorities"/>
    <w:basedOn w:val="a"/>
    <w:next w:val="a"/>
    <w:qFormat/>
    <w:pPr>
      <w:ind w:leftChars="200" w:left="200"/>
    </w:pPr>
    <w:rPr>
      <w:rFonts w:ascii="Calibri" w:hAnsi="Calibri"/>
    </w:rPr>
  </w:style>
  <w:style w:type="paragraph" w:styleId="a5">
    <w:name w:val="annotation text"/>
    <w:basedOn w:val="a"/>
    <w:qFormat/>
    <w:pPr>
      <w:jc w:val="left"/>
    </w:pPr>
  </w:style>
  <w:style w:type="paragraph" w:styleId="a6">
    <w:name w:val="Body Text"/>
    <w:basedOn w:val="a"/>
    <w:qFormat/>
    <w:pPr>
      <w:spacing w:after="120"/>
    </w:pPr>
  </w:style>
  <w:style w:type="paragraph" w:styleId="a7">
    <w:name w:val="Body Text Indent"/>
    <w:basedOn w:val="a"/>
    <w:qFormat/>
    <w:pPr>
      <w:spacing w:after="120"/>
      <w:ind w:leftChars="200" w:left="420"/>
    </w:pPr>
    <w:rPr>
      <w:rFonts w:ascii="Calibri" w:hAnsi="Calibri"/>
    </w:rPr>
  </w:style>
  <w:style w:type="paragraph" w:styleId="a8">
    <w:name w:val="Balloon Text"/>
    <w:basedOn w:val="a"/>
    <w:link w:val="a9"/>
    <w:qFormat/>
    <w:rPr>
      <w:sz w:val="18"/>
      <w:szCs w:val="18"/>
    </w:rPr>
  </w:style>
  <w:style w:type="paragraph" w:styleId="aa">
    <w:name w:val="footer"/>
    <w:basedOn w:val="a"/>
    <w:uiPriority w:val="99"/>
    <w:unhideWhenUsed/>
    <w:qFormat/>
    <w:pPr>
      <w:tabs>
        <w:tab w:val="center" w:pos="4153"/>
        <w:tab w:val="right" w:pos="8306"/>
      </w:tabs>
      <w:snapToGrid w:val="0"/>
      <w:jc w:val="left"/>
    </w:pPr>
    <w:rPr>
      <w:rFonts w:ascii="Calibri" w:hAnsi="Calibri"/>
      <w:sz w:val="18"/>
      <w:szCs w:val="18"/>
    </w:rPr>
  </w:style>
  <w:style w:type="paragraph" w:styleId="ab">
    <w:name w:val="header"/>
    <w:basedOn w:val="a"/>
    <w:link w:val="ac"/>
    <w:qFormat/>
    <w:pPr>
      <w:pBdr>
        <w:bottom w:val="single" w:sz="6" w:space="1" w:color="auto"/>
      </w:pBdr>
      <w:tabs>
        <w:tab w:val="center" w:pos="4153"/>
        <w:tab w:val="right" w:pos="8306"/>
      </w:tabs>
      <w:snapToGrid w:val="0"/>
      <w:jc w:val="center"/>
    </w:pPr>
    <w:rPr>
      <w:sz w:val="18"/>
      <w:szCs w:val="18"/>
    </w:rPr>
  </w:style>
  <w:style w:type="paragraph" w:styleId="ad">
    <w:name w:val="Normal (Web)"/>
    <w:basedOn w:val="a"/>
    <w:qFormat/>
    <w:pPr>
      <w:spacing w:beforeAutospacing="1" w:afterAutospacing="1"/>
      <w:jc w:val="left"/>
    </w:pPr>
    <w:rPr>
      <w:kern w:val="0"/>
      <w:sz w:val="24"/>
    </w:rPr>
  </w:style>
  <w:style w:type="paragraph" w:styleId="ae">
    <w:name w:val="Body Text First Indent"/>
    <w:basedOn w:val="a6"/>
    <w:qFormat/>
    <w:pPr>
      <w:spacing w:after="0"/>
      <w:ind w:firstLineChars="200" w:firstLine="200"/>
    </w:pPr>
  </w:style>
  <w:style w:type="paragraph" w:styleId="2">
    <w:name w:val="Body Text First Indent 2"/>
    <w:basedOn w:val="a7"/>
    <w:qFormat/>
    <w:pPr>
      <w:ind w:firstLineChars="200" w:firstLine="420"/>
    </w:pPr>
  </w:style>
  <w:style w:type="character" w:styleId="af">
    <w:name w:val="Strong"/>
    <w:basedOn w:val="a1"/>
    <w:qFormat/>
    <w:rPr>
      <w:b/>
      <w:bCs/>
    </w:rPr>
  </w:style>
  <w:style w:type="character" w:styleId="af0">
    <w:name w:val="annotation reference"/>
    <w:basedOn w:val="a1"/>
    <w:qFormat/>
    <w:rPr>
      <w:sz w:val="21"/>
      <w:szCs w:val="21"/>
    </w:rPr>
  </w:style>
  <w:style w:type="character" w:customStyle="1" w:styleId="fontstyle01">
    <w:name w:val="fontstyle01"/>
    <w:qFormat/>
    <w:rPr>
      <w:rFonts w:ascii="仿宋_GB2312" w:eastAsia="仿宋_GB2312" w:hAnsi="仿宋_GB2312" w:cs="仿宋_GB2312"/>
      <w:color w:val="000000"/>
      <w:sz w:val="32"/>
      <w:szCs w:val="32"/>
    </w:rPr>
  </w:style>
  <w:style w:type="paragraph" w:customStyle="1" w:styleId="-">
    <w:name w:val="闻政-正文段落文字"/>
    <w:basedOn w:val="a"/>
    <w:uiPriority w:val="3"/>
    <w:qFormat/>
    <w:pPr>
      <w:spacing w:line="500" w:lineRule="exact"/>
      <w:ind w:firstLine="200"/>
    </w:pPr>
    <w:rPr>
      <w:kern w:val="0"/>
      <w:szCs w:val="28"/>
    </w:rPr>
  </w:style>
  <w:style w:type="character" w:customStyle="1" w:styleId="a9">
    <w:name w:val="批注框文本 字符"/>
    <w:basedOn w:val="a1"/>
    <w:link w:val="a8"/>
    <w:qFormat/>
    <w:rPr>
      <w:kern w:val="2"/>
      <w:sz w:val="18"/>
      <w:szCs w:val="18"/>
    </w:rPr>
  </w:style>
  <w:style w:type="character" w:customStyle="1" w:styleId="ac">
    <w:name w:val="页眉 字符"/>
    <w:basedOn w:val="a1"/>
    <w:link w:val="ab"/>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31</Pages>
  <Words>2230</Words>
  <Characters>12717</Characters>
  <Application>Microsoft Office Word</Application>
  <DocSecurity>0</DocSecurity>
  <Lines>105</Lines>
  <Paragraphs>29</Paragraphs>
  <ScaleCrop>false</ScaleCrop>
  <Company/>
  <LinksUpToDate>false</LinksUpToDate>
  <CharactersWithSpaces>14918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审核人</dc:creator>
  <cp:lastModifiedBy>Lenovo</cp:lastModifiedBy>
  <cp:revision>10</cp:revision>
  <dcterms:created xsi:type="dcterms:W3CDTF">2023-03-10T04:31:00Z</dcterms:created>
  <dcterms:modified xsi:type="dcterms:W3CDTF">2025-11-28T08:08:00Z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7271A9BEED644C96943E37AADFE3F0C8_13</vt:lpwstr>
  </property>
  <property fmtid="{D5CDD505-2E9C-101B-9397-08002B2CF9AE}" pid="4" name="KSOTemplateDocerSaveRecord">
    <vt:lpwstr>eyJoZGlkIjoiOGFkNmZiY2VjMDdjZjNhYjcxMzg2NTlkY2FmMDAzYzIiLCJ1c2VySWQiOiIzMTEwOTcwNTkifQ==</vt:lpwstr>
  </property>
</Properties>
</file>