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F1D5" w14:textId="77777777" w:rsidR="008F6D49" w:rsidRDefault="008F6D49">
      <w:pPr>
        <w:spacing w:line="540" w:lineRule="exact"/>
        <w:jc w:val="center"/>
        <w:rPr>
          <w:rFonts w:eastAsia="华文中宋"/>
          <w:b/>
          <w:kern w:val="0"/>
          <w:sz w:val="52"/>
          <w:szCs w:val="52"/>
        </w:rPr>
      </w:pPr>
    </w:p>
    <w:p w14:paraId="03A967D2" w14:textId="77777777" w:rsidR="008F6D49" w:rsidRDefault="008F6D49">
      <w:pPr>
        <w:spacing w:line="540" w:lineRule="exact"/>
        <w:rPr>
          <w:rFonts w:eastAsia="华文中宋"/>
          <w:b/>
          <w:kern w:val="0"/>
          <w:sz w:val="52"/>
          <w:szCs w:val="52"/>
        </w:rPr>
      </w:pPr>
    </w:p>
    <w:p w14:paraId="75F470E0" w14:textId="77777777" w:rsidR="008F6D49" w:rsidRDefault="008F6D49">
      <w:pPr>
        <w:spacing w:line="540" w:lineRule="exact"/>
        <w:jc w:val="center"/>
        <w:rPr>
          <w:rFonts w:eastAsia="华文中宋"/>
          <w:b/>
          <w:kern w:val="0"/>
          <w:sz w:val="52"/>
          <w:szCs w:val="52"/>
        </w:rPr>
      </w:pPr>
    </w:p>
    <w:p w14:paraId="5D457217" w14:textId="77777777" w:rsidR="008F6D49" w:rsidRDefault="008F6D49">
      <w:pPr>
        <w:spacing w:line="540" w:lineRule="exact"/>
        <w:jc w:val="center"/>
        <w:rPr>
          <w:rFonts w:eastAsia="华文中宋"/>
          <w:b/>
          <w:kern w:val="0"/>
          <w:sz w:val="52"/>
          <w:szCs w:val="52"/>
        </w:rPr>
      </w:pPr>
    </w:p>
    <w:p w14:paraId="650C0675" w14:textId="77777777" w:rsidR="008F6D49" w:rsidRDefault="00000000">
      <w:pPr>
        <w:spacing w:line="540" w:lineRule="exact"/>
        <w:jc w:val="center"/>
        <w:rPr>
          <w:rFonts w:eastAsia="方正小标宋_GBK"/>
          <w:kern w:val="0"/>
          <w:sz w:val="48"/>
          <w:szCs w:val="48"/>
        </w:rPr>
      </w:pPr>
      <w:bookmarkStart w:id="0" w:name="OLE_LINK9"/>
      <w:bookmarkStart w:id="1" w:name="OLE_LINK17"/>
      <w:r>
        <w:rPr>
          <w:rFonts w:eastAsia="方正小标宋_GBK"/>
          <w:kern w:val="0"/>
          <w:sz w:val="48"/>
          <w:szCs w:val="48"/>
        </w:rPr>
        <w:t>项目支出绩效评价</w:t>
      </w:r>
    </w:p>
    <w:p w14:paraId="281889EA" w14:textId="77777777" w:rsidR="008F6D49" w:rsidRDefault="00000000">
      <w:pPr>
        <w:spacing w:line="540" w:lineRule="exact"/>
        <w:jc w:val="center"/>
        <w:rPr>
          <w:rFonts w:eastAsia="方正小标宋_GBK"/>
          <w:kern w:val="0"/>
          <w:sz w:val="48"/>
          <w:szCs w:val="48"/>
        </w:rPr>
      </w:pPr>
      <w:r>
        <w:rPr>
          <w:rFonts w:eastAsia="方正小标宋_GBK"/>
          <w:kern w:val="0"/>
          <w:sz w:val="48"/>
          <w:szCs w:val="48"/>
        </w:rPr>
        <w:t>报告</w:t>
      </w:r>
      <w:bookmarkEnd w:id="0"/>
    </w:p>
    <w:bookmarkEnd w:id="1"/>
    <w:p w14:paraId="5281A44C" w14:textId="77777777" w:rsidR="008F6D49" w:rsidRDefault="008F6D49">
      <w:pPr>
        <w:spacing w:line="540" w:lineRule="exact"/>
        <w:jc w:val="center"/>
        <w:rPr>
          <w:rFonts w:eastAsia="华文中宋"/>
          <w:b/>
          <w:kern w:val="0"/>
          <w:sz w:val="52"/>
          <w:szCs w:val="52"/>
        </w:rPr>
      </w:pPr>
    </w:p>
    <w:p w14:paraId="111B1F5B" w14:textId="77777777" w:rsidR="008F6D49"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06D4912E" w14:textId="77777777" w:rsidR="008F6D49" w:rsidRDefault="008F6D49">
      <w:pPr>
        <w:spacing w:line="540" w:lineRule="exact"/>
        <w:jc w:val="center"/>
        <w:rPr>
          <w:rFonts w:eastAsia="仿宋_GB2312"/>
          <w:kern w:val="0"/>
          <w:sz w:val="30"/>
          <w:szCs w:val="30"/>
        </w:rPr>
      </w:pPr>
    </w:p>
    <w:p w14:paraId="7E631980" w14:textId="77777777" w:rsidR="008F6D49" w:rsidRDefault="008F6D49">
      <w:pPr>
        <w:spacing w:line="540" w:lineRule="exact"/>
        <w:jc w:val="center"/>
        <w:rPr>
          <w:rFonts w:eastAsia="仿宋_GB2312"/>
          <w:kern w:val="0"/>
          <w:sz w:val="30"/>
          <w:szCs w:val="30"/>
        </w:rPr>
      </w:pPr>
    </w:p>
    <w:p w14:paraId="32271BB7" w14:textId="77777777" w:rsidR="008F6D49" w:rsidRDefault="008F6D49">
      <w:pPr>
        <w:spacing w:line="540" w:lineRule="exact"/>
        <w:jc w:val="center"/>
        <w:rPr>
          <w:rFonts w:eastAsia="仿宋_GB2312"/>
          <w:kern w:val="0"/>
          <w:sz w:val="30"/>
          <w:szCs w:val="30"/>
        </w:rPr>
      </w:pPr>
    </w:p>
    <w:p w14:paraId="3030F26C" w14:textId="77777777" w:rsidR="0033741B" w:rsidRPr="0033741B" w:rsidRDefault="0033741B" w:rsidP="0033741B">
      <w:pPr>
        <w:pStyle w:val="a0"/>
        <w:rPr>
          <w:rFonts w:hint="eastAsia"/>
        </w:rPr>
      </w:pPr>
    </w:p>
    <w:p w14:paraId="0C549C41" w14:textId="77777777" w:rsidR="008F6D49" w:rsidRDefault="008F6D49">
      <w:pPr>
        <w:spacing w:line="540" w:lineRule="exact"/>
        <w:rPr>
          <w:rFonts w:eastAsia="仿宋_GB2312"/>
          <w:kern w:val="0"/>
          <w:sz w:val="30"/>
          <w:szCs w:val="30"/>
        </w:rPr>
      </w:pPr>
    </w:p>
    <w:p w14:paraId="7B103E8A" w14:textId="77777777" w:rsidR="008F6D4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项目名称：社区经费</w:t>
      </w:r>
    </w:p>
    <w:p w14:paraId="1D0FE7B6" w14:textId="77777777" w:rsidR="008F6D49"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sidRPr="0033741B">
        <w:rPr>
          <w:rFonts w:eastAsia="仿宋_GB2312" w:hint="eastAsia"/>
          <w:kern w:val="0"/>
          <w:sz w:val="36"/>
          <w:szCs w:val="36"/>
        </w:rPr>
        <w:t>沙依巴克区八一街道办事处本级</w:t>
      </w:r>
    </w:p>
    <w:p w14:paraId="0C02F8C9" w14:textId="77777777" w:rsidR="008F6D49"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sidRPr="0033741B">
        <w:rPr>
          <w:rFonts w:eastAsia="仿宋_GB2312" w:hint="eastAsia"/>
          <w:kern w:val="0"/>
          <w:sz w:val="36"/>
          <w:szCs w:val="36"/>
        </w:rPr>
        <w:t>沙依巴克区八一街道办事处本级</w:t>
      </w:r>
    </w:p>
    <w:p w14:paraId="1A2DED5A" w14:textId="77777777" w:rsidR="008F6D4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sidRPr="0033741B">
        <w:rPr>
          <w:rFonts w:eastAsia="仿宋_GB2312" w:hint="eastAsia"/>
          <w:kern w:val="0"/>
          <w:sz w:val="36"/>
          <w:szCs w:val="36"/>
        </w:rPr>
        <w:t>仲昭辉</w:t>
      </w:r>
    </w:p>
    <w:p w14:paraId="595355EA" w14:textId="77777777" w:rsidR="008F6D49"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sidRPr="0033741B">
        <w:rPr>
          <w:rFonts w:eastAsia="仿宋_GB2312" w:hint="eastAsia"/>
          <w:kern w:val="0"/>
          <w:sz w:val="36"/>
          <w:szCs w:val="36"/>
        </w:rPr>
        <w:t>2025</w:t>
      </w:r>
      <w:r w:rsidRPr="0033741B">
        <w:rPr>
          <w:rFonts w:eastAsia="仿宋_GB2312" w:hint="eastAsia"/>
          <w:kern w:val="0"/>
          <w:sz w:val="36"/>
          <w:szCs w:val="36"/>
        </w:rPr>
        <w:t>年</w:t>
      </w:r>
      <w:r w:rsidRPr="0033741B">
        <w:rPr>
          <w:rFonts w:eastAsia="仿宋_GB2312" w:hint="eastAsia"/>
          <w:kern w:val="0"/>
          <w:sz w:val="36"/>
          <w:szCs w:val="36"/>
        </w:rPr>
        <w:t>03</w:t>
      </w:r>
      <w:r w:rsidRPr="0033741B">
        <w:rPr>
          <w:rFonts w:eastAsia="仿宋_GB2312" w:hint="eastAsia"/>
          <w:kern w:val="0"/>
          <w:sz w:val="36"/>
          <w:szCs w:val="36"/>
        </w:rPr>
        <w:t>月</w:t>
      </w:r>
      <w:r w:rsidRPr="0033741B">
        <w:rPr>
          <w:rFonts w:eastAsia="仿宋_GB2312" w:hint="eastAsia"/>
          <w:kern w:val="0"/>
          <w:sz w:val="36"/>
          <w:szCs w:val="36"/>
        </w:rPr>
        <w:t>31</w:t>
      </w:r>
      <w:r w:rsidRPr="0033741B">
        <w:rPr>
          <w:rFonts w:eastAsia="仿宋_GB2312" w:hint="eastAsia"/>
          <w:kern w:val="0"/>
          <w:sz w:val="36"/>
          <w:szCs w:val="36"/>
        </w:rPr>
        <w:t>日</w:t>
      </w:r>
    </w:p>
    <w:p w14:paraId="4EB8F5E1" w14:textId="77777777" w:rsidR="008F6D49" w:rsidRDefault="008F6D49">
      <w:pPr>
        <w:spacing w:line="540" w:lineRule="exact"/>
        <w:jc w:val="center"/>
        <w:rPr>
          <w:rFonts w:eastAsia="仿宋_GB2312"/>
          <w:kern w:val="0"/>
          <w:sz w:val="30"/>
          <w:szCs w:val="30"/>
        </w:rPr>
      </w:pPr>
    </w:p>
    <w:p w14:paraId="65D6A0A1" w14:textId="77777777" w:rsidR="008F6D49" w:rsidRDefault="008F6D49">
      <w:pPr>
        <w:spacing w:line="540" w:lineRule="exact"/>
        <w:rPr>
          <w:rStyle w:val="af1"/>
          <w:rFonts w:eastAsia="黑体"/>
          <w:b w:val="0"/>
          <w:spacing w:val="-4"/>
          <w:sz w:val="32"/>
          <w:szCs w:val="32"/>
        </w:rPr>
      </w:pPr>
    </w:p>
    <w:p w14:paraId="136527B3" w14:textId="77777777" w:rsidR="008F6D49" w:rsidRDefault="008F6D49">
      <w:pPr>
        <w:spacing w:line="560" w:lineRule="exact"/>
        <w:ind w:firstLineChars="200" w:firstLine="640"/>
        <w:rPr>
          <w:rFonts w:eastAsia="黑体"/>
          <w:bCs/>
          <w:sz w:val="32"/>
          <w:szCs w:val="32"/>
        </w:rPr>
        <w:sectPr w:rsidR="008F6D49">
          <w:pgSz w:w="11906" w:h="16838"/>
          <w:pgMar w:top="1440" w:right="1558" w:bottom="1440" w:left="1800" w:header="851" w:footer="992" w:gutter="0"/>
          <w:cols w:space="425"/>
          <w:docGrid w:type="lines" w:linePitch="312"/>
        </w:sectPr>
      </w:pPr>
    </w:p>
    <w:p w14:paraId="5FCD7627" w14:textId="77777777" w:rsidR="008F6D49"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478D95B0" w14:textId="77777777" w:rsidR="008F6D49" w:rsidRDefault="00000000">
      <w:pPr>
        <w:spacing w:line="560" w:lineRule="exact"/>
        <w:ind w:firstLineChars="200" w:firstLine="643"/>
        <w:rPr>
          <w:rFonts w:eastAsia="楷体_GB2312"/>
          <w:b/>
          <w:bCs/>
          <w:sz w:val="32"/>
          <w:szCs w:val="32"/>
        </w:rPr>
      </w:pPr>
      <w:bookmarkStart w:id="2" w:name="OLE_LINK5"/>
      <w:r>
        <w:rPr>
          <w:rFonts w:eastAsia="楷体_GB2312"/>
          <w:b/>
          <w:bCs/>
          <w:sz w:val="32"/>
          <w:szCs w:val="32"/>
        </w:rPr>
        <w:t>（一）项目概况</w:t>
      </w:r>
    </w:p>
    <w:p w14:paraId="2A3F9F6B" w14:textId="77777777" w:rsidR="008F6D49"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084F79F" w14:textId="77777777" w:rsidR="008F6D49" w:rsidRDefault="00000000">
      <w:pPr>
        <w:spacing w:line="560" w:lineRule="exact"/>
        <w:ind w:firstLineChars="200" w:firstLine="640"/>
        <w:rPr>
          <w:rFonts w:eastAsia="仿宋_GB2312"/>
          <w:sz w:val="32"/>
          <w:szCs w:val="32"/>
        </w:rPr>
      </w:pPr>
      <w:r>
        <w:rPr>
          <w:rFonts w:eastAsia="仿宋_GB2312" w:hint="eastAsia"/>
          <w:sz w:val="32"/>
          <w:szCs w:val="32"/>
        </w:rPr>
        <w:t>党的十九大等重要会议多次着重提出培育发展社区社会组织、充分发挥社会组织参与基层社会治理的相关要求</w:t>
      </w:r>
      <w:r>
        <w:rPr>
          <w:rFonts w:eastAsia="仿宋_GB2312" w:hint="eastAsia"/>
          <w:sz w:val="32"/>
          <w:szCs w:val="32"/>
        </w:rPr>
        <w:t xml:space="preserve"> </w:t>
      </w:r>
      <w:r>
        <w:rPr>
          <w:rFonts w:eastAsia="仿宋_GB2312" w:hint="eastAsia"/>
          <w:sz w:val="32"/>
          <w:szCs w:val="32"/>
        </w:rPr>
        <w:t>。</w:t>
      </w:r>
      <w:r>
        <w:rPr>
          <w:rFonts w:eastAsia="仿宋_GB2312" w:hint="eastAsia"/>
          <w:sz w:val="32"/>
          <w:szCs w:val="32"/>
        </w:rPr>
        <w:t xml:space="preserve">2020 </w:t>
      </w:r>
      <w:r>
        <w:rPr>
          <w:rFonts w:eastAsia="仿宋_GB2312" w:hint="eastAsia"/>
          <w:sz w:val="32"/>
          <w:szCs w:val="32"/>
        </w:rPr>
        <w:t>年</w:t>
      </w:r>
      <w:r>
        <w:rPr>
          <w:rFonts w:eastAsia="仿宋_GB2312" w:hint="eastAsia"/>
          <w:sz w:val="32"/>
          <w:szCs w:val="32"/>
        </w:rPr>
        <w:t xml:space="preserve"> 12 </w:t>
      </w:r>
      <w:r>
        <w:rPr>
          <w:rFonts w:eastAsia="仿宋_GB2312" w:hint="eastAsia"/>
          <w:sz w:val="32"/>
          <w:szCs w:val="32"/>
        </w:rPr>
        <w:t>月，民政部办公厅印发《培育发展社区社会组织专项行动方案</w:t>
      </w:r>
      <w:r>
        <w:rPr>
          <w:rFonts w:eastAsia="仿宋_GB2312" w:hint="eastAsia"/>
          <w:sz w:val="32"/>
          <w:szCs w:val="32"/>
        </w:rPr>
        <w:t xml:space="preserve"> (2021 - 2023 </w:t>
      </w:r>
      <w:r>
        <w:rPr>
          <w:rFonts w:eastAsia="仿宋_GB2312" w:hint="eastAsia"/>
          <w:sz w:val="32"/>
          <w:szCs w:val="32"/>
        </w:rPr>
        <w:t>年</w:t>
      </w:r>
      <w:r>
        <w:rPr>
          <w:rFonts w:eastAsia="仿宋_GB2312" w:hint="eastAsia"/>
          <w:sz w:val="32"/>
          <w:szCs w:val="32"/>
        </w:rPr>
        <w:t>)</w:t>
      </w:r>
      <w:r>
        <w:rPr>
          <w:rFonts w:eastAsia="仿宋_GB2312" w:hint="eastAsia"/>
          <w:sz w:val="32"/>
          <w:szCs w:val="32"/>
        </w:rPr>
        <w:t>》，明确规划了“到</w:t>
      </w:r>
      <w:r>
        <w:rPr>
          <w:rFonts w:eastAsia="仿宋_GB2312" w:hint="eastAsia"/>
          <w:sz w:val="32"/>
          <w:szCs w:val="32"/>
        </w:rPr>
        <w:t xml:space="preserve"> 2023 </w:t>
      </w:r>
      <w:r>
        <w:rPr>
          <w:rFonts w:eastAsia="仿宋_GB2312" w:hint="eastAsia"/>
          <w:sz w:val="32"/>
          <w:szCs w:val="32"/>
        </w:rPr>
        <w:t>年，逐步健全社区社会组织培育孵化机构，实现城市社区平均拥有不少于</w:t>
      </w:r>
      <w:r>
        <w:rPr>
          <w:rFonts w:eastAsia="仿宋_GB2312" w:hint="eastAsia"/>
          <w:sz w:val="32"/>
          <w:szCs w:val="32"/>
        </w:rPr>
        <w:t xml:space="preserve"> 15 </w:t>
      </w:r>
      <w:r>
        <w:rPr>
          <w:rFonts w:eastAsia="仿宋_GB2312" w:hint="eastAsia"/>
          <w:sz w:val="32"/>
          <w:szCs w:val="32"/>
        </w:rPr>
        <w:t>个社区社会组织，每个社区培育不少于</w:t>
      </w:r>
      <w:r>
        <w:rPr>
          <w:rFonts w:eastAsia="仿宋_GB2312" w:hint="eastAsia"/>
          <w:sz w:val="32"/>
          <w:szCs w:val="32"/>
        </w:rPr>
        <w:t xml:space="preserve"> 2 </w:t>
      </w:r>
      <w:r>
        <w:rPr>
          <w:rFonts w:eastAsia="仿宋_GB2312" w:hint="eastAsia"/>
          <w:sz w:val="32"/>
          <w:szCs w:val="32"/>
        </w:rPr>
        <w:t>个‘品牌’社区社会组织”</w:t>
      </w:r>
      <w:r>
        <w:rPr>
          <w:rFonts w:eastAsia="仿宋_GB2312" w:hint="eastAsia"/>
          <w:sz w:val="32"/>
          <w:szCs w:val="32"/>
        </w:rPr>
        <w:t xml:space="preserve"> </w:t>
      </w:r>
      <w:r>
        <w:rPr>
          <w:rFonts w:eastAsia="仿宋_GB2312" w:hint="eastAsia"/>
          <w:sz w:val="32"/>
          <w:szCs w:val="32"/>
        </w:rPr>
        <w:t>的清晰发展目标。自上而下的政策文件，为社区经费项目的设立与推进提供了坚实的政策支撑与明确的方向指引，充分表明了国家对社区建设从战略层面的高度重视，期望通过各类资源投入与政策引导，激发社区活力，完善基层治理体系。沙依巴克区人大会议会议通过，</w:t>
      </w:r>
      <w:r>
        <w:rPr>
          <w:rFonts w:eastAsia="仿宋_GB2312" w:hint="eastAsia"/>
          <w:sz w:val="32"/>
          <w:szCs w:val="32"/>
        </w:rPr>
        <w:t>2024</w:t>
      </w:r>
      <w:r>
        <w:rPr>
          <w:rFonts w:eastAsia="仿宋_GB2312" w:hint="eastAsia"/>
          <w:sz w:val="32"/>
          <w:szCs w:val="32"/>
        </w:rPr>
        <w:t>年年初预算下达，为进一步强化片区综合治理，保障管委会各项工作的顺利开展，特成立该项目，计划为管委会的办公管理、购置办公室设施设备、水电暖、通讯服务等方面提供经费保障。</w:t>
      </w:r>
    </w:p>
    <w:p w14:paraId="487B9FAC" w14:textId="77777777" w:rsidR="008F6D49" w:rsidRDefault="00000000">
      <w:pPr>
        <w:pStyle w:val="a0"/>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24B6D2DA" w14:textId="77777777" w:rsidR="008F6D49" w:rsidRDefault="00000000">
      <w:pPr>
        <w:spacing w:line="560" w:lineRule="exact"/>
        <w:ind w:firstLineChars="200" w:firstLine="600"/>
        <w:rPr>
          <w:rFonts w:eastAsia="仿宋_GB2312"/>
          <w:sz w:val="32"/>
          <w:szCs w:val="32"/>
        </w:rPr>
      </w:pPr>
      <w:r>
        <w:rPr>
          <w:rFonts w:eastAsia="仿宋_GB2312"/>
          <w:sz w:val="30"/>
          <w:szCs w:val="30"/>
        </w:rPr>
        <w:t>项目主要内容：</w:t>
      </w:r>
      <w:r>
        <w:rPr>
          <w:rFonts w:eastAsia="仿宋_GB2312" w:hint="eastAsia"/>
          <w:sz w:val="32"/>
          <w:szCs w:val="32"/>
        </w:rPr>
        <w:t>根据社区基层治理体系保障支出需求，保障管委会各社区的办公管理支出。保障管委会社区工作人员每日办公所需的硬件、软件设施设备、日常办公所需的低值易耗品物品等，为综合整治提供有力的后勤保障。进一步加强城市社区建设，发挥社区的战斗堡垒作用，保障了社区工作人员的开展社区工作所需的通讯费、水电暖等服务费，保证社区更好</w:t>
      </w:r>
      <w:r>
        <w:rPr>
          <w:rFonts w:eastAsia="仿宋_GB2312" w:hint="eastAsia"/>
          <w:sz w:val="32"/>
          <w:szCs w:val="32"/>
        </w:rPr>
        <w:lastRenderedPageBreak/>
        <w:t>地做好法制教育、文化宣传、计划生育、社会救助、社会治安、服务群众等基层服务工作，增强社区成员的归属感和凝聚力，促进社会的和谐发展。完善工作人员的工作环境，维修维护基层设施，提升在城市管理综合服务中的能力。</w:t>
      </w:r>
    </w:p>
    <w:p w14:paraId="5B3745B8" w14:textId="77777777" w:rsidR="008F6D49"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社区经费项目完成了对</w:t>
      </w:r>
      <w:r>
        <w:rPr>
          <w:rFonts w:eastAsia="仿宋_GB2312" w:hint="eastAsia"/>
          <w:sz w:val="32"/>
          <w:szCs w:val="32"/>
        </w:rPr>
        <w:t>15</w:t>
      </w:r>
      <w:r>
        <w:rPr>
          <w:rFonts w:eastAsia="仿宋_GB2312" w:hint="eastAsia"/>
          <w:sz w:val="32"/>
          <w:szCs w:val="32"/>
        </w:rPr>
        <w:t>个社区经费使用的目标设立监测工作。保障了辖区居民生活安全和提升幸福感，提高辖区居民的对社区工作服务的满意度。</w:t>
      </w:r>
    </w:p>
    <w:p w14:paraId="436DFEF7" w14:textId="77777777" w:rsidR="008F6D49"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0CD12AFE"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673E00FD" w14:textId="77777777" w:rsidR="008F6D49" w:rsidRDefault="00000000">
      <w:pPr>
        <w:spacing w:line="600" w:lineRule="exact"/>
        <w:ind w:firstLineChars="200" w:firstLine="640"/>
        <w:outlineLvl w:val="0"/>
        <w:rPr>
          <w:rStyle w:val="af1"/>
          <w:rFonts w:ascii="楷体" w:eastAsia="楷体" w:hAnsi="楷体" w:hint="eastAsia"/>
          <w:b w:val="0"/>
          <w:bCs w:val="0"/>
          <w:spacing w:val="-4"/>
          <w:sz w:val="32"/>
          <w:szCs w:val="32"/>
        </w:rPr>
      </w:pPr>
      <w:r>
        <w:rPr>
          <w:rFonts w:eastAsia="仿宋_GB2312"/>
          <w:sz w:val="32"/>
          <w:szCs w:val="32"/>
        </w:rPr>
        <w:t>该项目年初预算数</w:t>
      </w:r>
      <w:r>
        <w:rPr>
          <w:rFonts w:eastAsia="仿宋_GB2312" w:hint="eastAsia"/>
          <w:sz w:val="32"/>
          <w:szCs w:val="32"/>
        </w:rPr>
        <w:t>780.00</w:t>
      </w:r>
      <w:r>
        <w:rPr>
          <w:rFonts w:eastAsia="仿宋_GB2312"/>
          <w:sz w:val="32"/>
          <w:szCs w:val="32"/>
        </w:rPr>
        <w:t>万元，全年预算数</w:t>
      </w:r>
      <w:r>
        <w:rPr>
          <w:rFonts w:eastAsia="仿宋_GB2312" w:hint="eastAsia"/>
          <w:sz w:val="32"/>
          <w:szCs w:val="32"/>
        </w:rPr>
        <w:t>780.00</w:t>
      </w:r>
      <w:r>
        <w:rPr>
          <w:rFonts w:eastAsia="仿宋_GB2312"/>
          <w:sz w:val="32"/>
          <w:szCs w:val="32"/>
        </w:rPr>
        <w:t>万元，实际总投入</w:t>
      </w:r>
      <w:r>
        <w:rPr>
          <w:rFonts w:eastAsia="仿宋_GB2312" w:hint="eastAsia"/>
          <w:sz w:val="32"/>
          <w:szCs w:val="32"/>
        </w:rPr>
        <w:t>780.00</w:t>
      </w:r>
      <w:r>
        <w:rPr>
          <w:rFonts w:eastAsia="仿宋_GB2312"/>
          <w:sz w:val="32"/>
          <w:szCs w:val="32"/>
        </w:rPr>
        <w:t>万元该项目资金已全部落实到位，资金来源为</w:t>
      </w:r>
      <w:r>
        <w:rPr>
          <w:rStyle w:val="af1"/>
          <w:rFonts w:ascii="楷体" w:eastAsia="楷体" w:hAnsi="楷体" w:hint="eastAsia"/>
          <w:b w:val="0"/>
          <w:bCs w:val="0"/>
          <w:spacing w:val="-4"/>
          <w:sz w:val="32"/>
          <w:szCs w:val="32"/>
        </w:rPr>
        <w:t>本级财力安排。</w:t>
      </w:r>
    </w:p>
    <w:p w14:paraId="2FCD9506"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7C3E356B" w14:textId="77777777" w:rsidR="008F6D49" w:rsidRDefault="00000000">
      <w:pPr>
        <w:spacing w:line="560" w:lineRule="exact"/>
        <w:ind w:firstLineChars="200" w:firstLine="640"/>
        <w:rPr>
          <w:rFonts w:eastAsia="仿宋_GB2312"/>
          <w:sz w:val="32"/>
          <w:szCs w:val="32"/>
        </w:rPr>
      </w:pPr>
      <w:r>
        <w:rPr>
          <w:rFonts w:eastAsia="仿宋_GB2312"/>
          <w:sz w:val="32"/>
          <w:szCs w:val="32"/>
        </w:rPr>
        <w:t>该项目年初预算数</w:t>
      </w:r>
      <w:r>
        <w:rPr>
          <w:rFonts w:eastAsia="仿宋_GB2312" w:hint="eastAsia"/>
          <w:sz w:val="32"/>
          <w:szCs w:val="32"/>
        </w:rPr>
        <w:t>780.00</w:t>
      </w:r>
      <w:r>
        <w:rPr>
          <w:rFonts w:eastAsia="仿宋_GB2312"/>
          <w:sz w:val="32"/>
          <w:szCs w:val="32"/>
        </w:rPr>
        <w:t>万元，全年预算数</w:t>
      </w:r>
      <w:r>
        <w:rPr>
          <w:rFonts w:eastAsia="仿宋_GB2312" w:hint="eastAsia"/>
          <w:sz w:val="32"/>
          <w:szCs w:val="32"/>
        </w:rPr>
        <w:t>780.00</w:t>
      </w:r>
      <w:r>
        <w:rPr>
          <w:rFonts w:eastAsia="仿宋_GB2312"/>
          <w:sz w:val="32"/>
          <w:szCs w:val="32"/>
        </w:rPr>
        <w:t>万元，全年执行数</w:t>
      </w:r>
      <w:r>
        <w:rPr>
          <w:rFonts w:eastAsia="仿宋_GB2312" w:hint="eastAsia"/>
          <w:sz w:val="32"/>
          <w:szCs w:val="32"/>
        </w:rPr>
        <w:t>780.00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社区工作人员日常办公管理：</w:t>
      </w:r>
      <w:r>
        <w:rPr>
          <w:rFonts w:eastAsia="仿宋_GB2312" w:hint="eastAsia"/>
          <w:sz w:val="32"/>
          <w:szCs w:val="32"/>
        </w:rPr>
        <w:t>645.51</w:t>
      </w:r>
      <w:r>
        <w:rPr>
          <w:rFonts w:eastAsia="仿宋_GB2312" w:hint="eastAsia"/>
          <w:sz w:val="32"/>
          <w:szCs w:val="32"/>
        </w:rPr>
        <w:t>万元，为综合整治提供有力的后勤保障。进一步加强城市社区建设，发挥社区的战斗堡垒作用，保障了社区工作人员的开展社区工作所需的通讯费：</w:t>
      </w:r>
      <w:r>
        <w:rPr>
          <w:rFonts w:eastAsia="仿宋_GB2312" w:hint="eastAsia"/>
          <w:sz w:val="32"/>
          <w:szCs w:val="32"/>
        </w:rPr>
        <w:t>63.94</w:t>
      </w:r>
      <w:r>
        <w:rPr>
          <w:rFonts w:eastAsia="仿宋_GB2312" w:hint="eastAsia"/>
          <w:sz w:val="32"/>
          <w:szCs w:val="32"/>
        </w:rPr>
        <w:t>万元，水电暖等服务费：</w:t>
      </w:r>
      <w:r>
        <w:rPr>
          <w:rFonts w:eastAsia="仿宋_GB2312" w:hint="eastAsia"/>
          <w:sz w:val="32"/>
          <w:szCs w:val="32"/>
        </w:rPr>
        <w:t>41.2</w:t>
      </w:r>
      <w:r>
        <w:rPr>
          <w:rFonts w:eastAsia="仿宋_GB2312" w:hint="eastAsia"/>
          <w:sz w:val="32"/>
          <w:szCs w:val="32"/>
        </w:rPr>
        <w:t>万元，购置办公设备：</w:t>
      </w:r>
      <w:r>
        <w:rPr>
          <w:rFonts w:eastAsia="仿宋_GB2312" w:hint="eastAsia"/>
          <w:sz w:val="32"/>
          <w:szCs w:val="32"/>
        </w:rPr>
        <w:t>26.35</w:t>
      </w:r>
      <w:r>
        <w:rPr>
          <w:rFonts w:eastAsia="仿宋_GB2312" w:hint="eastAsia"/>
          <w:sz w:val="32"/>
          <w:szCs w:val="32"/>
        </w:rPr>
        <w:t>万元；差旅费</w:t>
      </w:r>
      <w:r>
        <w:rPr>
          <w:rFonts w:eastAsia="仿宋_GB2312" w:hint="eastAsia"/>
          <w:sz w:val="32"/>
          <w:szCs w:val="32"/>
        </w:rPr>
        <w:t>3</w:t>
      </w:r>
      <w:r>
        <w:rPr>
          <w:rFonts w:eastAsia="仿宋_GB2312" w:hint="eastAsia"/>
          <w:sz w:val="32"/>
          <w:szCs w:val="32"/>
        </w:rPr>
        <w:t>万元。保证社区更好地做好法制教育、文化宣传、计划生育、社会救助、社会治安、服务群众等基层服务工作，增强社区成员的归属感和凝聚力，促进社会的和谐发展。完善工作人员的工作环境，维修维护基层设施，提升在城市管理综合服务中的能力。</w:t>
      </w:r>
    </w:p>
    <w:p w14:paraId="5E67FB15" w14:textId="77777777" w:rsidR="008F6D49" w:rsidRDefault="00000000">
      <w:pPr>
        <w:spacing w:line="560" w:lineRule="exact"/>
        <w:ind w:firstLineChars="200" w:firstLine="643"/>
        <w:rPr>
          <w:rFonts w:eastAsia="楷体_GB2312"/>
          <w:b/>
          <w:bCs/>
          <w:sz w:val="32"/>
          <w:szCs w:val="32"/>
        </w:rPr>
      </w:pPr>
      <w:bookmarkStart w:id="3" w:name="OLE_LINK6"/>
      <w:bookmarkEnd w:id="2"/>
      <w:r>
        <w:rPr>
          <w:rFonts w:eastAsia="楷体_GB2312"/>
          <w:b/>
          <w:bCs/>
          <w:sz w:val="32"/>
          <w:szCs w:val="32"/>
        </w:rPr>
        <w:lastRenderedPageBreak/>
        <w:t>（二）项目绩效目标</w:t>
      </w:r>
    </w:p>
    <w:p w14:paraId="6D714A44" w14:textId="77777777" w:rsidR="008F6D49"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32AC6EF" w14:textId="77777777" w:rsidR="008F6D49" w:rsidRDefault="00000000">
      <w:pPr>
        <w:spacing w:line="560" w:lineRule="exact"/>
        <w:ind w:firstLineChars="200" w:firstLine="640"/>
        <w:rPr>
          <w:rFonts w:eastAsia="仿宋_GB2312"/>
          <w:sz w:val="32"/>
          <w:szCs w:val="32"/>
        </w:rPr>
      </w:pPr>
      <w:r>
        <w:rPr>
          <w:rFonts w:eastAsia="仿宋_GB2312" w:hint="eastAsia"/>
          <w:sz w:val="32"/>
          <w:szCs w:val="32"/>
        </w:rPr>
        <w:t>一是</w:t>
      </w:r>
      <w:r>
        <w:rPr>
          <w:rFonts w:eastAsia="仿宋_GB2312"/>
          <w:sz w:val="32"/>
          <w:szCs w:val="32"/>
        </w:rPr>
        <w:t>保障</w:t>
      </w:r>
      <w:r>
        <w:rPr>
          <w:rFonts w:eastAsia="仿宋_GB2312" w:hint="eastAsia"/>
          <w:sz w:val="32"/>
          <w:szCs w:val="32"/>
        </w:rPr>
        <w:t>社区工作</w:t>
      </w:r>
      <w:r>
        <w:rPr>
          <w:rFonts w:eastAsia="仿宋_GB2312"/>
          <w:sz w:val="32"/>
          <w:szCs w:val="32"/>
        </w:rPr>
        <w:t>正常运行。</w:t>
      </w:r>
      <w:r>
        <w:rPr>
          <w:rFonts w:eastAsia="仿宋_GB2312" w:hint="eastAsia"/>
          <w:sz w:val="32"/>
          <w:szCs w:val="32"/>
        </w:rPr>
        <w:t>二是</w:t>
      </w:r>
      <w:r>
        <w:rPr>
          <w:rFonts w:eastAsia="仿宋_GB2312"/>
          <w:sz w:val="32"/>
          <w:szCs w:val="32"/>
        </w:rPr>
        <w:t>贯彻执行国家和自治区有关财政、税收、行政事业单位国有资产管理的法规、制度和方针政策</w:t>
      </w:r>
      <w:r>
        <w:rPr>
          <w:rFonts w:eastAsia="仿宋_GB2312" w:hint="eastAsia"/>
          <w:sz w:val="32"/>
          <w:szCs w:val="32"/>
        </w:rPr>
        <w:t>，</w:t>
      </w:r>
      <w:r>
        <w:rPr>
          <w:rFonts w:eastAsia="仿宋_GB2312"/>
          <w:sz w:val="32"/>
          <w:szCs w:val="32"/>
        </w:rPr>
        <w:t>依法管理本级财政、执行本级预算。</w:t>
      </w:r>
      <w:r>
        <w:rPr>
          <w:rFonts w:eastAsia="仿宋_GB2312" w:hint="eastAsia"/>
          <w:sz w:val="32"/>
          <w:szCs w:val="32"/>
        </w:rPr>
        <w:t>三是</w:t>
      </w:r>
      <w:r>
        <w:rPr>
          <w:rFonts w:eastAsia="仿宋_GB2312"/>
          <w:sz w:val="32"/>
          <w:szCs w:val="32"/>
        </w:rPr>
        <w:t>接待处理和反映辖区群众来信、来访工作，为辖区群众解答法律咨询，提供法律服务，进行法制宣传教育，对社会矛盾纠纷进行调处等工作，负责指导、管理辖区人民调解工作及标准化调委会达标活动和普法工作。</w:t>
      </w:r>
      <w:r>
        <w:rPr>
          <w:rFonts w:eastAsia="仿宋_GB2312" w:hint="eastAsia"/>
          <w:sz w:val="32"/>
          <w:szCs w:val="32"/>
        </w:rPr>
        <w:t>四是</w:t>
      </w:r>
      <w:r>
        <w:rPr>
          <w:rFonts w:eastAsia="仿宋_GB2312"/>
          <w:sz w:val="32"/>
          <w:szCs w:val="32"/>
        </w:rPr>
        <w:t>负责辖区社会治安综合治理的宣传、督查、指导、考评及创建治安模范单位等工作，指导、督察社区对外来流动人口的登记、管理工作。</w:t>
      </w:r>
      <w:r>
        <w:rPr>
          <w:rFonts w:eastAsia="仿宋_GB2312" w:hint="eastAsia"/>
          <w:sz w:val="32"/>
          <w:szCs w:val="32"/>
        </w:rPr>
        <w:t>五是</w:t>
      </w:r>
      <w:r>
        <w:rPr>
          <w:rFonts w:eastAsia="仿宋_GB2312"/>
          <w:sz w:val="32"/>
          <w:szCs w:val="32"/>
        </w:rPr>
        <w:t>负责民生工作，为群众提供有效的科技、教育、文化、信息、卫生、体育、劳动就业、社会保障、安全生产等后面的服务。</w:t>
      </w:r>
      <w:r>
        <w:rPr>
          <w:rFonts w:eastAsia="仿宋_GB2312" w:hint="eastAsia"/>
          <w:sz w:val="32"/>
          <w:szCs w:val="32"/>
        </w:rPr>
        <w:t>六是</w:t>
      </w:r>
      <w:r>
        <w:rPr>
          <w:rFonts w:eastAsia="仿宋_GB2312"/>
          <w:sz w:val="32"/>
          <w:szCs w:val="32"/>
        </w:rPr>
        <w:t>对辖区纪检监察工作负责，并指导、监督辖区窗口示范单位的行风建设，对各类公文签收、拟办、传达、督查落实、催办等工作。</w:t>
      </w:r>
    </w:p>
    <w:p w14:paraId="23AB41D8" w14:textId="77777777" w:rsidR="008F6D49"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4EEA6B77" w14:textId="77777777" w:rsidR="008F6D49" w:rsidRDefault="00000000">
      <w:pPr>
        <w:spacing w:line="560" w:lineRule="exact"/>
        <w:ind w:firstLineChars="200" w:firstLine="640"/>
        <w:rPr>
          <w:rFonts w:eastAsia="仿宋_GB2312"/>
          <w:sz w:val="32"/>
          <w:szCs w:val="32"/>
        </w:rPr>
      </w:pPr>
      <w:r>
        <w:rPr>
          <w:rFonts w:eastAsia="仿宋_GB2312" w:hint="eastAsia"/>
          <w:sz w:val="32"/>
          <w:szCs w:val="32"/>
        </w:rPr>
        <w:t>前期按照区委给的预算编制要求对</w:t>
      </w:r>
      <w:r>
        <w:rPr>
          <w:rFonts w:eastAsia="仿宋_GB2312" w:hint="eastAsia"/>
          <w:sz w:val="32"/>
          <w:szCs w:val="32"/>
        </w:rPr>
        <w:t>15</w:t>
      </w:r>
      <w:r>
        <w:rPr>
          <w:rFonts w:eastAsia="仿宋_GB2312" w:hint="eastAsia"/>
          <w:sz w:val="32"/>
          <w:szCs w:val="32"/>
        </w:rPr>
        <w:t>个社区社区经费使用进行编制一般社区</w:t>
      </w:r>
      <w:r>
        <w:rPr>
          <w:rFonts w:eastAsia="仿宋_GB2312" w:hint="eastAsia"/>
          <w:sz w:val="32"/>
          <w:szCs w:val="32"/>
        </w:rPr>
        <w:t>12</w:t>
      </w:r>
      <w:r>
        <w:rPr>
          <w:rFonts w:eastAsia="仿宋_GB2312" w:hint="eastAsia"/>
          <w:sz w:val="32"/>
          <w:szCs w:val="32"/>
        </w:rPr>
        <w:t>个，每个社区经费</w:t>
      </w:r>
      <w:r>
        <w:rPr>
          <w:rFonts w:eastAsia="仿宋_GB2312" w:hint="eastAsia"/>
          <w:sz w:val="32"/>
          <w:szCs w:val="32"/>
        </w:rPr>
        <w:t>50</w:t>
      </w:r>
      <w:r>
        <w:rPr>
          <w:rFonts w:eastAsia="仿宋_GB2312" w:hint="eastAsia"/>
          <w:sz w:val="32"/>
          <w:szCs w:val="32"/>
        </w:rPr>
        <w:t>万元，重点社区</w:t>
      </w:r>
      <w:r>
        <w:rPr>
          <w:rFonts w:eastAsia="仿宋_GB2312" w:hint="eastAsia"/>
          <w:sz w:val="32"/>
          <w:szCs w:val="32"/>
        </w:rPr>
        <w:t>3</w:t>
      </w:r>
      <w:r>
        <w:rPr>
          <w:rFonts w:eastAsia="仿宋_GB2312" w:hint="eastAsia"/>
          <w:sz w:val="32"/>
          <w:szCs w:val="32"/>
        </w:rPr>
        <w:t>个，每个社区经费</w:t>
      </w:r>
      <w:r>
        <w:rPr>
          <w:rFonts w:eastAsia="仿宋_GB2312" w:hint="eastAsia"/>
          <w:sz w:val="32"/>
          <w:szCs w:val="32"/>
        </w:rPr>
        <w:t>60</w:t>
      </w:r>
      <w:r>
        <w:rPr>
          <w:rFonts w:eastAsia="仿宋_GB2312" w:hint="eastAsia"/>
          <w:sz w:val="32"/>
          <w:szCs w:val="32"/>
        </w:rPr>
        <w:t>万元，预计在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月完成经费支出。</w:t>
      </w:r>
    </w:p>
    <w:p w14:paraId="3043BF60" w14:textId="77777777" w:rsidR="008F6D49" w:rsidRDefault="00000000">
      <w:pPr>
        <w:spacing w:line="560" w:lineRule="exact"/>
        <w:ind w:firstLineChars="200" w:firstLine="640"/>
      </w:pPr>
      <w:r>
        <w:rPr>
          <w:rFonts w:eastAsia="仿宋_GB2312" w:hint="eastAsia"/>
          <w:sz w:val="32"/>
          <w:szCs w:val="32"/>
        </w:rPr>
        <w:t>中期督促各社区及时将采购的办公物质、维修的设施设备、采购的办公设备、为居民群众服务开展的各项活动所产生的费用及时收集原始票据报领导审批后交至财务室走支付手续。保障城市社区建设，发挥社区的战斗堡垒作用，保障社区</w:t>
      </w:r>
      <w:r>
        <w:rPr>
          <w:rFonts w:eastAsia="仿宋_GB2312" w:hint="eastAsia"/>
          <w:sz w:val="32"/>
          <w:szCs w:val="32"/>
        </w:rPr>
        <w:lastRenderedPageBreak/>
        <w:t>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bookmarkEnd w:id="3"/>
    </w:p>
    <w:p w14:paraId="2DFA2D17" w14:textId="77777777" w:rsidR="008F6D49" w:rsidRDefault="00000000">
      <w:pPr>
        <w:pStyle w:val="a0"/>
        <w:jc w:val="left"/>
        <w:rPr>
          <w:rFonts w:ascii="Times New Roman" w:eastAsia="仿宋_GB2312" w:hAnsi="Times New Roman"/>
          <w:b w:val="0"/>
          <w:bCs w:val="0"/>
          <w:kern w:val="2"/>
        </w:rPr>
      </w:pPr>
      <w:r>
        <w:rPr>
          <w:rFonts w:ascii="Times New Roman" w:eastAsia="仿宋_GB2312" w:hAnsi="Times New Roman" w:hint="eastAsia"/>
          <w:b w:val="0"/>
          <w:bCs w:val="0"/>
          <w:kern w:val="2"/>
        </w:rPr>
        <w:t xml:space="preserve">    </w:t>
      </w:r>
      <w:r>
        <w:rPr>
          <w:rFonts w:ascii="Times New Roman" w:eastAsia="仿宋_GB2312" w:hAnsi="Times New Roman" w:hint="eastAsia"/>
          <w:b w:val="0"/>
          <w:bCs w:val="0"/>
          <w:kern w:val="2"/>
        </w:rPr>
        <w:t>后期及时整理已支付的原始凭证，核实社区经费项目绩效指标完成情况并填报项目绩效评价表。</w:t>
      </w:r>
    </w:p>
    <w:p w14:paraId="174C2FBF" w14:textId="77777777" w:rsidR="008F6D49"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776908E" w14:textId="77777777" w:rsidR="008F6D49" w:rsidRDefault="00000000">
      <w:pPr>
        <w:spacing w:line="560" w:lineRule="exact"/>
        <w:ind w:firstLineChars="200" w:firstLine="643"/>
        <w:rPr>
          <w:rFonts w:eastAsia="楷体_GB2312"/>
          <w:b/>
          <w:bCs/>
          <w:sz w:val="32"/>
          <w:szCs w:val="32"/>
        </w:rPr>
      </w:pPr>
      <w:bookmarkStart w:id="4" w:name="OLE_LINK7"/>
      <w:r>
        <w:rPr>
          <w:rFonts w:eastAsia="楷体_GB2312"/>
          <w:b/>
          <w:bCs/>
          <w:sz w:val="32"/>
          <w:szCs w:val="32"/>
        </w:rPr>
        <w:t>（一）绩效评价目的、对象和范围</w:t>
      </w:r>
    </w:p>
    <w:p w14:paraId="1EC76AB2"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363B1A79" w14:textId="77777777" w:rsidR="008F6D49"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w:t>
      </w:r>
      <w:r>
        <w:rPr>
          <w:rFonts w:eastAsia="仿宋_GB2312" w:hint="eastAsia"/>
          <w:sz w:val="32"/>
          <w:szCs w:val="32"/>
        </w:rPr>
        <w:t>从</w:t>
      </w:r>
      <w:r>
        <w:rPr>
          <w:rFonts w:eastAsia="仿宋_GB2312"/>
          <w:sz w:val="32"/>
          <w:szCs w:val="32"/>
        </w:rPr>
        <w:t>项目从预算编制、执行到完成的全过程，对项目的各项绩效指标进行了细致的梳理与评估。</w:t>
      </w:r>
    </w:p>
    <w:p w14:paraId="5A9A91FC" w14:textId="77777777" w:rsidR="008F6D49" w:rsidRDefault="00000000">
      <w:pPr>
        <w:spacing w:line="560" w:lineRule="exact"/>
        <w:ind w:firstLineChars="200" w:firstLine="640"/>
        <w:rPr>
          <w:rFonts w:eastAsia="仿宋_GB2312"/>
          <w:sz w:val="32"/>
          <w:szCs w:val="32"/>
        </w:rPr>
      </w:pPr>
      <w:r>
        <w:rPr>
          <w:rFonts w:eastAsia="仿宋_GB2312"/>
          <w:sz w:val="32"/>
          <w:szCs w:val="32"/>
        </w:rPr>
        <w:t>充分考虑了项目的性质、目标以及预期成果，涵盖了经济</w:t>
      </w:r>
      <w:bookmarkStart w:id="5" w:name="OLE_LINK10"/>
      <w:r>
        <w:rPr>
          <w:rFonts w:eastAsia="仿宋_GB2312" w:hint="eastAsia"/>
          <w:sz w:val="32"/>
          <w:szCs w:val="32"/>
        </w:rPr>
        <w:t>成本</w:t>
      </w:r>
      <w:r>
        <w:rPr>
          <w:rFonts w:eastAsia="仿宋_GB2312"/>
          <w:sz w:val="32"/>
          <w:szCs w:val="32"/>
        </w:rPr>
        <w:t>、社会效益、</w:t>
      </w:r>
      <w:r>
        <w:rPr>
          <w:rFonts w:eastAsia="仿宋_GB2312" w:hint="eastAsia"/>
          <w:sz w:val="32"/>
          <w:szCs w:val="32"/>
        </w:rPr>
        <w:t>满意度</w:t>
      </w:r>
      <w:r>
        <w:rPr>
          <w:rFonts w:eastAsia="仿宋_GB2312"/>
          <w:sz w:val="32"/>
          <w:szCs w:val="32"/>
        </w:rPr>
        <w:t>等</w:t>
      </w:r>
      <w:r>
        <w:rPr>
          <w:rFonts w:eastAsia="仿宋_GB2312" w:hint="eastAsia"/>
          <w:sz w:val="32"/>
          <w:szCs w:val="32"/>
        </w:rPr>
        <w:t>方面</w:t>
      </w:r>
      <w:r>
        <w:rPr>
          <w:rFonts w:eastAsia="仿宋_GB2312"/>
          <w:sz w:val="32"/>
          <w:szCs w:val="32"/>
        </w:rPr>
        <w:t>，力求全方位反映项目的绩效</w:t>
      </w:r>
      <w:bookmarkEnd w:id="5"/>
      <w:r>
        <w:rPr>
          <w:rFonts w:eastAsia="仿宋_GB2312"/>
          <w:sz w:val="32"/>
          <w:szCs w:val="32"/>
        </w:rPr>
        <w:t>状况。对数据的质量和完整性进行了严格把控，对于缺失或异常的数据进行了合理的处理和说明，保证了评价数据的真实性和有效性。</w:t>
      </w:r>
    </w:p>
    <w:p w14:paraId="1135E9DA" w14:textId="77777777" w:rsidR="008F6D4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002D9807"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kern w:val="2"/>
        </w:rPr>
      </w:pPr>
      <w:r>
        <w:rPr>
          <w:rFonts w:ascii="Times New Roman" w:eastAsia="仿宋_GB2312" w:hAnsi="Times New Roman" w:hint="eastAsia"/>
          <w:b w:val="0"/>
          <w:bCs w:val="0"/>
          <w:kern w:val="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w:t>
      </w:r>
      <w:r>
        <w:rPr>
          <w:rFonts w:ascii="Times New Roman" w:eastAsia="仿宋_GB2312" w:hAnsi="Times New Roman" w:hint="eastAsia"/>
          <w:b w:val="0"/>
          <w:bCs w:val="0"/>
          <w:kern w:val="2"/>
        </w:rPr>
        <w:lastRenderedPageBreak/>
        <w:t>价；是发挥财政调控功能、提高财政资金安排科学性、促进财政支持社会经济目标实现的重要保证。</w:t>
      </w:r>
      <w:r>
        <w:rPr>
          <w:rFonts w:ascii="Times New Roman" w:eastAsia="仿宋_GB2312" w:hAnsi="Times New Roman" w:hint="eastAsia"/>
          <w:b w:val="0"/>
          <w:bCs w:val="0"/>
          <w:kern w:val="2"/>
        </w:rPr>
        <w:br/>
      </w:r>
      <w:r>
        <w:rPr>
          <w:rFonts w:ascii="Times New Roman" w:eastAsia="仿宋_GB2312" w:hAnsi="Times New Roman" w:hint="eastAsia"/>
          <w:b w:val="0"/>
          <w:bCs w:val="0"/>
          <w:kern w:val="2"/>
        </w:rPr>
        <w:t>（</w:t>
      </w:r>
      <w:r>
        <w:rPr>
          <w:rFonts w:ascii="Times New Roman" w:eastAsia="仿宋_GB2312" w:hAnsi="Times New Roman" w:hint="eastAsia"/>
          <w:b w:val="0"/>
          <w:bCs w:val="0"/>
          <w:kern w:val="2"/>
        </w:rPr>
        <w:t>1</w:t>
      </w:r>
      <w:r>
        <w:rPr>
          <w:rFonts w:ascii="Times New Roman" w:eastAsia="仿宋_GB2312" w:hAnsi="Times New Roman" w:hint="eastAsia"/>
          <w:b w:val="0"/>
          <w:bCs w:val="0"/>
          <w:kern w:val="2"/>
        </w:rPr>
        <w:t>）项目在实施前向项目负责人提供财政支出绩效方面的资金管理信息，促进项目支出严格按照资金管理规定进行。</w:t>
      </w:r>
      <w:r>
        <w:rPr>
          <w:rFonts w:ascii="Times New Roman" w:eastAsia="仿宋_GB2312" w:hAnsi="Times New Roman" w:hint="eastAsia"/>
          <w:b w:val="0"/>
          <w:bCs w:val="0"/>
          <w:kern w:val="2"/>
        </w:rPr>
        <w:br/>
      </w:r>
      <w:r>
        <w:rPr>
          <w:rFonts w:ascii="Times New Roman" w:eastAsia="仿宋_GB2312" w:hAnsi="Times New Roman" w:hint="eastAsia"/>
          <w:b w:val="0"/>
          <w:bCs w:val="0"/>
          <w:kern w:val="2"/>
        </w:rPr>
        <w:t>（</w:t>
      </w:r>
      <w:r>
        <w:rPr>
          <w:rFonts w:ascii="Times New Roman" w:eastAsia="仿宋_GB2312" w:hAnsi="Times New Roman" w:hint="eastAsia"/>
          <w:b w:val="0"/>
          <w:bCs w:val="0"/>
          <w:kern w:val="2"/>
        </w:rPr>
        <w:t>2</w:t>
      </w:r>
      <w:r>
        <w:rPr>
          <w:rFonts w:ascii="Times New Roman" w:eastAsia="仿宋_GB2312" w:hAnsi="Times New Roman" w:hint="eastAsia"/>
          <w:b w:val="0"/>
          <w:bCs w:val="0"/>
          <w:kern w:val="2"/>
        </w:rPr>
        <w:t>）项目绩效管理财政支出运行提供及时、有效的信息。</w:t>
      </w:r>
      <w:r>
        <w:rPr>
          <w:rFonts w:ascii="Times New Roman" w:eastAsia="仿宋_GB2312" w:hAnsi="Times New Roman" w:hint="eastAsia"/>
          <w:b w:val="0"/>
          <w:bCs w:val="0"/>
          <w:kern w:val="2"/>
        </w:rPr>
        <w:br/>
      </w:r>
      <w:r>
        <w:rPr>
          <w:rFonts w:ascii="Times New Roman" w:eastAsia="仿宋_GB2312" w:hAnsi="Times New Roman" w:hint="eastAsia"/>
          <w:b w:val="0"/>
          <w:bCs w:val="0"/>
          <w:kern w:val="2"/>
        </w:rPr>
        <w:t>综合来看，通过开展有效的财政支出绩效评价管理，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r>
        <w:rPr>
          <w:rFonts w:ascii="Times New Roman" w:eastAsia="仿宋_GB2312" w:hAnsi="Times New Roman" w:hint="eastAsia"/>
          <w:b w:val="0"/>
          <w:bCs w:val="0"/>
          <w:kern w:val="2"/>
        </w:rPr>
        <w:br/>
        <w:t xml:space="preserve">    </w:t>
      </w:r>
      <w:r>
        <w:rPr>
          <w:rFonts w:ascii="Times New Roman" w:eastAsia="仿宋_GB2312" w:hAnsi="Times New Roman"/>
          <w:b w:val="0"/>
          <w:bCs w:val="0"/>
          <w:kern w:val="2"/>
        </w:rPr>
        <w:t>3.</w:t>
      </w:r>
      <w:r>
        <w:rPr>
          <w:rFonts w:ascii="Times New Roman" w:eastAsia="仿宋_GB2312" w:hAnsi="Times New Roman"/>
          <w:b w:val="0"/>
          <w:bCs w:val="0"/>
          <w:kern w:val="2"/>
        </w:rPr>
        <w:t>绩效评价的对象</w:t>
      </w:r>
    </w:p>
    <w:p w14:paraId="7045C7D7"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kern w:val="2"/>
        </w:rPr>
      </w:pPr>
      <w:r>
        <w:rPr>
          <w:rFonts w:ascii="Times New Roman" w:eastAsia="仿宋_GB2312" w:hAnsi="Times New Roman"/>
          <w:b w:val="0"/>
          <w:bCs w:val="0"/>
          <w:kern w:val="2"/>
        </w:rPr>
        <w:t>本项目预算绩效评价报告的评价对象是</w:t>
      </w:r>
      <w:r>
        <w:rPr>
          <w:rFonts w:ascii="Times New Roman" w:eastAsia="仿宋_GB2312" w:hAnsi="Times New Roman" w:hint="eastAsia"/>
          <w:b w:val="0"/>
          <w:bCs w:val="0"/>
          <w:kern w:val="2"/>
        </w:rPr>
        <w:t>社区经费</w:t>
      </w:r>
      <w:r>
        <w:rPr>
          <w:rFonts w:ascii="Times New Roman" w:eastAsia="仿宋_GB2312" w:hAnsi="Times New Roman"/>
          <w:b w:val="0"/>
          <w:bCs w:val="0"/>
          <w:kern w:val="2"/>
        </w:rPr>
        <w:t>及其预算执行情况。该项目由乌鲁木齐市沙依巴克区八一</w:t>
      </w:r>
      <w:r>
        <w:rPr>
          <w:rFonts w:ascii="Times New Roman" w:eastAsia="仿宋_GB2312" w:hAnsi="Times New Roman" w:hint="eastAsia"/>
          <w:b w:val="0"/>
          <w:bCs w:val="0"/>
          <w:kern w:val="2"/>
        </w:rPr>
        <w:t>街道办事处</w:t>
      </w:r>
      <w:r>
        <w:rPr>
          <w:rFonts w:ascii="Times New Roman" w:eastAsia="仿宋_GB2312" w:hAnsi="Times New Roman"/>
          <w:b w:val="0"/>
          <w:bCs w:val="0"/>
          <w:kern w:val="2"/>
        </w:rPr>
        <w:t>负责实施，旨在</w:t>
      </w:r>
      <w:r>
        <w:rPr>
          <w:rFonts w:ascii="Times New Roman" w:eastAsia="仿宋_GB2312" w:hAnsi="Times New Roman" w:hint="eastAsia"/>
          <w:b w:val="0"/>
          <w:bCs w:val="0"/>
          <w:kern w:val="2"/>
        </w:rPr>
        <w:t>对社区经费项目进行评价，评价核心为专项资金的支出完成情况和效果</w:t>
      </w:r>
      <w:r>
        <w:rPr>
          <w:rFonts w:ascii="Times New Roman" w:eastAsia="仿宋_GB2312" w:hAnsi="Times New Roman"/>
          <w:b w:val="0"/>
          <w:bCs w:val="0"/>
          <w:kern w:val="2"/>
        </w:rPr>
        <w:t>。项目预算涵盖从</w:t>
      </w:r>
      <w:r>
        <w:rPr>
          <w:rFonts w:ascii="Times New Roman" w:eastAsia="仿宋_GB2312" w:hAnsi="Times New Roman" w:hint="eastAsia"/>
          <w:b w:val="0"/>
          <w:bCs w:val="0"/>
          <w:kern w:val="2"/>
        </w:rPr>
        <w:t>2024</w:t>
      </w:r>
      <w:r>
        <w:rPr>
          <w:rFonts w:ascii="Times New Roman" w:eastAsia="仿宋_GB2312" w:hAnsi="Times New Roman" w:hint="eastAsia"/>
          <w:b w:val="0"/>
          <w:bCs w:val="0"/>
          <w:kern w:val="2"/>
        </w:rPr>
        <w:t>年</w:t>
      </w:r>
      <w:r>
        <w:rPr>
          <w:rFonts w:ascii="Times New Roman" w:eastAsia="仿宋_GB2312" w:hAnsi="Times New Roman" w:hint="eastAsia"/>
          <w:b w:val="0"/>
          <w:bCs w:val="0"/>
          <w:kern w:val="2"/>
        </w:rPr>
        <w:t>1</w:t>
      </w:r>
      <w:r>
        <w:rPr>
          <w:rFonts w:ascii="Times New Roman" w:eastAsia="仿宋_GB2312" w:hAnsi="Times New Roman" w:hint="eastAsia"/>
          <w:b w:val="0"/>
          <w:bCs w:val="0"/>
          <w:kern w:val="2"/>
        </w:rPr>
        <w:t>月</w:t>
      </w:r>
      <w:r>
        <w:rPr>
          <w:rFonts w:ascii="Times New Roman" w:eastAsia="仿宋_GB2312" w:hAnsi="Times New Roman" w:hint="eastAsia"/>
          <w:b w:val="0"/>
          <w:bCs w:val="0"/>
          <w:kern w:val="2"/>
        </w:rPr>
        <w:t>1</w:t>
      </w:r>
      <w:r>
        <w:rPr>
          <w:rFonts w:ascii="Times New Roman" w:eastAsia="仿宋_GB2312" w:hAnsi="Times New Roman" w:hint="eastAsia"/>
          <w:b w:val="0"/>
          <w:bCs w:val="0"/>
          <w:kern w:val="2"/>
        </w:rPr>
        <w:t>日</w:t>
      </w:r>
      <w:r>
        <w:rPr>
          <w:rFonts w:ascii="Times New Roman" w:eastAsia="仿宋_GB2312" w:hAnsi="Times New Roman" w:hint="eastAsia"/>
          <w:b w:val="0"/>
          <w:bCs w:val="0"/>
          <w:kern w:val="2"/>
        </w:rPr>
        <w:t>2024</w:t>
      </w:r>
      <w:r>
        <w:rPr>
          <w:rFonts w:ascii="Times New Roman" w:eastAsia="仿宋_GB2312" w:hAnsi="Times New Roman" w:hint="eastAsia"/>
          <w:b w:val="0"/>
          <w:bCs w:val="0"/>
          <w:kern w:val="2"/>
        </w:rPr>
        <w:t>年</w:t>
      </w:r>
      <w:r>
        <w:rPr>
          <w:rFonts w:ascii="Times New Roman" w:eastAsia="仿宋_GB2312" w:hAnsi="Times New Roman" w:hint="eastAsia"/>
          <w:b w:val="0"/>
          <w:bCs w:val="0"/>
          <w:kern w:val="2"/>
        </w:rPr>
        <w:t>12</w:t>
      </w:r>
      <w:r>
        <w:rPr>
          <w:rFonts w:ascii="Times New Roman" w:eastAsia="仿宋_GB2312" w:hAnsi="Times New Roman" w:hint="eastAsia"/>
          <w:b w:val="0"/>
          <w:bCs w:val="0"/>
          <w:kern w:val="2"/>
        </w:rPr>
        <w:t>月</w:t>
      </w:r>
      <w:r>
        <w:rPr>
          <w:rFonts w:ascii="Times New Roman" w:eastAsia="仿宋_GB2312" w:hAnsi="Times New Roman" w:hint="eastAsia"/>
          <w:b w:val="0"/>
          <w:bCs w:val="0"/>
          <w:kern w:val="2"/>
        </w:rPr>
        <w:t>31</w:t>
      </w:r>
      <w:r>
        <w:rPr>
          <w:rFonts w:ascii="Times New Roman" w:eastAsia="仿宋_GB2312" w:hAnsi="Times New Roman" w:hint="eastAsia"/>
          <w:b w:val="0"/>
          <w:bCs w:val="0"/>
          <w:kern w:val="2"/>
        </w:rPr>
        <w:t>日</w:t>
      </w:r>
      <w:r>
        <w:rPr>
          <w:rFonts w:ascii="Times New Roman" w:eastAsia="仿宋_GB2312" w:hAnsi="Times New Roman"/>
          <w:b w:val="0"/>
          <w:bCs w:val="0"/>
          <w:kern w:val="2"/>
        </w:rPr>
        <w:t>的全部资金投入与支出，涉及资</w:t>
      </w:r>
      <w:r>
        <w:rPr>
          <w:rFonts w:ascii="Times New Roman" w:eastAsia="仿宋_GB2312" w:hAnsi="Times New Roman" w:hint="eastAsia"/>
          <w:b w:val="0"/>
          <w:bCs w:val="0"/>
          <w:kern w:val="2"/>
        </w:rPr>
        <w:t>780</w:t>
      </w:r>
      <w:r>
        <w:rPr>
          <w:rFonts w:ascii="Times New Roman" w:eastAsia="仿宋_GB2312" w:hAnsi="Times New Roman"/>
          <w:b w:val="0"/>
          <w:bCs w:val="0"/>
          <w:kern w:val="2"/>
        </w:rPr>
        <w:t>万元。</w:t>
      </w:r>
    </w:p>
    <w:p w14:paraId="18179FA6"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79B617CF"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7DED8129" w14:textId="77777777" w:rsidR="008F6D49"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w:t>
      </w:r>
      <w:r>
        <w:rPr>
          <w:rFonts w:ascii="Times New Roman" w:eastAsia="仿宋_GB2312" w:hAnsi="Times New Roman"/>
          <w:b w:val="0"/>
          <w:bCs w:val="0"/>
        </w:rPr>
        <w:lastRenderedPageBreak/>
        <w:t>和效果。</w:t>
      </w:r>
    </w:p>
    <w:p w14:paraId="012D33DB" w14:textId="77777777" w:rsidR="008F6D49"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38C3A2FA" w14:textId="77777777" w:rsidR="008F6D49"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5B906770" w14:textId="77777777" w:rsidR="008F6D49"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生态</w:t>
      </w:r>
      <w:r>
        <w:rPr>
          <w:rFonts w:ascii="Times New Roman" w:eastAsia="仿宋_GB2312" w:hAnsi="Times New Roman"/>
          <w:b w:val="0"/>
          <w:bCs w:val="0"/>
        </w:rPr>
        <w:t>等影响：</w:t>
      </w:r>
      <w:r>
        <w:rPr>
          <w:rFonts w:ascii="Times New Roman" w:eastAsia="仿宋_GB2312" w:hAnsi="Times New Roman" w:hint="eastAsia"/>
          <w:b w:val="0"/>
          <w:bCs w:val="0"/>
        </w:rPr>
        <w:t>为下一年预算编制与评审提供充</w:t>
      </w:r>
      <w:r>
        <w:rPr>
          <w:rStyle w:val="af1"/>
          <w:rFonts w:ascii="楷体" w:eastAsia="楷体" w:hAnsi="楷体" w:hint="eastAsia"/>
          <w:spacing w:val="-4"/>
        </w:rPr>
        <w:t>分有效的依据，以达到改进预算管理、控制节约成本，优化资源配置、提高预算资金使用效益的目的。</w:t>
      </w:r>
    </w:p>
    <w:bookmarkEnd w:id="4"/>
    <w:p w14:paraId="7FBC5A43" w14:textId="77777777" w:rsidR="008F6D49"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72994C84"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407CEF14" w14:textId="77777777" w:rsidR="008F6D49"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12A5A724" w14:textId="77777777" w:rsidR="008F6D49"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4FC4ED3C" w14:textId="77777777" w:rsidR="008F6D49"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008965D" w14:textId="77777777" w:rsidR="008F6D49"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5B41637" w14:textId="77777777" w:rsidR="008F6D49"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6923D80"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2</w:t>
      </w:r>
      <w:r>
        <w:rPr>
          <w:rFonts w:ascii="Times New Roman" w:eastAsia="仿宋_GB2312" w:hAnsi="Times New Roman"/>
        </w:rPr>
        <w:t>.</w:t>
      </w:r>
      <w:r>
        <w:rPr>
          <w:rFonts w:ascii="Times New Roman" w:eastAsia="仿宋_GB2312" w:hAnsi="Times New Roman"/>
          <w:b w:val="0"/>
          <w:bCs w:val="0"/>
        </w:rPr>
        <w:t>评价指标体系</w:t>
      </w:r>
    </w:p>
    <w:p w14:paraId="5DD341ED" w14:textId="77777777" w:rsidR="008F6D49"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73A004CC"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22D8B067"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2B703145"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1794634F"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23C69921"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34891B5D"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4E59FA3E" w14:textId="77777777" w:rsidR="008F6D49" w:rsidRDefault="00000000">
      <w:pPr>
        <w:pStyle w:val="a0"/>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DA4CDC4" w14:textId="77777777" w:rsidR="008F6D49" w:rsidRDefault="00000000">
      <w:pPr>
        <w:pStyle w:val="a0"/>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67E580FC"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09E136AC"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w:t>
      </w:r>
      <w:r>
        <w:rPr>
          <w:rFonts w:eastAsia="仿宋_GB2312"/>
          <w:spacing w:val="17"/>
          <w:sz w:val="32"/>
          <w:szCs w:val="32"/>
        </w:rPr>
        <w:lastRenderedPageBreak/>
        <w:t>效益四个维度进行评价。评价对象为项目目标实施情况，评价核心为资金的支出完成情况和项目的产出效益。</w:t>
      </w:r>
    </w:p>
    <w:p w14:paraId="0F674298" w14:textId="77777777" w:rsidR="008F6D49"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08E1A33" w14:textId="77777777" w:rsidR="008F6D49" w:rsidRDefault="00000000">
      <w:pPr>
        <w:spacing w:line="560" w:lineRule="exact"/>
        <w:ind w:firstLineChars="200" w:firstLine="708"/>
        <w:rPr>
          <w:rFonts w:eastAsia="仿宋_GB2312"/>
          <w:spacing w:val="17"/>
          <w:sz w:val="32"/>
          <w:szCs w:val="32"/>
        </w:rPr>
      </w:pPr>
      <w:r>
        <w:rPr>
          <w:rFonts w:eastAsia="仿宋_GB2312" w:hint="eastAsia"/>
          <w:spacing w:val="17"/>
          <w:sz w:val="32"/>
          <w:szCs w:val="32"/>
        </w:rPr>
        <w:t>（一）</w:t>
      </w:r>
      <w:r>
        <w:rPr>
          <w:rFonts w:eastAsia="仿宋_GB2312"/>
          <w:spacing w:val="17"/>
          <w:sz w:val="32"/>
          <w:szCs w:val="32"/>
        </w:rPr>
        <w:t>比较法。</w:t>
      </w:r>
      <w:r>
        <w:rPr>
          <w:rFonts w:eastAsia="仿宋_GB2312" w:hint="eastAsia"/>
          <w:spacing w:val="17"/>
          <w:sz w:val="32"/>
          <w:szCs w:val="32"/>
        </w:rPr>
        <w:t>通过对绩效目标与实施效果、历史与当期情况，综合分析绩效目标实现程度。对项目最终验收情况与年度绩效目标对比、预算资金执行情况等相关因素进行比较。</w:t>
      </w:r>
      <w:r>
        <w:rPr>
          <w:rFonts w:eastAsia="仿宋_GB2312"/>
          <w:spacing w:val="17"/>
          <w:sz w:val="32"/>
          <w:szCs w:val="32"/>
        </w:rPr>
        <w:t>（三）因素分析法。</w:t>
      </w:r>
      <w:r>
        <w:rPr>
          <w:rFonts w:eastAsia="仿宋_GB2312" w:hint="eastAsia"/>
          <w:spacing w:val="17"/>
          <w:sz w:val="32"/>
          <w:szCs w:val="32"/>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p>
    <w:p w14:paraId="3FCD5D9D"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4BF3F3CE"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404AF18B"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5F6A0312" w14:textId="77777777" w:rsidR="008F6D49" w:rsidRDefault="00000000">
      <w:pPr>
        <w:pStyle w:val="a0"/>
        <w:numPr>
          <w:ilvl w:val="0"/>
          <w:numId w:val="2"/>
        </w:numPr>
        <w:spacing w:before="0" w:after="0" w:line="560" w:lineRule="exact"/>
        <w:ind w:firstLineChars="200" w:firstLine="711"/>
        <w:jc w:val="both"/>
        <w:rPr>
          <w:rFonts w:ascii="Times New Roman" w:eastAsia="楷体" w:hAnsi="Times New Roman"/>
          <w:spacing w:val="17"/>
        </w:rPr>
      </w:pPr>
      <w:bookmarkStart w:id="6" w:name="OLE_LINK8"/>
      <w:r>
        <w:rPr>
          <w:rFonts w:ascii="Times New Roman" w:eastAsia="楷体" w:hAnsi="Times New Roman"/>
          <w:spacing w:val="17"/>
        </w:rPr>
        <w:t>绩效评价工作过程</w:t>
      </w:r>
    </w:p>
    <w:p w14:paraId="00B19407" w14:textId="77777777" w:rsidR="008F6D49" w:rsidRDefault="00000000">
      <w:pPr>
        <w:numPr>
          <w:ilvl w:val="0"/>
          <w:numId w:val="3"/>
        </w:numPr>
        <w:spacing w:line="540" w:lineRule="exact"/>
        <w:ind w:firstLine="567"/>
        <w:rPr>
          <w:rFonts w:eastAsia="仿宋_GB2312"/>
          <w:kern w:val="28"/>
          <w:sz w:val="32"/>
          <w:szCs w:val="32"/>
        </w:rPr>
      </w:pPr>
      <w:r>
        <w:rPr>
          <w:rFonts w:eastAsia="仿宋_GB2312" w:hint="eastAsia"/>
          <w:kern w:val="28"/>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14:paraId="7E6EC38E" w14:textId="77777777" w:rsidR="008F6D49" w:rsidRDefault="00000000">
      <w:pPr>
        <w:spacing w:line="540" w:lineRule="exact"/>
        <w:ind w:firstLineChars="200" w:firstLine="640"/>
        <w:rPr>
          <w:rFonts w:eastAsia="仿宋_GB2312"/>
          <w:kern w:val="28"/>
          <w:sz w:val="32"/>
          <w:szCs w:val="32"/>
        </w:rPr>
      </w:pPr>
      <w:r>
        <w:rPr>
          <w:rFonts w:eastAsia="仿宋_GB2312" w:hint="eastAsia"/>
          <w:kern w:val="28"/>
          <w:sz w:val="32"/>
          <w:szCs w:val="32"/>
        </w:rPr>
        <w:lastRenderedPageBreak/>
        <w:t>2.</w:t>
      </w:r>
      <w:r>
        <w:rPr>
          <w:rFonts w:eastAsia="仿宋_GB2312" w:hint="eastAsia"/>
          <w:kern w:val="28"/>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r>
        <w:rPr>
          <w:rFonts w:eastAsia="仿宋_GB2312" w:hint="eastAsia"/>
          <w:kern w:val="28"/>
          <w:sz w:val="32"/>
          <w:szCs w:val="32"/>
        </w:rPr>
        <w:br/>
        <w:t xml:space="preserve">    3.</w:t>
      </w:r>
      <w:r>
        <w:rPr>
          <w:rFonts w:eastAsia="仿宋_GB2312" w:hint="eastAsia"/>
          <w:kern w:val="28"/>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bookmarkEnd w:id="6"/>
    <w:p w14:paraId="5C159CC2" w14:textId="77777777" w:rsidR="008F6D49"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30860761" w14:textId="77777777" w:rsidR="008F6D49" w:rsidRDefault="00000000">
      <w:pPr>
        <w:pStyle w:val="a0"/>
        <w:spacing w:before="0" w:after="0" w:line="560" w:lineRule="exact"/>
        <w:ind w:firstLineChars="200" w:firstLine="643"/>
        <w:jc w:val="both"/>
        <w:rPr>
          <w:rFonts w:ascii="Times New Roman" w:eastAsia="楷体_GB2312" w:hAnsi="Times New Roman"/>
        </w:rPr>
      </w:pPr>
      <w:bookmarkStart w:id="7" w:name="OLE_LINK12"/>
      <w:r>
        <w:rPr>
          <w:rFonts w:ascii="Times New Roman" w:eastAsia="楷体_GB2312" w:hAnsi="Times New Roman"/>
        </w:rPr>
        <w:t>（一）评价情况</w:t>
      </w:r>
    </w:p>
    <w:p w14:paraId="12BF577F" w14:textId="77777777" w:rsidR="008F6D49"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社区工作经费</w:t>
      </w:r>
      <w:r>
        <w:rPr>
          <w:rFonts w:eastAsia="仿宋_GB2312"/>
          <w:sz w:val="32"/>
          <w:szCs w:val="32"/>
        </w:rPr>
        <w:t>在所辖资金使用对象社区数量</w:t>
      </w:r>
      <w:r>
        <w:rPr>
          <w:rFonts w:eastAsia="仿宋_GB2312" w:hint="eastAsia"/>
          <w:sz w:val="32"/>
          <w:szCs w:val="32"/>
        </w:rPr>
        <w:t>、居民群众满意率</w:t>
      </w:r>
      <w:r>
        <w:rPr>
          <w:rFonts w:eastAsia="仿宋_GB2312"/>
          <w:sz w:val="32"/>
          <w:szCs w:val="32"/>
        </w:rPr>
        <w:t>等方面表现出色，达到了预期的标准与要求。同时，项目也在</w:t>
      </w:r>
      <w:r>
        <w:rPr>
          <w:rFonts w:eastAsia="仿宋_GB2312" w:hint="eastAsia"/>
          <w:sz w:val="32"/>
          <w:szCs w:val="32"/>
        </w:rPr>
        <w:t>经费支出合理性、社区正常运转率</w:t>
      </w:r>
      <w:r>
        <w:rPr>
          <w:rFonts w:eastAsia="仿宋_GB2312"/>
          <w:sz w:val="32"/>
          <w:szCs w:val="32"/>
        </w:rPr>
        <w:t>取得了显著的成效，如经费支出合理性</w:t>
      </w:r>
      <w:r>
        <w:rPr>
          <w:rFonts w:eastAsia="仿宋_GB2312" w:hint="eastAsia"/>
          <w:sz w:val="32"/>
          <w:szCs w:val="32"/>
        </w:rPr>
        <w:t>大于</w:t>
      </w:r>
      <w:r>
        <w:rPr>
          <w:rFonts w:eastAsia="仿宋_GB2312" w:hint="eastAsia"/>
          <w:sz w:val="32"/>
          <w:szCs w:val="32"/>
        </w:rPr>
        <w:t>95%</w:t>
      </w:r>
      <w:r>
        <w:rPr>
          <w:rFonts w:eastAsia="仿宋_GB2312" w:hint="eastAsia"/>
          <w:sz w:val="32"/>
          <w:szCs w:val="32"/>
        </w:rPr>
        <w:t>、社区正常运转率大于</w:t>
      </w:r>
      <w:r>
        <w:rPr>
          <w:rFonts w:eastAsia="仿宋_GB2312" w:hint="eastAsia"/>
          <w:sz w:val="32"/>
          <w:szCs w:val="32"/>
        </w:rPr>
        <w:t>95%</w:t>
      </w:r>
      <w:r>
        <w:rPr>
          <w:rFonts w:eastAsia="仿宋_GB2312"/>
          <w:sz w:val="32"/>
          <w:szCs w:val="32"/>
        </w:rPr>
        <w:t>等。</w:t>
      </w:r>
      <w:r>
        <w:rPr>
          <w:rFonts w:eastAsia="仿宋_GB2312" w:hint="eastAsia"/>
          <w:sz w:val="32"/>
          <w:szCs w:val="32"/>
        </w:rPr>
        <w:t>保证社区更好地做好法制教育、文化宣传、计划生育、社会救助、社会治安、服务群众等基层服务工作，增强社区成员的归属感和凝聚力，促进社会的和谐发展。完善工作人员的工作环境，提升在城市管理综合服务中的能力。</w:t>
      </w:r>
    </w:p>
    <w:p w14:paraId="1A91A8CC" w14:textId="77777777" w:rsidR="008F6D49"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社区工作经费</w:t>
      </w:r>
      <w:r>
        <w:rPr>
          <w:rFonts w:eastAsia="仿宋_GB2312"/>
          <w:sz w:val="32"/>
          <w:szCs w:val="32"/>
        </w:rPr>
        <w:t>通过有效的规划、组织与协调，项目得以顺利实施，并在预算与时间上保持了良好的控制。</w:t>
      </w:r>
    </w:p>
    <w:p w14:paraId="1FEF6DDC" w14:textId="77777777" w:rsidR="008F6D49"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w:t>
      </w:r>
      <w:r>
        <w:rPr>
          <w:rFonts w:eastAsia="仿宋_GB2312" w:hint="eastAsia"/>
          <w:sz w:val="32"/>
          <w:szCs w:val="32"/>
        </w:rPr>
        <w:t>经济效益</w:t>
      </w:r>
      <w:r>
        <w:rPr>
          <w:rFonts w:eastAsia="仿宋_GB2312"/>
          <w:sz w:val="32"/>
          <w:szCs w:val="32"/>
        </w:rPr>
        <w:t>等方面产生了积极的影响。具体而言，所辖各社</w:t>
      </w:r>
      <w:r>
        <w:rPr>
          <w:rFonts w:eastAsia="仿宋_GB2312"/>
          <w:sz w:val="32"/>
          <w:szCs w:val="32"/>
        </w:rPr>
        <w:lastRenderedPageBreak/>
        <w:t>区经费平均标准</w:t>
      </w:r>
      <w:r>
        <w:rPr>
          <w:rFonts w:eastAsia="仿宋_GB2312" w:hint="eastAsia"/>
          <w:sz w:val="32"/>
          <w:szCs w:val="32"/>
        </w:rPr>
        <w:t>、提供充足的社区经费，用以保障辖区居民生活安全和提升幸福感</w:t>
      </w:r>
      <w:r>
        <w:rPr>
          <w:rFonts w:eastAsia="仿宋_GB2312"/>
          <w:sz w:val="32"/>
          <w:szCs w:val="32"/>
        </w:rPr>
        <w:t>等方面的提升，为项目的利益相关者带来了实实在在的利益。</w:t>
      </w:r>
    </w:p>
    <w:p w14:paraId="37843CF6" w14:textId="77777777" w:rsidR="008F6D49" w:rsidRDefault="00000000">
      <w:pPr>
        <w:pStyle w:val="ad"/>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社区工作经费</w:t>
      </w:r>
      <w:r>
        <w:rPr>
          <w:rFonts w:eastAsia="仿宋_GB2312"/>
          <w:sz w:val="32"/>
          <w:szCs w:val="32"/>
        </w:rPr>
        <w:t>在绩效评价中表现出色，达到了项目的预期目标，并在多个方面取得了显著的成效。</w:t>
      </w:r>
    </w:p>
    <w:p w14:paraId="5CA34D6C" w14:textId="77777777" w:rsidR="008F6D49"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378AE65" w14:textId="77777777" w:rsidR="008F6D4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hint="eastAsia"/>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hint="eastAsia"/>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E24F268" w14:textId="77777777" w:rsidR="008F6D49" w:rsidRDefault="00000000">
      <w:pPr>
        <w:pStyle w:val="a0"/>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8F6D49" w14:paraId="42535CB5"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7A2F0F8" w14:textId="77777777" w:rsidR="008F6D49" w:rsidRDefault="00000000">
            <w:pPr>
              <w:jc w:val="center"/>
              <w:rPr>
                <w:rFonts w:eastAsia="仿宋_GB2312"/>
                <w:b/>
                <w:bCs/>
                <w:szCs w:val="21"/>
              </w:rPr>
            </w:pPr>
            <w:r>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47E851E" w14:textId="77777777" w:rsidR="008F6D49"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E0ECA9E" w14:textId="77777777" w:rsidR="008F6D49"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2056922" w14:textId="77777777" w:rsidR="008F6D49" w:rsidRDefault="00000000">
            <w:pPr>
              <w:jc w:val="center"/>
              <w:rPr>
                <w:rFonts w:eastAsia="仿宋_GB2312"/>
                <w:b/>
                <w:bCs/>
                <w:szCs w:val="21"/>
              </w:rPr>
            </w:pPr>
            <w:r>
              <w:rPr>
                <w:rFonts w:eastAsia="仿宋_GB2312" w:hint="eastAsia"/>
                <w:b/>
                <w:bCs/>
                <w:szCs w:val="21"/>
              </w:rPr>
              <w:t>得分率</w:t>
            </w:r>
          </w:p>
        </w:tc>
      </w:tr>
      <w:tr w:rsidR="008F6D49" w14:paraId="555F7587"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1607022" w14:textId="77777777" w:rsidR="008F6D49"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787C5A00" w14:textId="77777777" w:rsidR="008F6D49"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0816A15A" w14:textId="77777777" w:rsidR="008F6D49"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414991D" w14:textId="77777777" w:rsidR="008F6D49" w:rsidRDefault="00000000">
            <w:pPr>
              <w:jc w:val="center"/>
              <w:rPr>
                <w:rFonts w:eastAsia="仿宋_GB2312"/>
                <w:szCs w:val="21"/>
              </w:rPr>
            </w:pPr>
            <w:r>
              <w:rPr>
                <w:rFonts w:eastAsia="仿宋_GB2312" w:hint="eastAsia"/>
                <w:szCs w:val="21"/>
              </w:rPr>
              <w:t>100%</w:t>
            </w:r>
          </w:p>
        </w:tc>
      </w:tr>
      <w:tr w:rsidR="008F6D49" w14:paraId="5636E99E"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045946E" w14:textId="77777777" w:rsidR="008F6D49"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1214544D" w14:textId="77777777" w:rsidR="008F6D49"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226018A8" w14:textId="77777777" w:rsidR="008F6D49"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E7D5C07" w14:textId="77777777" w:rsidR="008F6D49" w:rsidRDefault="00000000">
            <w:pPr>
              <w:jc w:val="center"/>
              <w:rPr>
                <w:rFonts w:eastAsia="仿宋_GB2312"/>
                <w:szCs w:val="21"/>
              </w:rPr>
            </w:pPr>
            <w:r>
              <w:rPr>
                <w:rFonts w:eastAsia="仿宋_GB2312" w:hint="eastAsia"/>
                <w:szCs w:val="21"/>
              </w:rPr>
              <w:t>100%</w:t>
            </w:r>
          </w:p>
        </w:tc>
      </w:tr>
      <w:tr w:rsidR="008F6D49" w14:paraId="5DCFC4A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EAACE62" w14:textId="77777777" w:rsidR="008F6D49" w:rsidRDefault="00000000">
            <w:pPr>
              <w:jc w:val="center"/>
              <w:rPr>
                <w:rFonts w:eastAsia="仿宋_GB2312"/>
                <w:szCs w:val="21"/>
              </w:rPr>
            </w:pPr>
            <w:r>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32079BB3" w14:textId="77777777" w:rsidR="008F6D49"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138EB561" w14:textId="77777777" w:rsidR="008F6D49"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3181F98A" w14:textId="77777777" w:rsidR="008F6D49" w:rsidRDefault="00000000">
            <w:pPr>
              <w:jc w:val="center"/>
              <w:rPr>
                <w:rFonts w:eastAsia="仿宋_GB2312"/>
                <w:szCs w:val="21"/>
              </w:rPr>
            </w:pPr>
            <w:r>
              <w:rPr>
                <w:rFonts w:eastAsia="仿宋_GB2312" w:hint="eastAsia"/>
                <w:szCs w:val="21"/>
              </w:rPr>
              <w:t>100%</w:t>
            </w:r>
          </w:p>
        </w:tc>
      </w:tr>
      <w:tr w:rsidR="008F6D49" w14:paraId="70DC58A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5CB3185" w14:textId="77777777" w:rsidR="008F6D49"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79D4EB52" w14:textId="77777777" w:rsidR="008F6D49"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92AF4AA" w14:textId="77777777" w:rsidR="008F6D49"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67B6C4CC" w14:textId="77777777" w:rsidR="008F6D49" w:rsidRDefault="00000000">
            <w:pPr>
              <w:jc w:val="center"/>
              <w:rPr>
                <w:rFonts w:eastAsia="仿宋_GB2312"/>
                <w:szCs w:val="21"/>
              </w:rPr>
            </w:pPr>
            <w:r>
              <w:rPr>
                <w:rFonts w:eastAsia="仿宋_GB2312" w:hint="eastAsia"/>
                <w:szCs w:val="21"/>
              </w:rPr>
              <w:t>100%</w:t>
            </w:r>
          </w:p>
        </w:tc>
      </w:tr>
      <w:tr w:rsidR="008F6D49" w14:paraId="03BA448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CC10757" w14:textId="77777777" w:rsidR="008F6D49"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1F05AF27" w14:textId="77777777" w:rsidR="008F6D49"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7CD72917" w14:textId="77777777" w:rsidR="008F6D49"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605067FF" w14:textId="77777777" w:rsidR="008F6D49" w:rsidRDefault="00000000">
            <w:pPr>
              <w:jc w:val="center"/>
              <w:rPr>
                <w:rFonts w:eastAsia="仿宋_GB2312"/>
                <w:b/>
                <w:bCs/>
                <w:szCs w:val="21"/>
              </w:rPr>
            </w:pPr>
            <w:r>
              <w:rPr>
                <w:rFonts w:eastAsia="仿宋_GB2312" w:hint="eastAsia"/>
                <w:szCs w:val="21"/>
              </w:rPr>
              <w:t>100%</w:t>
            </w:r>
          </w:p>
        </w:tc>
      </w:tr>
    </w:tbl>
    <w:bookmarkEnd w:id="7"/>
    <w:p w14:paraId="01FF681D" w14:textId="77777777" w:rsidR="008F6D49" w:rsidRDefault="00000000">
      <w:pPr>
        <w:spacing w:line="560" w:lineRule="exact"/>
        <w:ind w:firstLineChars="200" w:firstLine="640"/>
        <w:rPr>
          <w:rFonts w:eastAsia="黑体"/>
          <w:sz w:val="32"/>
          <w:szCs w:val="32"/>
        </w:rPr>
      </w:pPr>
      <w:r>
        <w:rPr>
          <w:rFonts w:eastAsia="黑体"/>
          <w:sz w:val="32"/>
          <w:szCs w:val="32"/>
        </w:rPr>
        <w:t>四、绩效评价指标分析</w:t>
      </w:r>
    </w:p>
    <w:p w14:paraId="7BFE5FDE" w14:textId="77777777" w:rsidR="008F6D49"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092E3739"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2B38947F"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1.</w:t>
      </w:r>
      <w:r>
        <w:rPr>
          <w:rFonts w:eastAsia="仿宋_GB2312"/>
          <w:sz w:val="32"/>
          <w:szCs w:val="32"/>
        </w:rPr>
        <w:t>项目立项</w:t>
      </w:r>
    </w:p>
    <w:p w14:paraId="7CA57BD8"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17025F09" w14:textId="77777777" w:rsidR="008F6D49" w:rsidRDefault="00000000">
      <w:pPr>
        <w:spacing w:line="600" w:lineRule="exact"/>
        <w:ind w:firstLineChars="200" w:firstLine="640"/>
        <w:outlineLvl w:val="0"/>
        <w:rPr>
          <w:rFonts w:eastAsia="仿宋_GB2312"/>
          <w:sz w:val="32"/>
          <w:szCs w:val="32"/>
        </w:rPr>
      </w:pPr>
      <w:r>
        <w:rPr>
          <w:rFonts w:eastAsia="仿宋_GB2312" w:hint="eastAsia"/>
          <w:sz w:val="32"/>
          <w:szCs w:val="32"/>
        </w:rPr>
        <w:t>该项目由沙依巴克区人大会议通过，</w:t>
      </w:r>
      <w:r>
        <w:rPr>
          <w:rFonts w:eastAsia="仿宋_GB2312" w:hint="eastAsia"/>
          <w:sz w:val="32"/>
          <w:szCs w:val="32"/>
        </w:rPr>
        <w:t>2024</w:t>
      </w:r>
      <w:r>
        <w:rPr>
          <w:rFonts w:eastAsia="仿宋_GB2312" w:hint="eastAsia"/>
          <w:sz w:val="32"/>
          <w:szCs w:val="32"/>
        </w:rPr>
        <w:t>年年初预算下达，为进一步强化片区综合治理，保障管委会各项工作的顺利开展，特成立该项目，计划为管委会后勤保障工作、城区管理工作、治安巡逻维护稳定工作提供经费保障和支持；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r>
        <w:rPr>
          <w:rFonts w:eastAsia="仿宋_GB2312" w:hint="eastAsia"/>
          <w:sz w:val="32"/>
          <w:szCs w:val="32"/>
        </w:rPr>
        <w:br/>
      </w:r>
      <w:r>
        <w:rPr>
          <w:rFonts w:eastAsia="仿宋_GB2312"/>
          <w:sz w:val="32"/>
          <w:szCs w:val="32"/>
        </w:rPr>
        <w:t>（</w:t>
      </w:r>
      <w:r>
        <w:rPr>
          <w:rFonts w:eastAsia="仿宋_GB2312"/>
          <w:sz w:val="32"/>
          <w:szCs w:val="32"/>
        </w:rPr>
        <w:t>2</w:t>
      </w:r>
      <w:r>
        <w:rPr>
          <w:rFonts w:eastAsia="仿宋_GB2312"/>
          <w:sz w:val="32"/>
          <w:szCs w:val="32"/>
        </w:rPr>
        <w:t>）立项程序规范性</w:t>
      </w:r>
    </w:p>
    <w:p w14:paraId="33E001EF"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审批文件、材料符合相关要求，项目事前经过必要的集体决策，保障了程序的规范性。</w:t>
      </w:r>
    </w:p>
    <w:p w14:paraId="5F554A05" w14:textId="77777777" w:rsidR="008F6D4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4283B104"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40C39071"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w:t>
      </w:r>
      <w:r>
        <w:rPr>
          <w:rFonts w:eastAsia="仿宋_GB2312"/>
          <w:sz w:val="32"/>
          <w:szCs w:val="32"/>
        </w:rPr>
        <w:lastRenderedPageBreak/>
        <w:t>核，绩效目标与实际工作内容具有相关性，预算与确定的项目投资额相匹配，对项目任务进行了详细分解。项目预期产出效益及效果符合正常的业绩水平。</w:t>
      </w:r>
    </w:p>
    <w:p w14:paraId="6CDABE8A"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4A56D853" w14:textId="77777777" w:rsidR="008F6D49" w:rsidRDefault="00000000">
      <w:pPr>
        <w:spacing w:line="600" w:lineRule="exact"/>
        <w:ind w:firstLineChars="200" w:firstLine="640"/>
        <w:outlineLvl w:val="0"/>
        <w:rPr>
          <w:rFonts w:eastAsia="楷体"/>
          <w:sz w:val="28"/>
          <w:szCs w:val="28"/>
        </w:rPr>
      </w:pPr>
      <w:r>
        <w:rPr>
          <w:rFonts w:eastAsia="仿宋_GB2312"/>
          <w:sz w:val="32"/>
          <w:szCs w:val="32"/>
        </w:rPr>
        <w:t>项目设置了明确的预期产出效益和效果，将绩效目标细化分解为具体的绩效指标，数量指标：所辖资金使用对象社区数量</w:t>
      </w:r>
      <w:r>
        <w:rPr>
          <w:rFonts w:eastAsia="仿宋_GB2312" w:hint="eastAsia"/>
          <w:sz w:val="32"/>
          <w:szCs w:val="32"/>
        </w:rPr>
        <w:t>15</w:t>
      </w:r>
      <w:r>
        <w:rPr>
          <w:rFonts w:eastAsia="仿宋_GB2312" w:hint="eastAsia"/>
          <w:sz w:val="32"/>
          <w:szCs w:val="32"/>
        </w:rPr>
        <w:t>个；</w:t>
      </w:r>
      <w:r>
        <w:rPr>
          <w:rFonts w:eastAsia="仿宋_GB2312"/>
          <w:sz w:val="32"/>
          <w:szCs w:val="32"/>
        </w:rPr>
        <w:t>质量指标：经费支出合理性</w:t>
      </w:r>
      <w:r>
        <w:rPr>
          <w:rFonts w:eastAsia="仿宋_GB2312" w:hint="eastAsia"/>
          <w:sz w:val="32"/>
          <w:szCs w:val="32"/>
        </w:rPr>
        <w:t>95%</w:t>
      </w:r>
      <w:r>
        <w:rPr>
          <w:rFonts w:eastAsia="仿宋_GB2312" w:hint="eastAsia"/>
          <w:sz w:val="32"/>
          <w:szCs w:val="32"/>
        </w:rPr>
        <w:t>；</w:t>
      </w:r>
      <w:r>
        <w:rPr>
          <w:rFonts w:eastAsia="仿宋_GB2312"/>
          <w:sz w:val="32"/>
          <w:szCs w:val="32"/>
        </w:rPr>
        <w:t>社区正常运转率</w:t>
      </w:r>
      <w:r>
        <w:rPr>
          <w:rFonts w:eastAsia="仿宋_GB2312" w:hint="eastAsia"/>
          <w:sz w:val="32"/>
          <w:szCs w:val="32"/>
        </w:rPr>
        <w:t>95%</w:t>
      </w:r>
      <w:r>
        <w:rPr>
          <w:rFonts w:eastAsia="仿宋_GB2312" w:hint="eastAsia"/>
          <w:sz w:val="32"/>
          <w:szCs w:val="32"/>
        </w:rPr>
        <w:t>；</w:t>
      </w:r>
      <w:r>
        <w:rPr>
          <w:rFonts w:eastAsia="仿宋_GB2312"/>
          <w:sz w:val="32"/>
          <w:szCs w:val="32"/>
        </w:rPr>
        <w:t>时效指标：经费支付及时性</w:t>
      </w:r>
      <w:r>
        <w:rPr>
          <w:rFonts w:eastAsia="仿宋_GB2312" w:hint="eastAsia"/>
          <w:sz w:val="32"/>
          <w:szCs w:val="32"/>
        </w:rPr>
        <w:t>95%</w:t>
      </w:r>
      <w:r>
        <w:rPr>
          <w:rFonts w:eastAsia="仿宋_GB2312" w:hint="eastAsia"/>
          <w:sz w:val="32"/>
          <w:szCs w:val="32"/>
        </w:rPr>
        <w:t>；</w:t>
      </w:r>
      <w:r>
        <w:rPr>
          <w:rFonts w:eastAsia="仿宋_GB2312"/>
          <w:sz w:val="32"/>
          <w:szCs w:val="32"/>
        </w:rPr>
        <w:t>经济成本指标：所辖各社区经费平均标准</w:t>
      </w:r>
      <w:r>
        <w:rPr>
          <w:rFonts w:eastAsia="仿宋_GB2312" w:hint="eastAsia"/>
          <w:sz w:val="32"/>
          <w:szCs w:val="32"/>
        </w:rPr>
        <w:t>为</w:t>
      </w:r>
      <w:r>
        <w:rPr>
          <w:rFonts w:eastAsia="仿宋_GB2312" w:hint="eastAsia"/>
          <w:sz w:val="32"/>
          <w:szCs w:val="32"/>
        </w:rPr>
        <w:t>52</w:t>
      </w:r>
      <w:r>
        <w:rPr>
          <w:rFonts w:eastAsia="仿宋_GB2312" w:hint="eastAsia"/>
          <w:sz w:val="32"/>
          <w:szCs w:val="32"/>
        </w:rPr>
        <w:t>万元。</w:t>
      </w:r>
      <w:r>
        <w:rPr>
          <w:rFonts w:eastAsia="仿宋_GB2312"/>
          <w:sz w:val="32"/>
          <w:szCs w:val="32"/>
        </w:rPr>
        <w:t>社会效益指标：提供充足的社区经费，用以保障辖区居民生活安全和提升幸福感</w:t>
      </w:r>
      <w:r>
        <w:rPr>
          <w:rFonts w:eastAsia="仿宋_GB2312" w:hint="eastAsia"/>
          <w:sz w:val="32"/>
          <w:szCs w:val="32"/>
        </w:rPr>
        <w:t>，有效提升和保障；</w:t>
      </w:r>
      <w:r>
        <w:rPr>
          <w:rFonts w:eastAsia="仿宋_GB2312"/>
          <w:sz w:val="32"/>
          <w:szCs w:val="32"/>
        </w:rPr>
        <w:t>满意度</w:t>
      </w:r>
      <w:r>
        <w:rPr>
          <w:rFonts w:eastAsia="仿宋_GB2312" w:hint="eastAsia"/>
          <w:sz w:val="32"/>
          <w:szCs w:val="32"/>
        </w:rPr>
        <w:t>：</w:t>
      </w:r>
      <w:r>
        <w:rPr>
          <w:rStyle w:val="af1"/>
          <w:rFonts w:ascii="楷体" w:eastAsia="楷体" w:hAnsi="楷体" w:hint="eastAsia"/>
          <w:b w:val="0"/>
          <w:bCs w:val="0"/>
          <w:spacing w:val="-4"/>
          <w:sz w:val="32"/>
          <w:szCs w:val="32"/>
        </w:rPr>
        <w:t>辖区居民满意度95%。</w:t>
      </w:r>
    </w:p>
    <w:p w14:paraId="72D7CFED" w14:textId="77777777" w:rsidR="008F6D49"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4EE06B"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105022D" w14:textId="77777777" w:rsidR="008F6D49"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AC9EB07"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B25D7F5"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）资金分配合理性</w:t>
      </w:r>
    </w:p>
    <w:p w14:paraId="007D2A76" w14:textId="77777777" w:rsidR="008F6D49"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CA5E61D" w14:textId="77777777" w:rsidR="008F6D49"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12A33C5" w14:textId="77777777" w:rsidR="008F6D49"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134B835" w14:textId="77777777" w:rsidR="008F6D49" w:rsidRDefault="00000000">
      <w:pPr>
        <w:pStyle w:val="a0"/>
        <w:numPr>
          <w:ilvl w:val="0"/>
          <w:numId w:val="5"/>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511D9C46"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682DF45" w14:textId="77777777" w:rsidR="008F6D4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15CBCD7"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2686EF19"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780</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w:t>
      </w:r>
      <w:r>
        <w:rPr>
          <w:rFonts w:eastAsia="仿宋_GB2312" w:hint="eastAsia"/>
          <w:sz w:val="32"/>
          <w:szCs w:val="32"/>
        </w:rPr>
        <w:t>逐月申请到位。</w:t>
      </w:r>
    </w:p>
    <w:p w14:paraId="2DF26F3A"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2B32B3EB"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w:t>
      </w:r>
      <w:r>
        <w:rPr>
          <w:rFonts w:eastAsia="仿宋_GB2312"/>
          <w:sz w:val="32"/>
          <w:szCs w:val="32"/>
        </w:rPr>
        <w:lastRenderedPageBreak/>
        <w:t>行，预算资金支出</w:t>
      </w:r>
      <w:r>
        <w:rPr>
          <w:rFonts w:eastAsia="仿宋_GB2312" w:hint="eastAsia"/>
          <w:sz w:val="32"/>
          <w:szCs w:val="32"/>
        </w:rPr>
        <w:t>780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具体花费如下：社区工作人员日常办公管理：</w:t>
      </w:r>
      <w:r>
        <w:rPr>
          <w:rFonts w:eastAsia="仿宋_GB2312" w:hint="eastAsia"/>
          <w:sz w:val="32"/>
          <w:szCs w:val="32"/>
        </w:rPr>
        <w:t>645.51</w:t>
      </w:r>
      <w:r>
        <w:rPr>
          <w:rFonts w:eastAsia="仿宋_GB2312" w:hint="eastAsia"/>
          <w:sz w:val="32"/>
          <w:szCs w:val="32"/>
        </w:rPr>
        <w:t>万元，通讯费：</w:t>
      </w:r>
      <w:r>
        <w:rPr>
          <w:rFonts w:eastAsia="仿宋_GB2312" w:hint="eastAsia"/>
          <w:sz w:val="32"/>
          <w:szCs w:val="32"/>
        </w:rPr>
        <w:t>63.94</w:t>
      </w:r>
      <w:r>
        <w:rPr>
          <w:rFonts w:eastAsia="仿宋_GB2312" w:hint="eastAsia"/>
          <w:sz w:val="32"/>
          <w:szCs w:val="32"/>
        </w:rPr>
        <w:t>万元，水电暖等服务费：</w:t>
      </w:r>
      <w:r>
        <w:rPr>
          <w:rFonts w:eastAsia="仿宋_GB2312" w:hint="eastAsia"/>
          <w:sz w:val="32"/>
          <w:szCs w:val="32"/>
        </w:rPr>
        <w:t>41.2</w:t>
      </w:r>
      <w:r>
        <w:rPr>
          <w:rFonts w:eastAsia="仿宋_GB2312" w:hint="eastAsia"/>
          <w:sz w:val="32"/>
          <w:szCs w:val="32"/>
        </w:rPr>
        <w:t>万元，购置办公设备：</w:t>
      </w:r>
      <w:r>
        <w:rPr>
          <w:rFonts w:eastAsia="仿宋_GB2312" w:hint="eastAsia"/>
          <w:sz w:val="32"/>
          <w:szCs w:val="32"/>
        </w:rPr>
        <w:t>26.35</w:t>
      </w:r>
      <w:r>
        <w:rPr>
          <w:rFonts w:eastAsia="仿宋_GB2312" w:hint="eastAsia"/>
          <w:sz w:val="32"/>
          <w:szCs w:val="32"/>
        </w:rPr>
        <w:t>万元；差旅费</w:t>
      </w:r>
      <w:r>
        <w:rPr>
          <w:rFonts w:eastAsia="仿宋_GB2312" w:hint="eastAsia"/>
          <w:sz w:val="32"/>
          <w:szCs w:val="32"/>
        </w:rPr>
        <w:t>3</w:t>
      </w:r>
      <w:r>
        <w:rPr>
          <w:rFonts w:eastAsia="仿宋_GB2312" w:hint="eastAsia"/>
          <w:sz w:val="32"/>
          <w:szCs w:val="32"/>
        </w:rPr>
        <w:t>万元。</w:t>
      </w:r>
    </w:p>
    <w:p w14:paraId="1B126D98"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05CACC15" w14:textId="77777777" w:rsidR="008F6D49"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w:t>
      </w:r>
      <w:r>
        <w:rPr>
          <w:rFonts w:eastAsia="仿宋_GB2312" w:hint="eastAsia"/>
          <w:sz w:val="32"/>
          <w:szCs w:val="32"/>
        </w:rPr>
        <w:t>、资金管理办法</w:t>
      </w:r>
      <w:r>
        <w:rPr>
          <w:rFonts w:eastAsia="仿宋_GB2312"/>
          <w:sz w:val="32"/>
          <w:szCs w:val="32"/>
        </w:rPr>
        <w:t>，确保了资金的合规性与安全性。在资金使用过程中，我们建立了完善的财务管理体系，对资金的流动进行了全程监控与记录。</w:t>
      </w:r>
    </w:p>
    <w:p w14:paraId="509F6F73" w14:textId="77777777" w:rsidR="008F6D49"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341943A6" w14:textId="77777777" w:rsidR="008F6D49"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15767DD" w14:textId="77777777" w:rsidR="008F6D4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39E68D18"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D9D412E" w14:textId="77777777" w:rsidR="008F6D49"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w:t>
      </w:r>
      <w:r>
        <w:rPr>
          <w:rStyle w:val="af1"/>
          <w:rFonts w:ascii="楷体" w:eastAsia="楷体" w:hAnsi="楷体" w:hint="eastAsia"/>
          <w:b w:val="0"/>
          <w:bCs w:val="0"/>
          <w:spacing w:val="-4"/>
          <w:sz w:val="32"/>
          <w:szCs w:val="32"/>
        </w:rPr>
        <w:t>做到专款专用，项目资金使用符合相关的财务管理制度规定，</w:t>
      </w:r>
      <w:r>
        <w:rPr>
          <w:rFonts w:eastAsia="仿宋_GB2312"/>
          <w:sz w:val="32"/>
          <w:szCs w:val="32"/>
        </w:rPr>
        <w:t>为项目的成功实施提供了坚实的制度保障。项目管理制度的制定紧密结合</w:t>
      </w:r>
      <w:r>
        <w:rPr>
          <w:rFonts w:eastAsia="仿宋_GB2312"/>
          <w:sz w:val="32"/>
          <w:szCs w:val="32"/>
        </w:rPr>
        <w:lastRenderedPageBreak/>
        <w:t>了项目的特点与实际情况，涵盖了项目的策划、组织、实施、监控与收尾等各个环节。</w:t>
      </w:r>
    </w:p>
    <w:p w14:paraId="067FF219" w14:textId="77777777" w:rsidR="008F6D49"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2AA2C1B9" w14:textId="77777777" w:rsidR="008F6D49"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9BF9E79"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0AB64B25"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76DE5A6D" w14:textId="77777777" w:rsidR="008F6D49"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488730E5" w14:textId="77777777" w:rsidR="008F6D49"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1F797556" w14:textId="77777777" w:rsidR="008F6D49"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综上所述，本项目的管理制度在执行过程中表现出了高度的有效性，既确保了项目的顺利进行，又实现了项目目标的有效达成。</w:t>
      </w:r>
    </w:p>
    <w:p w14:paraId="1E3DC2BF" w14:textId="77777777" w:rsidR="008F6D49" w:rsidRDefault="00000000">
      <w:pPr>
        <w:pStyle w:val="af0"/>
        <w:numPr>
          <w:ilvl w:val="0"/>
          <w:numId w:val="5"/>
        </w:numPr>
        <w:spacing w:line="560" w:lineRule="exact"/>
        <w:ind w:firstLineChars="0" w:firstLine="643"/>
        <w:rPr>
          <w:rFonts w:eastAsia="楷体_GB2312"/>
          <w:b/>
          <w:bCs/>
          <w:sz w:val="32"/>
          <w:szCs w:val="32"/>
        </w:rPr>
      </w:pPr>
      <w:bookmarkStart w:id="8" w:name="OLE_LINK13"/>
      <w:r>
        <w:rPr>
          <w:rFonts w:eastAsia="楷体_GB2312"/>
          <w:b/>
          <w:bCs/>
          <w:sz w:val="32"/>
          <w:szCs w:val="32"/>
        </w:rPr>
        <w:t>项目产出情况</w:t>
      </w:r>
    </w:p>
    <w:p w14:paraId="42323642"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hint="eastAsia"/>
          <w:sz w:val="32"/>
          <w:szCs w:val="32"/>
        </w:rPr>
        <w:t>个</w:t>
      </w:r>
      <w:r>
        <w:rPr>
          <w:rFonts w:eastAsia="仿宋_GB2312"/>
          <w:sz w:val="32"/>
          <w:szCs w:val="32"/>
        </w:rPr>
        <w:t>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7D240A9D"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4CA1790"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：所辖资金使用对象社区数量，指标值：</w:t>
      </w:r>
      <w:r>
        <w:rPr>
          <w:rFonts w:eastAsia="仿宋_GB2312"/>
          <w:sz w:val="32"/>
          <w:szCs w:val="32"/>
        </w:rPr>
        <w:t>=15</w:t>
      </w:r>
      <w:r>
        <w:rPr>
          <w:rFonts w:eastAsia="仿宋_GB2312"/>
          <w:sz w:val="32"/>
          <w:szCs w:val="32"/>
        </w:rPr>
        <w:t>个，实际完成值：</w:t>
      </w:r>
      <w:r>
        <w:rPr>
          <w:rFonts w:eastAsia="仿宋_GB2312"/>
          <w:sz w:val="32"/>
          <w:szCs w:val="32"/>
        </w:rPr>
        <w:t>=15</w:t>
      </w:r>
      <w:r>
        <w:rPr>
          <w:rFonts w:eastAsia="仿宋_GB2312"/>
          <w:sz w:val="32"/>
          <w:szCs w:val="32"/>
        </w:rPr>
        <w:t>个，指标完成率</w:t>
      </w:r>
      <w:r>
        <w:rPr>
          <w:rFonts w:eastAsia="仿宋_GB2312"/>
          <w:sz w:val="32"/>
          <w:szCs w:val="32"/>
        </w:rPr>
        <w:t>100%</w:t>
      </w:r>
      <w:r>
        <w:rPr>
          <w:rFonts w:eastAsia="仿宋_GB2312"/>
          <w:sz w:val="32"/>
          <w:szCs w:val="32"/>
        </w:rPr>
        <w:t>。</w:t>
      </w:r>
      <w:r>
        <w:rPr>
          <w:rFonts w:eastAsia="仿宋_GB2312" w:hint="eastAsia"/>
          <w:sz w:val="32"/>
          <w:szCs w:val="32"/>
        </w:rPr>
        <w:t>分别为重点社区</w:t>
      </w:r>
      <w:r>
        <w:rPr>
          <w:rFonts w:eastAsia="仿宋_GB2312" w:hint="eastAsia"/>
          <w:sz w:val="32"/>
          <w:szCs w:val="32"/>
        </w:rPr>
        <w:t>3</w:t>
      </w:r>
      <w:r>
        <w:rPr>
          <w:rFonts w:eastAsia="仿宋_GB2312" w:hint="eastAsia"/>
          <w:sz w:val="32"/>
          <w:szCs w:val="32"/>
        </w:rPr>
        <w:t>个：农大社区、新北社区、老满城社区；非重点社区</w:t>
      </w:r>
      <w:r>
        <w:rPr>
          <w:rFonts w:eastAsia="仿宋_GB2312" w:hint="eastAsia"/>
          <w:sz w:val="32"/>
          <w:szCs w:val="32"/>
        </w:rPr>
        <w:t>12</w:t>
      </w:r>
      <w:r>
        <w:rPr>
          <w:rFonts w:eastAsia="仿宋_GB2312" w:hint="eastAsia"/>
          <w:sz w:val="32"/>
          <w:szCs w:val="32"/>
        </w:rPr>
        <w:t>个分别为：电信社区、哈密西路社区、博物馆社区、南昌路社区、南昌北路社区、金阳社区、瑞安社区、古城北社区、古城南社区、国道社区、农科院社区、锦华苑社区。</w:t>
      </w:r>
    </w:p>
    <w:p w14:paraId="1D8DABDA"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2BA40DA"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hint="eastAsia"/>
          <w:sz w:val="32"/>
          <w:szCs w:val="32"/>
        </w:rPr>
        <w:t>，</w:t>
      </w:r>
      <w:r>
        <w:rPr>
          <w:rFonts w:eastAsia="仿宋_GB2312"/>
          <w:sz w:val="32"/>
          <w:szCs w:val="32"/>
        </w:rPr>
        <w:t>指标值：</w:t>
      </w:r>
      <w:bookmarkStart w:id="9" w:name="OLE_LINK11"/>
      <w:r>
        <w:rPr>
          <w:rFonts w:eastAsia="仿宋_GB2312" w:hint="eastAsia"/>
          <w:sz w:val="32"/>
          <w:szCs w:val="32"/>
        </w:rPr>
        <w:t>&gt;=95%</w:t>
      </w:r>
      <w:bookmarkEnd w:id="9"/>
      <w:r>
        <w:rPr>
          <w:rFonts w:eastAsia="仿宋_GB2312" w:hint="eastAsia"/>
          <w:sz w:val="32"/>
          <w:szCs w:val="32"/>
        </w:rPr>
        <w:t>，</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sz w:val="32"/>
          <w:szCs w:val="32"/>
        </w:rPr>
        <w:t>100%</w:t>
      </w:r>
      <w:r>
        <w:rPr>
          <w:rFonts w:eastAsia="仿宋_GB2312"/>
          <w:sz w:val="32"/>
          <w:szCs w:val="32"/>
        </w:rPr>
        <w:t>。</w:t>
      </w:r>
      <w:r>
        <w:rPr>
          <w:rFonts w:eastAsia="仿宋_GB2312" w:hint="eastAsia"/>
          <w:sz w:val="32"/>
          <w:szCs w:val="32"/>
        </w:rPr>
        <w:t>经费使用之前按照财务制度逐级审批通过后预算执行支付。</w:t>
      </w:r>
    </w:p>
    <w:p w14:paraId="6660627A"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：社区正常运转率</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sz w:val="32"/>
          <w:szCs w:val="32"/>
        </w:rPr>
        <w:t>100%</w:t>
      </w:r>
      <w:r>
        <w:rPr>
          <w:rFonts w:eastAsia="仿宋_GB2312"/>
          <w:sz w:val="32"/>
          <w:szCs w:val="32"/>
        </w:rPr>
        <w:t>。</w:t>
      </w:r>
      <w:r>
        <w:rPr>
          <w:rFonts w:eastAsia="仿宋_GB2312" w:hint="eastAsia"/>
          <w:sz w:val="32"/>
          <w:szCs w:val="32"/>
        </w:rPr>
        <w:t>一是保障日常办公所需要的基本办公物品的采购支付；二是保障社区运行的水、电、暖基础设施的正常运行及时支付相关费用；三是保障网络通讯设施正常运转及时支付相关费用。</w:t>
      </w:r>
    </w:p>
    <w:p w14:paraId="3D531EAD"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0625738" w14:textId="77777777" w:rsidR="008F6D49" w:rsidRDefault="00000000">
      <w:pPr>
        <w:spacing w:line="600" w:lineRule="exact"/>
        <w:ind w:firstLineChars="200" w:firstLine="640"/>
        <w:outlineLvl w:val="0"/>
        <w:rPr>
          <w:rFonts w:eastAsia="仿宋_GB2312"/>
          <w:sz w:val="32"/>
          <w:szCs w:val="32"/>
        </w:rPr>
      </w:pPr>
      <w:bookmarkStart w:id="10" w:name="OLE_LINK1"/>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sz w:val="32"/>
          <w:szCs w:val="32"/>
        </w:rPr>
        <w:t>100%</w:t>
      </w:r>
      <w:r>
        <w:rPr>
          <w:rFonts w:eastAsia="仿宋_GB2312"/>
          <w:sz w:val="32"/>
          <w:szCs w:val="32"/>
        </w:rPr>
        <w:t>。</w:t>
      </w:r>
      <w:r>
        <w:rPr>
          <w:rFonts w:eastAsia="仿宋_GB2312" w:hint="eastAsia"/>
          <w:sz w:val="32"/>
          <w:szCs w:val="32"/>
        </w:rPr>
        <w:t>提前打报告批示下单，准备好原始报销票据提前进行登记，做支付指标，一旦批示完成就送银行。</w:t>
      </w:r>
    </w:p>
    <w:bookmarkEnd w:id="10"/>
    <w:p w14:paraId="52845AA8"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经济成本指标：</w:t>
      </w:r>
    </w:p>
    <w:p w14:paraId="48A08C13" w14:textId="77777777" w:rsidR="008F6D49" w:rsidRDefault="00000000">
      <w:pPr>
        <w:spacing w:line="600" w:lineRule="exact"/>
        <w:ind w:firstLineChars="200" w:firstLine="640"/>
        <w:outlineLvl w:val="0"/>
        <w:rPr>
          <w:rFonts w:eastAsia="仿宋_GB2312"/>
          <w:sz w:val="32"/>
          <w:szCs w:val="32"/>
        </w:rPr>
      </w:pPr>
      <w:bookmarkStart w:id="11" w:name="OLE_LINK3"/>
      <w:bookmarkStart w:id="12" w:name="OLE_LINK2"/>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hint="eastAsia"/>
          <w:sz w:val="32"/>
          <w:szCs w:val="32"/>
        </w:rPr>
        <w:t>，</w:t>
      </w:r>
      <w:r>
        <w:rPr>
          <w:rFonts w:eastAsia="仿宋_GB2312"/>
          <w:sz w:val="32"/>
          <w:szCs w:val="32"/>
        </w:rPr>
        <w:t>指标值：</w:t>
      </w:r>
      <w:r>
        <w:rPr>
          <w:rFonts w:eastAsia="仿宋_GB2312" w:hint="eastAsia"/>
          <w:sz w:val="32"/>
          <w:szCs w:val="32"/>
        </w:rPr>
        <w:t>&lt;=52</w:t>
      </w:r>
      <w:r>
        <w:rPr>
          <w:rFonts w:eastAsia="仿宋_GB2312" w:hint="eastAsia"/>
          <w:sz w:val="32"/>
          <w:szCs w:val="32"/>
        </w:rPr>
        <w:t>万元</w:t>
      </w:r>
      <w:r>
        <w:rPr>
          <w:rFonts w:eastAsia="仿宋_GB2312"/>
          <w:sz w:val="32"/>
          <w:szCs w:val="32"/>
        </w:rPr>
        <w:t>，实际完成值：</w:t>
      </w:r>
      <w:r>
        <w:rPr>
          <w:rFonts w:eastAsia="仿宋_GB2312" w:hint="eastAsia"/>
          <w:sz w:val="32"/>
          <w:szCs w:val="32"/>
        </w:rPr>
        <w:t>52</w:t>
      </w:r>
      <w:r>
        <w:rPr>
          <w:rFonts w:eastAsia="仿宋_GB2312" w:hint="eastAsia"/>
          <w:sz w:val="32"/>
          <w:szCs w:val="32"/>
        </w:rPr>
        <w:t>万元</w:t>
      </w:r>
      <w:r>
        <w:rPr>
          <w:rFonts w:eastAsia="仿宋_GB2312"/>
          <w:sz w:val="32"/>
          <w:szCs w:val="32"/>
        </w:rPr>
        <w:t>，指标完成率</w:t>
      </w:r>
      <w:r>
        <w:rPr>
          <w:rFonts w:eastAsia="仿宋_GB2312"/>
          <w:sz w:val="32"/>
          <w:szCs w:val="32"/>
        </w:rPr>
        <w:t>100%</w:t>
      </w:r>
      <w:bookmarkEnd w:id="8"/>
      <w:bookmarkEnd w:id="11"/>
      <w:r>
        <w:rPr>
          <w:rFonts w:eastAsia="仿宋_GB2312" w:hint="eastAsia"/>
          <w:sz w:val="32"/>
          <w:szCs w:val="32"/>
        </w:rPr>
        <w:t>，</w:t>
      </w:r>
      <w:r>
        <w:rPr>
          <w:rFonts w:eastAsia="仿宋_GB2312"/>
          <w:sz w:val="32"/>
          <w:szCs w:val="32"/>
        </w:rPr>
        <w:t>无超支情况，项目资金全部完成</w:t>
      </w:r>
      <w:r>
        <w:rPr>
          <w:rFonts w:eastAsia="仿宋_GB2312" w:hint="eastAsia"/>
          <w:sz w:val="32"/>
          <w:szCs w:val="32"/>
        </w:rPr>
        <w:t>。</w:t>
      </w:r>
    </w:p>
    <w:bookmarkEnd w:id="12"/>
    <w:p w14:paraId="02C792A9" w14:textId="77777777" w:rsidR="008F6D49"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项目效益情况</w:t>
      </w:r>
    </w:p>
    <w:p w14:paraId="14A3B111"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w:t>
      </w:r>
      <w:r>
        <w:rPr>
          <w:rFonts w:eastAsia="仿宋_GB2312"/>
          <w:sz w:val="32"/>
          <w:szCs w:val="32"/>
        </w:rPr>
        <w:t>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B9C5996"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364762B7"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r>
        <w:rPr>
          <w:rFonts w:eastAsia="仿宋_GB2312" w:hint="eastAsia"/>
          <w:sz w:val="32"/>
          <w:szCs w:val="32"/>
        </w:rPr>
        <w:t>：该指标不涉及。</w:t>
      </w:r>
    </w:p>
    <w:p w14:paraId="342C5B79"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3B3389E2" w14:textId="77777777" w:rsidR="008F6D49" w:rsidRDefault="00000000">
      <w:pPr>
        <w:spacing w:line="600" w:lineRule="exact"/>
        <w:ind w:firstLineChars="200" w:firstLine="640"/>
        <w:outlineLvl w:val="0"/>
        <w:rPr>
          <w:rFonts w:eastAsia="仿宋_GB2312"/>
          <w:sz w:val="32"/>
          <w:szCs w:val="32"/>
        </w:rPr>
      </w:pPr>
      <w:bookmarkStart w:id="13" w:name="OLE_LINK4"/>
      <w:r>
        <w:rPr>
          <w:rFonts w:eastAsia="仿宋_GB2312"/>
          <w:sz w:val="32"/>
          <w:szCs w:val="32"/>
        </w:rPr>
        <w:t>指标</w:t>
      </w:r>
      <w:r>
        <w:rPr>
          <w:rFonts w:eastAsia="仿宋_GB2312"/>
          <w:sz w:val="32"/>
          <w:szCs w:val="32"/>
        </w:rPr>
        <w:t>1</w:t>
      </w:r>
      <w:r>
        <w:rPr>
          <w:rFonts w:eastAsia="仿宋_GB2312"/>
          <w:sz w:val="32"/>
          <w:szCs w:val="32"/>
        </w:rPr>
        <w:t>：提供充足的社区经费，用以保障辖区居民生活安全和提升幸福感</w:t>
      </w:r>
      <w:r>
        <w:rPr>
          <w:rFonts w:eastAsia="仿宋_GB2312" w:hint="eastAsia"/>
          <w:sz w:val="32"/>
          <w:szCs w:val="32"/>
        </w:rPr>
        <w:t>，</w:t>
      </w:r>
      <w:r>
        <w:rPr>
          <w:rFonts w:eastAsia="仿宋_GB2312"/>
          <w:sz w:val="32"/>
          <w:szCs w:val="32"/>
        </w:rPr>
        <w:t>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sz w:val="32"/>
          <w:szCs w:val="32"/>
        </w:rPr>
        <w:t>100%</w:t>
      </w:r>
      <w:r>
        <w:rPr>
          <w:rFonts w:eastAsia="仿宋_GB2312"/>
          <w:sz w:val="32"/>
          <w:szCs w:val="32"/>
        </w:rPr>
        <w:t>。</w:t>
      </w:r>
      <w:bookmarkEnd w:id="13"/>
      <w:r>
        <w:rPr>
          <w:rFonts w:eastAsia="仿宋_GB2312" w:hint="eastAsia"/>
          <w:sz w:val="32"/>
          <w:szCs w:val="32"/>
        </w:rPr>
        <w:t>一是社区工作人员的日常办公基础设施硬件软件得到满足，安心为居民服务；二是辖区居住环境得到改善；三是居民小区车禁、门禁的正常运行增强居民安全感。</w:t>
      </w:r>
    </w:p>
    <w:p w14:paraId="2AE3FD29" w14:textId="77777777" w:rsidR="008F6D49" w:rsidRDefault="00000000">
      <w:pPr>
        <w:pStyle w:val="a0"/>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③</w:t>
      </w:r>
      <w:r>
        <w:rPr>
          <w:rFonts w:ascii="Times New Roman" w:eastAsia="仿宋_GB2312" w:hAnsi="Times New Roman"/>
          <w:b w:val="0"/>
          <w:bCs w:val="0"/>
          <w:kern w:val="2"/>
        </w:rPr>
        <w:t>生态效益指标：该指标不涉及。</w:t>
      </w:r>
    </w:p>
    <w:p w14:paraId="0D4493F1" w14:textId="77777777" w:rsidR="008F6D49" w:rsidRDefault="00000000">
      <w:pPr>
        <w:spacing w:line="600" w:lineRule="exact"/>
        <w:ind w:firstLineChars="200" w:firstLine="640"/>
        <w:outlineLvl w:val="0"/>
        <w:rPr>
          <w:rFonts w:eastAsia="仿宋_GB2312"/>
          <w:sz w:val="32"/>
          <w:szCs w:val="32"/>
        </w:rPr>
      </w:pPr>
      <w:bookmarkStart w:id="14" w:name="OLE_LINK15"/>
      <w:r>
        <w:rPr>
          <w:rFonts w:eastAsia="仿宋_GB2312"/>
          <w:sz w:val="32"/>
          <w:szCs w:val="32"/>
        </w:rPr>
        <w:lastRenderedPageBreak/>
        <w:t>2.</w:t>
      </w:r>
      <w:r>
        <w:rPr>
          <w:rFonts w:eastAsia="仿宋_GB2312"/>
          <w:sz w:val="32"/>
          <w:szCs w:val="32"/>
        </w:rPr>
        <w:t>满意度</w:t>
      </w:r>
    </w:p>
    <w:p w14:paraId="264436BF" w14:textId="77777777" w:rsidR="008F6D49" w:rsidRDefault="00000000">
      <w:pPr>
        <w:spacing w:line="560" w:lineRule="exact"/>
        <w:ind w:firstLineChars="200" w:firstLine="640"/>
        <w:rPr>
          <w:rFonts w:eastAsia="楷体"/>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Style w:val="af1"/>
          <w:rFonts w:ascii="楷体" w:eastAsia="楷体" w:hAnsi="楷体" w:hint="eastAsia"/>
          <w:b w:val="0"/>
          <w:bCs w:val="0"/>
          <w:spacing w:val="-4"/>
          <w:sz w:val="32"/>
          <w:szCs w:val="32"/>
        </w:rPr>
        <w:t>辖区居民满意度，指标值：&gt;=95%，实际完成值：95%，指标完成率100%。通过“百姓说事云·书记直通车”“12345政务便民热线”，线下意见箱，领导接访，入户走访及时收集解决居民各种诉求，提高居民满意率。</w:t>
      </w:r>
    </w:p>
    <w:p w14:paraId="1F31B71D" w14:textId="77777777" w:rsidR="008F6D49" w:rsidRDefault="00000000">
      <w:pPr>
        <w:spacing w:line="560" w:lineRule="exact"/>
        <w:ind w:firstLineChars="200" w:firstLine="643"/>
        <w:rPr>
          <w:rFonts w:eastAsia="楷体_GB2312"/>
          <w:b/>
          <w:bCs/>
          <w:sz w:val="32"/>
          <w:szCs w:val="32"/>
          <w:lang w:eastAsia="zh-Hans"/>
        </w:rPr>
      </w:pPr>
      <w:bookmarkStart w:id="15" w:name="OLE_LINK14"/>
      <w:bookmarkEnd w:id="14"/>
      <w:r>
        <w:rPr>
          <w:rFonts w:eastAsia="楷体_GB2312"/>
          <w:b/>
          <w:bCs/>
          <w:sz w:val="32"/>
          <w:szCs w:val="32"/>
        </w:rPr>
        <w:t>（五）</w:t>
      </w:r>
      <w:r>
        <w:rPr>
          <w:rFonts w:eastAsia="楷体_GB2312"/>
          <w:b/>
          <w:bCs/>
          <w:sz w:val="32"/>
          <w:szCs w:val="32"/>
          <w:lang w:eastAsia="zh-Hans"/>
        </w:rPr>
        <w:t>预算执行进度与绩效指标总体完成率偏差</w:t>
      </w:r>
    </w:p>
    <w:p w14:paraId="496DBB23" w14:textId="77777777" w:rsidR="008F6D49" w:rsidRDefault="00000000">
      <w:pPr>
        <w:pStyle w:val="-"/>
        <w:spacing w:line="560" w:lineRule="exact"/>
        <w:ind w:firstLine="640"/>
        <w:rPr>
          <w:sz w:val="32"/>
          <w:szCs w:val="32"/>
        </w:rPr>
      </w:pPr>
      <w:r>
        <w:rPr>
          <w:rFonts w:eastAsia="方正仿宋_GBK" w:hint="eastAsia"/>
          <w:sz w:val="32"/>
          <w:szCs w:val="32"/>
        </w:rPr>
        <w:t>社区经费</w:t>
      </w:r>
      <w:r>
        <w:rPr>
          <w:rFonts w:eastAsia="方正仿宋_GBK"/>
          <w:sz w:val="32"/>
          <w:szCs w:val="32"/>
        </w:rPr>
        <w:t>项目年初预算</w:t>
      </w:r>
      <w:r>
        <w:rPr>
          <w:rFonts w:eastAsia="方正仿宋_GBK" w:hint="eastAsia"/>
          <w:sz w:val="32"/>
          <w:szCs w:val="32"/>
        </w:rPr>
        <w:t>780</w:t>
      </w:r>
      <w:r>
        <w:rPr>
          <w:rFonts w:eastAsia="方正仿宋_GBK"/>
          <w:sz w:val="32"/>
          <w:szCs w:val="32"/>
        </w:rPr>
        <w:t>万元，全年预算</w:t>
      </w:r>
      <w:r>
        <w:rPr>
          <w:rFonts w:eastAsia="方正仿宋_GBK" w:hint="eastAsia"/>
          <w:sz w:val="32"/>
          <w:szCs w:val="32"/>
        </w:rPr>
        <w:t>780</w:t>
      </w:r>
      <w:r>
        <w:rPr>
          <w:rFonts w:eastAsia="方正仿宋_GBK"/>
          <w:sz w:val="32"/>
          <w:szCs w:val="32"/>
        </w:rPr>
        <w:t>万元，实际支出</w:t>
      </w:r>
      <w:r>
        <w:rPr>
          <w:rFonts w:eastAsia="方正仿宋_GBK" w:hint="eastAsia"/>
          <w:sz w:val="32"/>
          <w:szCs w:val="32"/>
        </w:rPr>
        <w:t>780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p>
    <w:bookmarkEnd w:id="15"/>
    <w:p w14:paraId="6C4A8E93" w14:textId="77777777" w:rsidR="008F6D49"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EDA2005" w14:textId="77777777" w:rsidR="008F6D49"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2FE46684" w14:textId="77777777" w:rsidR="008F6D49" w:rsidRDefault="00000000">
      <w:pPr>
        <w:spacing w:line="560" w:lineRule="exact"/>
        <w:ind w:firstLineChars="200" w:firstLine="640"/>
        <w:rPr>
          <w:rFonts w:eastAsia="仿宋_GB2312"/>
          <w:sz w:val="32"/>
          <w:szCs w:val="32"/>
        </w:rPr>
      </w:pPr>
      <w:r>
        <w:rPr>
          <w:rFonts w:eastAsia="仿宋_GB2312"/>
          <w:sz w:val="32"/>
          <w:szCs w:val="32"/>
        </w:rPr>
        <w:t>为确保项目顺利进行，</w:t>
      </w:r>
      <w:r>
        <w:rPr>
          <w:rFonts w:eastAsia="仿宋_GB2312" w:hint="eastAsia"/>
          <w:sz w:val="32"/>
          <w:szCs w:val="32"/>
        </w:rPr>
        <w:t>充分结合上一年度社区工作开展情况年终工作总结，街道领导班子开会研究讨论，在项目资金使用过程中，严格落实把关，按照项目资金使用范围做好审核工作，让项目资金落于实处。</w:t>
      </w:r>
      <w:r>
        <w:rPr>
          <w:rFonts w:eastAsia="仿宋_GB2312"/>
          <w:sz w:val="32"/>
          <w:szCs w:val="32"/>
        </w:rPr>
        <w:t>在项目完成后，做好受益群众民意调查及项目防范工作。</w:t>
      </w:r>
    </w:p>
    <w:p w14:paraId="23D721E6" w14:textId="77777777" w:rsidR="008F6D49" w:rsidRDefault="00000000">
      <w:pPr>
        <w:pStyle w:val="a0"/>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w:t>
      </w:r>
      <w:r>
        <w:rPr>
          <w:rFonts w:ascii="Times New Roman" w:eastAsia="仿宋_GB2312" w:hAnsi="Times New Roman" w:hint="eastAsia"/>
          <w:b w:val="0"/>
          <w:bCs w:val="0"/>
          <w:kern w:val="2"/>
        </w:rPr>
        <w:t>，</w:t>
      </w:r>
      <w:r>
        <w:rPr>
          <w:rFonts w:ascii="Times New Roman" w:eastAsia="仿宋_GB2312" w:hAnsi="Times New Roman"/>
          <w:b w:val="0"/>
          <w:bCs w:val="0"/>
          <w:kern w:val="2"/>
        </w:rPr>
        <w:t>尽量早发现问题，早解决问题。</w:t>
      </w:r>
    </w:p>
    <w:p w14:paraId="5DCCD8B0" w14:textId="77777777" w:rsidR="008F6D49"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20AE05A"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相关绩效管理方面专业知识的系统性学习有待加强。各项指标的设置要进一步细化、量化</w:t>
      </w:r>
      <w:r>
        <w:rPr>
          <w:rFonts w:eastAsia="仿宋_GB2312" w:hint="eastAsia"/>
          <w:sz w:val="32"/>
          <w:szCs w:val="32"/>
        </w:rPr>
        <w:t>便于监控和评价</w:t>
      </w:r>
      <w:r>
        <w:rPr>
          <w:rFonts w:eastAsia="仿宋_GB2312"/>
          <w:sz w:val="32"/>
          <w:szCs w:val="32"/>
        </w:rPr>
        <w:t>。在绩效自评过程中，部分人员</w:t>
      </w:r>
      <w:r>
        <w:rPr>
          <w:rFonts w:eastAsia="仿宋_GB2312" w:hint="eastAsia"/>
          <w:sz w:val="32"/>
          <w:szCs w:val="32"/>
        </w:rPr>
        <w:t>对</w:t>
      </w:r>
      <w:r>
        <w:rPr>
          <w:rFonts w:eastAsia="仿宋_GB2312"/>
          <w:sz w:val="32"/>
          <w:szCs w:val="32"/>
        </w:rPr>
        <w:t>绩效管理专业知识</w:t>
      </w:r>
      <w:r>
        <w:rPr>
          <w:rFonts w:eastAsia="仿宋_GB2312" w:hint="eastAsia"/>
          <w:sz w:val="32"/>
          <w:szCs w:val="32"/>
        </w:rPr>
        <w:t>掌握不透</w:t>
      </w:r>
      <w:r>
        <w:rPr>
          <w:rFonts w:eastAsia="仿宋_GB2312"/>
          <w:sz w:val="32"/>
          <w:szCs w:val="32"/>
        </w:rPr>
        <w:t>，自评价</w:t>
      </w:r>
      <w:r>
        <w:rPr>
          <w:rFonts w:eastAsia="仿宋_GB2312" w:hint="eastAsia"/>
          <w:sz w:val="32"/>
          <w:szCs w:val="32"/>
        </w:rPr>
        <w:t>不到位</w:t>
      </w:r>
      <w:r>
        <w:rPr>
          <w:rFonts w:eastAsia="仿宋_GB2312"/>
          <w:sz w:val="32"/>
          <w:szCs w:val="32"/>
        </w:rPr>
        <w:t>，影响评价质量。</w:t>
      </w:r>
    </w:p>
    <w:p w14:paraId="23F9B57D"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7C01E2B5" w14:textId="77777777" w:rsidR="008F6D49" w:rsidRDefault="00000000">
      <w:pPr>
        <w:spacing w:line="560" w:lineRule="exact"/>
        <w:ind w:firstLineChars="200" w:firstLine="640"/>
        <w:rPr>
          <w:rFonts w:eastAsia="黑体"/>
          <w:sz w:val="32"/>
          <w:szCs w:val="32"/>
        </w:rPr>
      </w:pPr>
      <w:bookmarkStart w:id="16" w:name="OLE_LINK16"/>
      <w:r>
        <w:rPr>
          <w:rFonts w:eastAsia="黑体" w:hint="eastAsia"/>
          <w:sz w:val="32"/>
          <w:szCs w:val="32"/>
        </w:rPr>
        <w:t>六、</w:t>
      </w:r>
      <w:r>
        <w:rPr>
          <w:rFonts w:eastAsia="黑体"/>
          <w:sz w:val="32"/>
          <w:szCs w:val="32"/>
        </w:rPr>
        <w:t>有关建议</w:t>
      </w:r>
    </w:p>
    <w:p w14:paraId="68A93D31"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06D1BDD7" w14:textId="77777777" w:rsidR="008F6D4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对绩效工作人员定职、定岗、定责，进一步提升我单位绩效管理工作业务水平，扎实做好绩效管理工作。</w:t>
      </w:r>
    </w:p>
    <w:p w14:paraId="3806A609" w14:textId="77777777" w:rsidR="008F6D49" w:rsidRDefault="00000000">
      <w:pPr>
        <w:spacing w:line="600" w:lineRule="exact"/>
        <w:ind w:firstLineChars="200" w:firstLine="640"/>
        <w:outlineLvl w:val="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进一步加强对绩效管理工作的组织领导，提高对预算绩效管理工作重要性的认识，总结经验查找问题，完善的绩效评价管理办法。加大全局对全面实施预算绩效管理和绩效管理工作的学习力度，让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bookmarkEnd w:id="16"/>
    <w:p w14:paraId="1B352396" w14:textId="77777777" w:rsidR="008F6D49"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7" w:name="page8"/>
      <w:bookmarkEnd w:id="17"/>
      <w:r>
        <w:rPr>
          <w:rFonts w:eastAsia="黑体"/>
          <w:sz w:val="32"/>
          <w:szCs w:val="32"/>
        </w:rPr>
        <w:t>明的问题</w:t>
      </w:r>
    </w:p>
    <w:p w14:paraId="7BDB2AB6" w14:textId="77777777" w:rsidR="008F6D49"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项目支出政策和路径设计科学，符合实际需要；</w:t>
      </w:r>
    </w:p>
    <w:p w14:paraId="16996F89" w14:textId="77777777" w:rsidR="008F6D49"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项目安排准确，未发现背离项目立项初衷的情况；</w:t>
      </w:r>
    </w:p>
    <w:p w14:paraId="67887610" w14:textId="77777777" w:rsidR="008F6D49" w:rsidRDefault="00000000">
      <w:pPr>
        <w:spacing w:line="600" w:lineRule="exact"/>
        <w:ind w:firstLineChars="200" w:firstLine="640"/>
        <w:outlineLvl w:val="0"/>
        <w:rPr>
          <w:rFonts w:eastAsia="仿宋_GB2312"/>
          <w:sz w:val="32"/>
          <w:szCs w:val="32"/>
        </w:rPr>
      </w:pPr>
      <w:r>
        <w:rPr>
          <w:rFonts w:eastAsia="仿宋_GB2312" w:hint="eastAsia"/>
          <w:sz w:val="32"/>
          <w:szCs w:val="32"/>
        </w:rPr>
        <w:t>3.</w:t>
      </w:r>
      <w:r>
        <w:rPr>
          <w:rFonts w:eastAsia="仿宋_GB2312" w:hint="eastAsia"/>
          <w:sz w:val="32"/>
          <w:szCs w:val="32"/>
        </w:rPr>
        <w:t>项目的申报、审核机制完善；</w:t>
      </w:r>
    </w:p>
    <w:p w14:paraId="47A0A60D" w14:textId="77777777" w:rsidR="008F6D49" w:rsidRDefault="00000000">
      <w:pPr>
        <w:spacing w:line="600" w:lineRule="exact"/>
        <w:ind w:firstLineChars="200" w:firstLine="640"/>
        <w:outlineLvl w:val="0"/>
        <w:rPr>
          <w:rFonts w:eastAsia="仿宋_GB2312"/>
          <w:sz w:val="32"/>
          <w:szCs w:val="32"/>
        </w:rPr>
        <w:sectPr w:rsidR="008F6D49">
          <w:footerReference w:type="default" r:id="rId7"/>
          <w:pgSz w:w="11906" w:h="16838"/>
          <w:pgMar w:top="1440" w:right="1558" w:bottom="1440" w:left="1800" w:header="851" w:footer="992" w:gutter="0"/>
          <w:pgNumType w:start="1"/>
          <w:cols w:space="425"/>
          <w:docGrid w:type="lines" w:linePitch="312"/>
        </w:sectPr>
      </w:pPr>
      <w:r>
        <w:rPr>
          <w:rFonts w:eastAsia="仿宋_GB2312" w:hint="eastAsia"/>
          <w:sz w:val="32"/>
          <w:szCs w:val="32"/>
        </w:rPr>
        <w:t>4.</w:t>
      </w:r>
      <w:r>
        <w:rPr>
          <w:rFonts w:eastAsia="仿宋_GB2312" w:hint="eastAsia"/>
          <w:sz w:val="32"/>
          <w:szCs w:val="32"/>
        </w:rPr>
        <w:t>未发现虚假行为和骗取财政资金的问题。</w:t>
      </w:r>
    </w:p>
    <w:p w14:paraId="2336051B" w14:textId="77777777" w:rsidR="008F6D4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0B0EB404" w14:textId="77777777" w:rsidR="008F6D49" w:rsidRDefault="00000000">
      <w:pPr>
        <w:pStyle w:val="-"/>
        <w:ind w:firstLine="562"/>
        <w:jc w:val="center"/>
        <w:rPr>
          <w:rFonts w:ascii="仿宋_GB2312" w:eastAsia="仿宋_GB2312" w:hAnsi="仿宋_GB2312" w:cs="仿宋_GB2312" w:hint="eastAsia"/>
          <w:sz w:val="28"/>
          <w:szCs w:val="40"/>
        </w:rPr>
      </w:pPr>
      <w:bookmarkStart w:id="18" w:name="_Toc26499_WPSOffice_Level2"/>
      <w:bookmarkStart w:id="19" w:name="_Toc30064_WPSOffice_Level1"/>
      <w:r>
        <w:rPr>
          <w:rFonts w:ascii="仿宋_GB2312" w:eastAsia="仿宋_GB2312" w:hAnsi="仿宋_GB2312" w:cs="仿宋_GB2312" w:hint="eastAsia"/>
          <w:b/>
          <w:bCs/>
          <w:sz w:val="28"/>
          <w:szCs w:val="40"/>
        </w:rPr>
        <w:t>社区经费项目绩效评价指标体系及综合评分表</w:t>
      </w:r>
      <w:bookmarkEnd w:id="18"/>
      <w:bookmarkEnd w:id="19"/>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8F6D49" w14:paraId="6EF0B220" w14:textId="77777777">
        <w:trPr>
          <w:trHeight w:val="552"/>
          <w:tblHeader/>
          <w:jc w:val="center"/>
        </w:trPr>
        <w:tc>
          <w:tcPr>
            <w:tcW w:w="1002" w:type="dxa"/>
            <w:shd w:val="clear" w:color="auto" w:fill="FFFFFF"/>
            <w:vAlign w:val="center"/>
          </w:tcPr>
          <w:p w14:paraId="4A86FF19"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4D7F6D94"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0F6D3B50"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4BCEEC42"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6B246854"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1F66EA99"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780B913D"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8F6D49" w14:paraId="40050BBB" w14:textId="77777777">
        <w:trPr>
          <w:trHeight w:val="2919"/>
          <w:jc w:val="center"/>
        </w:trPr>
        <w:tc>
          <w:tcPr>
            <w:tcW w:w="1002" w:type="dxa"/>
            <w:vMerge w:val="restart"/>
            <w:shd w:val="clear" w:color="auto" w:fill="FFFFFF"/>
            <w:vAlign w:val="center"/>
          </w:tcPr>
          <w:p w14:paraId="0315309C" w14:textId="77777777" w:rsidR="008F6D49" w:rsidRDefault="008F6D49">
            <w:pPr>
              <w:widowControl/>
              <w:spacing w:line="0" w:lineRule="atLeast"/>
              <w:jc w:val="center"/>
              <w:rPr>
                <w:rFonts w:eastAsia="仿宋_GB2312"/>
                <w:kern w:val="0"/>
                <w:sz w:val="18"/>
                <w:szCs w:val="18"/>
              </w:rPr>
            </w:pPr>
          </w:p>
          <w:p w14:paraId="6F28E273" w14:textId="77777777" w:rsidR="008F6D49" w:rsidRDefault="008F6D49">
            <w:pPr>
              <w:widowControl/>
              <w:spacing w:line="0" w:lineRule="atLeast"/>
              <w:jc w:val="center"/>
              <w:rPr>
                <w:rFonts w:eastAsia="仿宋_GB2312"/>
                <w:kern w:val="0"/>
                <w:sz w:val="18"/>
                <w:szCs w:val="18"/>
              </w:rPr>
            </w:pPr>
          </w:p>
          <w:p w14:paraId="26F3B873" w14:textId="77777777" w:rsidR="008F6D49" w:rsidRDefault="008F6D49">
            <w:pPr>
              <w:widowControl/>
              <w:spacing w:line="0" w:lineRule="atLeast"/>
              <w:jc w:val="center"/>
              <w:rPr>
                <w:rFonts w:eastAsia="仿宋_GB2312"/>
                <w:kern w:val="0"/>
                <w:sz w:val="18"/>
                <w:szCs w:val="18"/>
              </w:rPr>
            </w:pPr>
          </w:p>
          <w:p w14:paraId="6BB33B4C" w14:textId="77777777" w:rsidR="008F6D49" w:rsidRDefault="008F6D49">
            <w:pPr>
              <w:widowControl/>
              <w:spacing w:line="0" w:lineRule="atLeast"/>
              <w:jc w:val="center"/>
              <w:rPr>
                <w:rFonts w:eastAsia="仿宋_GB2312"/>
                <w:kern w:val="0"/>
                <w:sz w:val="18"/>
                <w:szCs w:val="18"/>
              </w:rPr>
            </w:pPr>
          </w:p>
          <w:p w14:paraId="028F383C" w14:textId="77777777" w:rsidR="008F6D49" w:rsidRDefault="008F6D49">
            <w:pPr>
              <w:widowControl/>
              <w:spacing w:line="0" w:lineRule="atLeast"/>
              <w:jc w:val="center"/>
              <w:rPr>
                <w:rFonts w:eastAsia="仿宋_GB2312"/>
                <w:kern w:val="0"/>
                <w:sz w:val="18"/>
                <w:szCs w:val="18"/>
              </w:rPr>
            </w:pPr>
          </w:p>
          <w:p w14:paraId="13B532B7" w14:textId="77777777" w:rsidR="008F6D49" w:rsidRDefault="008F6D49">
            <w:pPr>
              <w:widowControl/>
              <w:spacing w:line="0" w:lineRule="atLeast"/>
              <w:jc w:val="center"/>
              <w:rPr>
                <w:rFonts w:eastAsia="仿宋_GB2312"/>
                <w:kern w:val="0"/>
                <w:sz w:val="18"/>
                <w:szCs w:val="18"/>
              </w:rPr>
            </w:pPr>
          </w:p>
          <w:p w14:paraId="7F9A2998"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14FF65C7"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11E0333E"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3777DC7C"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6B3E7157" w14:textId="77777777" w:rsidR="008F6D49"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1FB5ADD" w14:textId="77777777" w:rsidR="008F6D49"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04D0EFC1"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3C484A78"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F6D49" w14:paraId="23B216E3" w14:textId="77777777">
        <w:trPr>
          <w:trHeight w:val="90"/>
          <w:jc w:val="center"/>
        </w:trPr>
        <w:tc>
          <w:tcPr>
            <w:tcW w:w="1002" w:type="dxa"/>
            <w:vMerge/>
            <w:shd w:val="clear" w:color="auto" w:fill="FFFFFF"/>
            <w:vAlign w:val="center"/>
          </w:tcPr>
          <w:p w14:paraId="17668A98" w14:textId="77777777" w:rsidR="008F6D49" w:rsidRDefault="008F6D49">
            <w:pPr>
              <w:spacing w:line="0" w:lineRule="atLeast"/>
              <w:jc w:val="center"/>
              <w:rPr>
                <w:rFonts w:eastAsia="仿宋_GB2312"/>
                <w:kern w:val="0"/>
                <w:sz w:val="18"/>
                <w:szCs w:val="18"/>
              </w:rPr>
            </w:pPr>
          </w:p>
        </w:tc>
        <w:tc>
          <w:tcPr>
            <w:tcW w:w="1000" w:type="dxa"/>
            <w:vMerge/>
            <w:shd w:val="clear" w:color="auto" w:fill="FFFFFF"/>
            <w:vAlign w:val="center"/>
          </w:tcPr>
          <w:p w14:paraId="47FC69AE" w14:textId="77777777" w:rsidR="008F6D49" w:rsidRDefault="008F6D49">
            <w:pPr>
              <w:widowControl/>
              <w:spacing w:line="0" w:lineRule="atLeast"/>
              <w:jc w:val="center"/>
              <w:rPr>
                <w:rFonts w:eastAsia="仿宋_GB2312"/>
                <w:kern w:val="0"/>
                <w:sz w:val="18"/>
                <w:szCs w:val="18"/>
              </w:rPr>
            </w:pPr>
          </w:p>
        </w:tc>
        <w:tc>
          <w:tcPr>
            <w:tcW w:w="1071" w:type="dxa"/>
            <w:shd w:val="clear" w:color="auto" w:fill="FFFFFF"/>
            <w:vAlign w:val="center"/>
          </w:tcPr>
          <w:p w14:paraId="6A50C3E4"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A143FDD"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6FE001A3" w14:textId="77777777" w:rsidR="008F6D49"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4DB7BEF3" w14:textId="77777777" w:rsidR="008F6D49"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671372A5"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1ACAAA4A"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F6D49" w14:paraId="30910939" w14:textId="77777777">
        <w:trPr>
          <w:trHeight w:val="90"/>
          <w:jc w:val="center"/>
        </w:trPr>
        <w:tc>
          <w:tcPr>
            <w:tcW w:w="1002" w:type="dxa"/>
            <w:vMerge/>
            <w:shd w:val="clear" w:color="auto" w:fill="FFFFFF"/>
            <w:vAlign w:val="center"/>
          </w:tcPr>
          <w:p w14:paraId="78F99CAE" w14:textId="77777777" w:rsidR="008F6D49" w:rsidRDefault="008F6D49">
            <w:pPr>
              <w:spacing w:line="0" w:lineRule="atLeast"/>
              <w:jc w:val="center"/>
              <w:rPr>
                <w:rFonts w:eastAsia="仿宋_GB2312"/>
                <w:kern w:val="0"/>
                <w:sz w:val="18"/>
                <w:szCs w:val="18"/>
              </w:rPr>
            </w:pPr>
          </w:p>
        </w:tc>
        <w:tc>
          <w:tcPr>
            <w:tcW w:w="1000" w:type="dxa"/>
            <w:vMerge w:val="restart"/>
            <w:shd w:val="clear" w:color="auto" w:fill="FFFFFF"/>
            <w:vAlign w:val="center"/>
          </w:tcPr>
          <w:p w14:paraId="2C4B5BDD"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19412214"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6B86D5F8"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4581AC59" w14:textId="77777777" w:rsidR="008F6D49"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FA26AC1" w14:textId="77777777" w:rsidR="008F6D49"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41D44A00" w14:textId="77777777" w:rsidR="008F6D49"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3E50E3C3"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595F5E79"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F6D49" w14:paraId="6CA134AE" w14:textId="77777777">
        <w:trPr>
          <w:trHeight w:val="1464"/>
          <w:jc w:val="center"/>
        </w:trPr>
        <w:tc>
          <w:tcPr>
            <w:tcW w:w="1002" w:type="dxa"/>
            <w:vMerge/>
            <w:shd w:val="clear" w:color="auto" w:fill="FFFFFF"/>
            <w:vAlign w:val="center"/>
          </w:tcPr>
          <w:p w14:paraId="0F928E84" w14:textId="77777777" w:rsidR="008F6D49" w:rsidRDefault="008F6D49">
            <w:pPr>
              <w:widowControl/>
              <w:spacing w:line="0" w:lineRule="atLeast"/>
              <w:jc w:val="center"/>
              <w:rPr>
                <w:rFonts w:eastAsia="仿宋_GB2312"/>
                <w:kern w:val="0"/>
                <w:sz w:val="18"/>
                <w:szCs w:val="18"/>
              </w:rPr>
            </w:pPr>
          </w:p>
        </w:tc>
        <w:tc>
          <w:tcPr>
            <w:tcW w:w="1000" w:type="dxa"/>
            <w:vMerge/>
            <w:shd w:val="clear" w:color="auto" w:fill="FFFFFF"/>
            <w:vAlign w:val="center"/>
          </w:tcPr>
          <w:p w14:paraId="15140A64" w14:textId="77777777" w:rsidR="008F6D49" w:rsidRDefault="008F6D49">
            <w:pPr>
              <w:widowControl/>
              <w:spacing w:line="0" w:lineRule="atLeast"/>
              <w:jc w:val="center"/>
              <w:rPr>
                <w:rFonts w:eastAsia="仿宋_GB2312"/>
                <w:kern w:val="0"/>
                <w:sz w:val="18"/>
                <w:szCs w:val="18"/>
              </w:rPr>
            </w:pPr>
          </w:p>
        </w:tc>
        <w:tc>
          <w:tcPr>
            <w:tcW w:w="1071" w:type="dxa"/>
            <w:shd w:val="clear" w:color="auto" w:fill="FFFFFF"/>
            <w:vAlign w:val="center"/>
          </w:tcPr>
          <w:p w14:paraId="2DC9C8FA"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D0BF061"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536212A5" w14:textId="77777777" w:rsidR="008F6D49"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70F5847B" w14:textId="77777777" w:rsidR="008F6D49"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是否通过清晰、可衡量的指标值予以体现；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41909194"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48B0CA74"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8F6D49" w14:paraId="12AC2D67" w14:textId="77777777">
        <w:trPr>
          <w:trHeight w:val="1942"/>
          <w:jc w:val="center"/>
        </w:trPr>
        <w:tc>
          <w:tcPr>
            <w:tcW w:w="1002" w:type="dxa"/>
            <w:vMerge/>
            <w:shd w:val="clear" w:color="auto" w:fill="FFFFFF"/>
            <w:vAlign w:val="center"/>
          </w:tcPr>
          <w:p w14:paraId="53A43FA3" w14:textId="77777777" w:rsidR="008F6D49" w:rsidRDefault="008F6D49">
            <w:pPr>
              <w:spacing w:line="0" w:lineRule="atLeast"/>
              <w:jc w:val="center"/>
              <w:rPr>
                <w:rFonts w:eastAsia="仿宋_GB2312"/>
                <w:kern w:val="0"/>
                <w:sz w:val="18"/>
                <w:szCs w:val="18"/>
              </w:rPr>
            </w:pPr>
          </w:p>
        </w:tc>
        <w:tc>
          <w:tcPr>
            <w:tcW w:w="1000" w:type="dxa"/>
            <w:vMerge w:val="restart"/>
            <w:shd w:val="clear" w:color="auto" w:fill="FFFFFF"/>
            <w:vAlign w:val="center"/>
          </w:tcPr>
          <w:p w14:paraId="1DA5361E"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D4786B7" w14:textId="77777777" w:rsidR="008F6D49"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53A7CA59"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7994F044"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74F64C0B" w14:textId="77777777" w:rsidR="008F6D49"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9280060" w14:textId="77777777" w:rsidR="008F6D49"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1CBBBC58"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073E89B"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291188CE" w14:textId="77777777">
        <w:trPr>
          <w:trHeight w:val="1706"/>
          <w:jc w:val="center"/>
        </w:trPr>
        <w:tc>
          <w:tcPr>
            <w:tcW w:w="1002" w:type="dxa"/>
            <w:vMerge/>
            <w:shd w:val="clear" w:color="auto" w:fill="FFFFFF"/>
            <w:vAlign w:val="center"/>
          </w:tcPr>
          <w:p w14:paraId="18DFF570" w14:textId="77777777" w:rsidR="008F6D49" w:rsidRDefault="008F6D49">
            <w:pPr>
              <w:widowControl/>
              <w:spacing w:line="0" w:lineRule="atLeast"/>
              <w:jc w:val="center"/>
              <w:rPr>
                <w:rFonts w:eastAsia="仿宋_GB2312"/>
                <w:kern w:val="0"/>
                <w:sz w:val="18"/>
                <w:szCs w:val="18"/>
              </w:rPr>
            </w:pPr>
          </w:p>
        </w:tc>
        <w:tc>
          <w:tcPr>
            <w:tcW w:w="1000" w:type="dxa"/>
            <w:vMerge/>
            <w:shd w:val="clear" w:color="auto" w:fill="FFFFFF"/>
            <w:vAlign w:val="center"/>
          </w:tcPr>
          <w:p w14:paraId="3D282CF4" w14:textId="77777777" w:rsidR="008F6D49" w:rsidRDefault="008F6D49">
            <w:pPr>
              <w:widowControl/>
              <w:spacing w:line="0" w:lineRule="atLeast"/>
              <w:jc w:val="center"/>
              <w:rPr>
                <w:rFonts w:eastAsia="仿宋_GB2312"/>
                <w:kern w:val="0"/>
                <w:sz w:val="18"/>
                <w:szCs w:val="18"/>
              </w:rPr>
            </w:pPr>
          </w:p>
        </w:tc>
        <w:tc>
          <w:tcPr>
            <w:tcW w:w="1071" w:type="dxa"/>
            <w:shd w:val="clear" w:color="auto" w:fill="FFFFFF"/>
            <w:vAlign w:val="center"/>
          </w:tcPr>
          <w:p w14:paraId="49A7EA5B"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6BF5831D"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77CB770F" w14:textId="77777777" w:rsidR="008F6D49"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B533561" w14:textId="77777777" w:rsidR="008F6D49"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493CC3DC"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C3075BC"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63D59CBE" w14:textId="77777777">
        <w:trPr>
          <w:trHeight w:val="1415"/>
          <w:jc w:val="center"/>
        </w:trPr>
        <w:tc>
          <w:tcPr>
            <w:tcW w:w="1002" w:type="dxa"/>
            <w:vMerge w:val="restart"/>
            <w:shd w:val="clear" w:color="auto" w:fill="FFFFFF"/>
            <w:vAlign w:val="center"/>
          </w:tcPr>
          <w:p w14:paraId="280FFCA2" w14:textId="77777777" w:rsidR="008F6D49" w:rsidRDefault="008F6D49">
            <w:pPr>
              <w:spacing w:line="0" w:lineRule="atLeast"/>
              <w:jc w:val="center"/>
              <w:rPr>
                <w:rFonts w:eastAsia="仿宋_GB2312"/>
                <w:kern w:val="0"/>
                <w:sz w:val="18"/>
                <w:szCs w:val="18"/>
              </w:rPr>
            </w:pPr>
          </w:p>
          <w:p w14:paraId="7EB49C1D" w14:textId="77777777" w:rsidR="008F6D49" w:rsidRDefault="008F6D49">
            <w:pPr>
              <w:spacing w:line="0" w:lineRule="atLeast"/>
              <w:jc w:val="center"/>
              <w:rPr>
                <w:rFonts w:eastAsia="仿宋_GB2312"/>
                <w:kern w:val="0"/>
                <w:sz w:val="18"/>
                <w:szCs w:val="18"/>
              </w:rPr>
            </w:pPr>
          </w:p>
          <w:p w14:paraId="0EBBC519" w14:textId="77777777" w:rsidR="008F6D49" w:rsidRDefault="008F6D49">
            <w:pPr>
              <w:spacing w:line="0" w:lineRule="atLeast"/>
              <w:jc w:val="center"/>
              <w:rPr>
                <w:rFonts w:eastAsia="仿宋_GB2312"/>
                <w:kern w:val="0"/>
                <w:sz w:val="18"/>
                <w:szCs w:val="18"/>
              </w:rPr>
            </w:pPr>
          </w:p>
          <w:p w14:paraId="600DE5B6" w14:textId="77777777" w:rsidR="008F6D49" w:rsidRDefault="008F6D49">
            <w:pPr>
              <w:spacing w:line="0" w:lineRule="atLeast"/>
              <w:jc w:val="center"/>
              <w:rPr>
                <w:rFonts w:eastAsia="仿宋_GB2312"/>
                <w:kern w:val="0"/>
                <w:sz w:val="18"/>
                <w:szCs w:val="18"/>
              </w:rPr>
            </w:pPr>
          </w:p>
          <w:p w14:paraId="0547805D" w14:textId="77777777" w:rsidR="008F6D49" w:rsidRDefault="008F6D49">
            <w:pPr>
              <w:spacing w:line="0" w:lineRule="atLeast"/>
              <w:jc w:val="center"/>
              <w:rPr>
                <w:rFonts w:eastAsia="仿宋_GB2312"/>
                <w:kern w:val="0"/>
                <w:sz w:val="18"/>
                <w:szCs w:val="18"/>
              </w:rPr>
            </w:pPr>
          </w:p>
          <w:p w14:paraId="522B9FD2" w14:textId="77777777" w:rsidR="008F6D49" w:rsidRDefault="008F6D49">
            <w:pPr>
              <w:spacing w:line="0" w:lineRule="atLeast"/>
              <w:jc w:val="center"/>
              <w:rPr>
                <w:rFonts w:eastAsia="仿宋_GB2312"/>
                <w:kern w:val="0"/>
                <w:sz w:val="18"/>
                <w:szCs w:val="18"/>
              </w:rPr>
            </w:pPr>
          </w:p>
          <w:p w14:paraId="7B51EC5A" w14:textId="77777777" w:rsidR="008F6D49" w:rsidRDefault="008F6D49">
            <w:pPr>
              <w:spacing w:line="0" w:lineRule="atLeast"/>
              <w:jc w:val="center"/>
              <w:rPr>
                <w:rFonts w:eastAsia="仿宋_GB2312"/>
                <w:kern w:val="0"/>
                <w:sz w:val="18"/>
                <w:szCs w:val="18"/>
              </w:rPr>
            </w:pPr>
          </w:p>
          <w:p w14:paraId="1EBA70F2" w14:textId="77777777" w:rsidR="008F6D49" w:rsidRDefault="008F6D49">
            <w:pPr>
              <w:spacing w:line="0" w:lineRule="atLeast"/>
              <w:jc w:val="center"/>
              <w:rPr>
                <w:rFonts w:eastAsia="仿宋_GB2312"/>
                <w:kern w:val="0"/>
                <w:sz w:val="18"/>
                <w:szCs w:val="18"/>
              </w:rPr>
            </w:pPr>
          </w:p>
          <w:p w14:paraId="734E50E9" w14:textId="77777777" w:rsidR="008F6D49" w:rsidRDefault="008F6D49">
            <w:pPr>
              <w:spacing w:line="0" w:lineRule="atLeast"/>
              <w:jc w:val="center"/>
              <w:rPr>
                <w:rFonts w:eastAsia="仿宋_GB2312"/>
                <w:kern w:val="0"/>
                <w:sz w:val="18"/>
                <w:szCs w:val="18"/>
              </w:rPr>
            </w:pPr>
          </w:p>
          <w:p w14:paraId="590C0459" w14:textId="77777777" w:rsidR="008F6D49" w:rsidRDefault="008F6D49">
            <w:pPr>
              <w:spacing w:line="0" w:lineRule="atLeast"/>
              <w:jc w:val="center"/>
              <w:rPr>
                <w:rFonts w:eastAsia="仿宋_GB2312"/>
                <w:kern w:val="0"/>
                <w:sz w:val="18"/>
                <w:szCs w:val="18"/>
              </w:rPr>
            </w:pPr>
          </w:p>
          <w:p w14:paraId="41D82B0E" w14:textId="77777777" w:rsidR="008F6D49" w:rsidRDefault="008F6D49">
            <w:pPr>
              <w:spacing w:line="0" w:lineRule="atLeast"/>
              <w:jc w:val="center"/>
              <w:rPr>
                <w:rFonts w:eastAsia="仿宋_GB2312"/>
                <w:kern w:val="0"/>
                <w:sz w:val="18"/>
                <w:szCs w:val="18"/>
              </w:rPr>
            </w:pPr>
          </w:p>
          <w:p w14:paraId="5CCC2ABB" w14:textId="77777777" w:rsidR="008F6D49" w:rsidRDefault="008F6D49">
            <w:pPr>
              <w:spacing w:line="0" w:lineRule="atLeast"/>
              <w:jc w:val="center"/>
              <w:rPr>
                <w:rFonts w:eastAsia="仿宋_GB2312"/>
                <w:kern w:val="0"/>
                <w:sz w:val="18"/>
                <w:szCs w:val="18"/>
              </w:rPr>
            </w:pPr>
          </w:p>
          <w:p w14:paraId="439969D7" w14:textId="77777777" w:rsidR="008F6D49" w:rsidRDefault="008F6D49">
            <w:pPr>
              <w:spacing w:line="0" w:lineRule="atLeast"/>
              <w:jc w:val="center"/>
              <w:rPr>
                <w:rFonts w:eastAsia="仿宋_GB2312"/>
                <w:kern w:val="0"/>
                <w:sz w:val="18"/>
                <w:szCs w:val="18"/>
              </w:rPr>
            </w:pPr>
          </w:p>
          <w:p w14:paraId="43DDD5A2" w14:textId="77777777" w:rsidR="008F6D49" w:rsidRDefault="008F6D49">
            <w:pPr>
              <w:spacing w:line="0" w:lineRule="atLeast"/>
              <w:jc w:val="center"/>
              <w:rPr>
                <w:rFonts w:eastAsia="仿宋_GB2312"/>
                <w:kern w:val="0"/>
                <w:sz w:val="18"/>
                <w:szCs w:val="18"/>
              </w:rPr>
            </w:pPr>
          </w:p>
          <w:p w14:paraId="028D323F" w14:textId="77777777" w:rsidR="008F6D49" w:rsidRDefault="008F6D49">
            <w:pPr>
              <w:spacing w:line="0" w:lineRule="atLeast"/>
              <w:jc w:val="center"/>
              <w:rPr>
                <w:rFonts w:eastAsia="仿宋_GB2312"/>
                <w:kern w:val="0"/>
                <w:sz w:val="18"/>
                <w:szCs w:val="18"/>
              </w:rPr>
            </w:pPr>
          </w:p>
          <w:p w14:paraId="5B9C18B3" w14:textId="77777777" w:rsidR="008F6D49" w:rsidRDefault="00000000">
            <w:pPr>
              <w:spacing w:line="0" w:lineRule="atLeast"/>
              <w:jc w:val="center"/>
              <w:rPr>
                <w:rFonts w:eastAsia="仿宋_GB2312"/>
                <w:kern w:val="0"/>
                <w:sz w:val="18"/>
                <w:szCs w:val="18"/>
              </w:rPr>
            </w:pPr>
            <w:r>
              <w:rPr>
                <w:rFonts w:eastAsia="仿宋_GB2312"/>
                <w:kern w:val="0"/>
                <w:sz w:val="18"/>
                <w:szCs w:val="18"/>
              </w:rPr>
              <w:t>过程</w:t>
            </w:r>
          </w:p>
          <w:p w14:paraId="5D172C0B"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665E0A8D"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1071" w:type="dxa"/>
            <w:shd w:val="clear" w:color="auto" w:fill="FFFFFF"/>
            <w:vAlign w:val="center"/>
          </w:tcPr>
          <w:p w14:paraId="4D04D3BE"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043C3B4E" w14:textId="77777777" w:rsidR="008F6D49"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819D373" w14:textId="77777777" w:rsidR="008F6D49"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0653DE88" w14:textId="77777777" w:rsidR="008F6D49"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21DFB041" w14:textId="77777777" w:rsidR="008F6D49"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6DA246FD"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5CC79FA8"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1F0432B4" w14:textId="77777777">
        <w:trPr>
          <w:trHeight w:val="1150"/>
          <w:jc w:val="center"/>
        </w:trPr>
        <w:tc>
          <w:tcPr>
            <w:tcW w:w="1002" w:type="dxa"/>
            <w:vMerge/>
            <w:shd w:val="clear" w:color="auto" w:fill="FFFFFF"/>
            <w:vAlign w:val="center"/>
          </w:tcPr>
          <w:p w14:paraId="4C626154" w14:textId="77777777" w:rsidR="008F6D49" w:rsidRDefault="008F6D49">
            <w:pPr>
              <w:spacing w:line="0" w:lineRule="atLeast"/>
              <w:jc w:val="center"/>
              <w:rPr>
                <w:rFonts w:eastAsia="仿宋_GB2312"/>
                <w:kern w:val="0"/>
                <w:sz w:val="18"/>
                <w:szCs w:val="18"/>
              </w:rPr>
            </w:pPr>
          </w:p>
        </w:tc>
        <w:tc>
          <w:tcPr>
            <w:tcW w:w="1000" w:type="dxa"/>
            <w:vMerge/>
            <w:shd w:val="clear" w:color="auto" w:fill="FFFFFF"/>
            <w:vAlign w:val="center"/>
          </w:tcPr>
          <w:p w14:paraId="37007EE1" w14:textId="77777777" w:rsidR="008F6D49" w:rsidRDefault="008F6D49">
            <w:pPr>
              <w:spacing w:line="0" w:lineRule="atLeast"/>
              <w:jc w:val="center"/>
              <w:rPr>
                <w:rFonts w:eastAsia="仿宋_GB2312"/>
                <w:kern w:val="0"/>
                <w:sz w:val="18"/>
                <w:szCs w:val="18"/>
              </w:rPr>
            </w:pPr>
          </w:p>
        </w:tc>
        <w:tc>
          <w:tcPr>
            <w:tcW w:w="1071" w:type="dxa"/>
            <w:shd w:val="clear" w:color="auto" w:fill="FFFFFF"/>
            <w:vAlign w:val="center"/>
          </w:tcPr>
          <w:p w14:paraId="378EE6D1"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78E0F33A" w14:textId="77777777" w:rsidR="008F6D49"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082B82B1" w14:textId="77777777" w:rsidR="008F6D49"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0C95DF81"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34A08E1"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6DAD7800" w14:textId="77777777">
        <w:trPr>
          <w:trHeight w:val="1496"/>
          <w:jc w:val="center"/>
        </w:trPr>
        <w:tc>
          <w:tcPr>
            <w:tcW w:w="1002" w:type="dxa"/>
            <w:vMerge/>
            <w:shd w:val="clear" w:color="auto" w:fill="FFFFFF"/>
            <w:vAlign w:val="center"/>
          </w:tcPr>
          <w:p w14:paraId="67CAA487" w14:textId="77777777" w:rsidR="008F6D49" w:rsidRDefault="008F6D49">
            <w:pPr>
              <w:spacing w:line="0" w:lineRule="atLeast"/>
              <w:jc w:val="center"/>
              <w:rPr>
                <w:rFonts w:eastAsia="仿宋_GB2312"/>
                <w:kern w:val="0"/>
                <w:sz w:val="18"/>
                <w:szCs w:val="18"/>
              </w:rPr>
            </w:pPr>
          </w:p>
        </w:tc>
        <w:tc>
          <w:tcPr>
            <w:tcW w:w="1000" w:type="dxa"/>
            <w:shd w:val="clear" w:color="auto" w:fill="FFFFFF"/>
            <w:vAlign w:val="center"/>
          </w:tcPr>
          <w:p w14:paraId="07BB92C1"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0AFB4A63"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4B43679"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7B57501D" w14:textId="77777777" w:rsidR="008F6D49"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1B7061B" w14:textId="77777777" w:rsidR="008F6D49"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17E0794A"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7F86B3C"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767363A1" w14:textId="77777777">
        <w:trPr>
          <w:trHeight w:val="1697"/>
          <w:jc w:val="center"/>
        </w:trPr>
        <w:tc>
          <w:tcPr>
            <w:tcW w:w="1002" w:type="dxa"/>
            <w:vMerge/>
            <w:shd w:val="clear" w:color="auto" w:fill="FFFFFF"/>
            <w:vAlign w:val="center"/>
          </w:tcPr>
          <w:p w14:paraId="3E91C881" w14:textId="77777777" w:rsidR="008F6D49" w:rsidRDefault="008F6D49">
            <w:pPr>
              <w:spacing w:line="0" w:lineRule="atLeast"/>
              <w:jc w:val="center"/>
              <w:rPr>
                <w:rFonts w:eastAsia="仿宋_GB2312"/>
                <w:kern w:val="0"/>
                <w:sz w:val="18"/>
                <w:szCs w:val="18"/>
              </w:rPr>
            </w:pPr>
          </w:p>
        </w:tc>
        <w:tc>
          <w:tcPr>
            <w:tcW w:w="1000" w:type="dxa"/>
            <w:vMerge w:val="restart"/>
            <w:shd w:val="clear" w:color="auto" w:fill="FFFFFF"/>
            <w:vAlign w:val="center"/>
          </w:tcPr>
          <w:p w14:paraId="75BD1381"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5D799538" w14:textId="77777777" w:rsidR="008F6D49"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709C9506"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49328B0C"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46A02997" w14:textId="77777777" w:rsidR="008F6D49"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22587480" w14:textId="77777777" w:rsidR="008F6D49"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财务和业务管理制度是否合法、合规、完整。</w:t>
            </w:r>
          </w:p>
        </w:tc>
        <w:tc>
          <w:tcPr>
            <w:tcW w:w="1304" w:type="dxa"/>
            <w:shd w:val="clear" w:color="000000" w:fill="FFFFFF"/>
            <w:vAlign w:val="center"/>
          </w:tcPr>
          <w:p w14:paraId="3151C35D"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A4D9E94"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316F1C50" w14:textId="77777777">
        <w:trPr>
          <w:trHeight w:val="90"/>
          <w:jc w:val="center"/>
        </w:trPr>
        <w:tc>
          <w:tcPr>
            <w:tcW w:w="1002" w:type="dxa"/>
            <w:vMerge/>
            <w:shd w:val="clear" w:color="auto" w:fill="FFFFFF"/>
            <w:vAlign w:val="center"/>
          </w:tcPr>
          <w:p w14:paraId="5B9667B8" w14:textId="77777777" w:rsidR="008F6D49" w:rsidRDefault="008F6D49">
            <w:pPr>
              <w:widowControl/>
              <w:spacing w:line="0" w:lineRule="atLeast"/>
              <w:jc w:val="center"/>
              <w:rPr>
                <w:rFonts w:eastAsia="仿宋_GB2312"/>
                <w:kern w:val="0"/>
                <w:sz w:val="18"/>
                <w:szCs w:val="18"/>
              </w:rPr>
            </w:pPr>
          </w:p>
        </w:tc>
        <w:tc>
          <w:tcPr>
            <w:tcW w:w="1000" w:type="dxa"/>
            <w:vMerge/>
            <w:shd w:val="clear" w:color="auto" w:fill="FFFFFF"/>
            <w:vAlign w:val="center"/>
          </w:tcPr>
          <w:p w14:paraId="56577902" w14:textId="77777777" w:rsidR="008F6D49" w:rsidRDefault="008F6D49">
            <w:pPr>
              <w:widowControl/>
              <w:spacing w:line="0" w:lineRule="atLeast"/>
              <w:jc w:val="center"/>
              <w:rPr>
                <w:rFonts w:eastAsia="仿宋_GB2312"/>
                <w:kern w:val="0"/>
                <w:sz w:val="18"/>
                <w:szCs w:val="18"/>
              </w:rPr>
            </w:pPr>
          </w:p>
        </w:tc>
        <w:tc>
          <w:tcPr>
            <w:tcW w:w="1071" w:type="dxa"/>
            <w:shd w:val="clear" w:color="auto" w:fill="FFFFFF"/>
            <w:vAlign w:val="center"/>
          </w:tcPr>
          <w:p w14:paraId="1417142A"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30D102A4"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32AAC88B" w14:textId="77777777" w:rsidR="008F6D49"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7946BB36" w14:textId="77777777" w:rsidR="008F6D49"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59BB99A1"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B7A500D"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8F6D49" w14:paraId="4155AD08" w14:textId="77777777">
        <w:trPr>
          <w:trHeight w:val="90"/>
          <w:jc w:val="center"/>
        </w:trPr>
        <w:tc>
          <w:tcPr>
            <w:tcW w:w="1002" w:type="dxa"/>
            <w:vMerge w:val="restart"/>
            <w:shd w:val="clear" w:color="auto" w:fill="FFFFFF"/>
            <w:vAlign w:val="center"/>
          </w:tcPr>
          <w:p w14:paraId="248AC480"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527EA72A"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1D86E952"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1268D036" w14:textId="77777777" w:rsidR="008F6D49"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9CC455A" w14:textId="77777777" w:rsidR="008F6D49"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55982B1"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2622C0E"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F6D49" w14:paraId="6210A20D" w14:textId="77777777">
        <w:trPr>
          <w:trHeight w:val="1573"/>
          <w:jc w:val="center"/>
        </w:trPr>
        <w:tc>
          <w:tcPr>
            <w:tcW w:w="1002" w:type="dxa"/>
            <w:vMerge/>
            <w:shd w:val="clear" w:color="auto" w:fill="FFFFFF"/>
            <w:vAlign w:val="center"/>
          </w:tcPr>
          <w:p w14:paraId="6C7C3149" w14:textId="77777777" w:rsidR="008F6D49" w:rsidRDefault="008F6D49">
            <w:pPr>
              <w:widowControl/>
              <w:spacing w:line="0" w:lineRule="atLeast"/>
              <w:jc w:val="center"/>
              <w:rPr>
                <w:rFonts w:eastAsia="仿宋_GB2312"/>
                <w:kern w:val="0"/>
                <w:sz w:val="18"/>
                <w:szCs w:val="18"/>
              </w:rPr>
            </w:pPr>
          </w:p>
        </w:tc>
        <w:tc>
          <w:tcPr>
            <w:tcW w:w="1000" w:type="dxa"/>
            <w:shd w:val="clear" w:color="auto" w:fill="FFFFFF"/>
            <w:vAlign w:val="center"/>
          </w:tcPr>
          <w:p w14:paraId="698A3E19"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052F7652"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2BFF3842" w14:textId="77777777" w:rsidR="008F6D49"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519ED03" w14:textId="77777777" w:rsidR="008F6D49"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0C919E0" w14:textId="77777777" w:rsidR="008F6D49"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2C4D85AB"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79E548A3"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F6D49" w14:paraId="4E2F663C" w14:textId="77777777">
        <w:trPr>
          <w:trHeight w:val="1386"/>
          <w:jc w:val="center"/>
        </w:trPr>
        <w:tc>
          <w:tcPr>
            <w:tcW w:w="1002" w:type="dxa"/>
            <w:vMerge/>
            <w:shd w:val="clear" w:color="auto" w:fill="FFFFFF"/>
            <w:vAlign w:val="center"/>
          </w:tcPr>
          <w:p w14:paraId="5580691B" w14:textId="77777777" w:rsidR="008F6D49" w:rsidRDefault="008F6D49">
            <w:pPr>
              <w:spacing w:line="0" w:lineRule="atLeast"/>
              <w:jc w:val="center"/>
              <w:rPr>
                <w:rFonts w:eastAsia="仿宋_GB2312"/>
                <w:kern w:val="0"/>
                <w:sz w:val="18"/>
                <w:szCs w:val="18"/>
              </w:rPr>
            </w:pPr>
          </w:p>
        </w:tc>
        <w:tc>
          <w:tcPr>
            <w:tcW w:w="1000" w:type="dxa"/>
            <w:shd w:val="clear" w:color="auto" w:fill="FFFFFF"/>
            <w:vAlign w:val="center"/>
          </w:tcPr>
          <w:p w14:paraId="6574092D" w14:textId="77777777" w:rsidR="008F6D49"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5A9997C7"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089D9A9C" w14:textId="77777777" w:rsidR="008F6D49"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5514E933" w14:textId="77777777" w:rsidR="008F6D49"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468850F8"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23869BA"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F6D49" w14:paraId="13CA3BE6" w14:textId="77777777">
        <w:trPr>
          <w:trHeight w:val="1646"/>
          <w:jc w:val="center"/>
        </w:trPr>
        <w:tc>
          <w:tcPr>
            <w:tcW w:w="1002" w:type="dxa"/>
            <w:vMerge/>
            <w:shd w:val="clear" w:color="auto" w:fill="FFFFFF"/>
            <w:vAlign w:val="center"/>
          </w:tcPr>
          <w:p w14:paraId="068361BD" w14:textId="77777777" w:rsidR="008F6D49" w:rsidRDefault="008F6D49">
            <w:pPr>
              <w:widowControl/>
              <w:spacing w:line="0" w:lineRule="atLeast"/>
              <w:jc w:val="center"/>
              <w:rPr>
                <w:rFonts w:eastAsia="仿宋_GB2312"/>
                <w:kern w:val="0"/>
                <w:sz w:val="18"/>
                <w:szCs w:val="18"/>
              </w:rPr>
            </w:pPr>
          </w:p>
        </w:tc>
        <w:tc>
          <w:tcPr>
            <w:tcW w:w="1000" w:type="dxa"/>
            <w:shd w:val="clear" w:color="auto" w:fill="FFFFFF"/>
            <w:vAlign w:val="center"/>
          </w:tcPr>
          <w:p w14:paraId="2BBD0E91"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73145E29"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4EE2D87F" w14:textId="77777777" w:rsidR="008F6D49"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246465C4" w14:textId="77777777" w:rsidR="008F6D49"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03F02107"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066B2B5"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F6D49" w14:paraId="29D177B4" w14:textId="77777777">
        <w:trPr>
          <w:trHeight w:val="889"/>
          <w:jc w:val="center"/>
        </w:trPr>
        <w:tc>
          <w:tcPr>
            <w:tcW w:w="1002" w:type="dxa"/>
            <w:vMerge w:val="restart"/>
            <w:shd w:val="clear" w:color="auto" w:fill="FFFFFF"/>
            <w:vAlign w:val="center"/>
          </w:tcPr>
          <w:p w14:paraId="354F1762"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1000" w:type="dxa"/>
            <w:vMerge w:val="restart"/>
            <w:shd w:val="clear" w:color="auto" w:fill="FFFFFF"/>
            <w:vAlign w:val="center"/>
          </w:tcPr>
          <w:p w14:paraId="40589E6D"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22158948"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057279DF" w14:textId="77777777" w:rsidR="008F6D49"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75958D72" w14:textId="77777777" w:rsidR="008F6D49"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644CCFBB"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5A90D69F"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F6D49" w14:paraId="4FF719B8" w14:textId="77777777">
        <w:trPr>
          <w:trHeight w:val="957"/>
          <w:jc w:val="center"/>
        </w:trPr>
        <w:tc>
          <w:tcPr>
            <w:tcW w:w="1002" w:type="dxa"/>
            <w:vMerge/>
            <w:shd w:val="clear" w:color="auto" w:fill="FFFFFF"/>
            <w:vAlign w:val="center"/>
          </w:tcPr>
          <w:p w14:paraId="65750834" w14:textId="77777777" w:rsidR="008F6D49" w:rsidRDefault="008F6D49">
            <w:pPr>
              <w:widowControl/>
              <w:spacing w:line="0" w:lineRule="atLeast"/>
              <w:jc w:val="center"/>
              <w:rPr>
                <w:rFonts w:eastAsia="仿宋_GB2312"/>
                <w:kern w:val="0"/>
                <w:sz w:val="18"/>
                <w:szCs w:val="18"/>
              </w:rPr>
            </w:pPr>
          </w:p>
        </w:tc>
        <w:tc>
          <w:tcPr>
            <w:tcW w:w="1000" w:type="dxa"/>
            <w:vMerge/>
            <w:shd w:val="clear" w:color="auto" w:fill="FFFFFF"/>
            <w:vAlign w:val="center"/>
          </w:tcPr>
          <w:p w14:paraId="47B64416" w14:textId="77777777" w:rsidR="008F6D49" w:rsidRDefault="008F6D49">
            <w:pPr>
              <w:widowControl/>
              <w:spacing w:line="0" w:lineRule="atLeast"/>
              <w:jc w:val="center"/>
              <w:rPr>
                <w:rFonts w:eastAsia="仿宋_GB2312"/>
                <w:kern w:val="0"/>
                <w:sz w:val="18"/>
                <w:szCs w:val="18"/>
              </w:rPr>
            </w:pPr>
          </w:p>
        </w:tc>
        <w:tc>
          <w:tcPr>
            <w:tcW w:w="1071" w:type="dxa"/>
            <w:shd w:val="clear" w:color="auto" w:fill="FFFFFF"/>
            <w:vAlign w:val="center"/>
          </w:tcPr>
          <w:p w14:paraId="0BDF5C98" w14:textId="77777777" w:rsidR="008F6D49"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1CBC58EB" w14:textId="77777777" w:rsidR="008F6D49"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56950296" w14:textId="77777777" w:rsidR="008F6D49"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58EC8942"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565DC79"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8F6D49" w14:paraId="273C1730" w14:textId="77777777">
        <w:trPr>
          <w:trHeight w:val="393"/>
          <w:jc w:val="center"/>
        </w:trPr>
        <w:tc>
          <w:tcPr>
            <w:tcW w:w="10019" w:type="dxa"/>
            <w:gridSpan w:val="5"/>
            <w:shd w:val="clear" w:color="auto" w:fill="FFFFFF"/>
            <w:vAlign w:val="center"/>
          </w:tcPr>
          <w:p w14:paraId="6EA533E3"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61825AC8" w14:textId="77777777" w:rsidR="008F6D49"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69C3F644" w14:textId="77777777" w:rsidR="008F6D49"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0739E72" w14:textId="77777777" w:rsidR="008F6D49" w:rsidRDefault="008F6D49">
      <w:pPr>
        <w:sectPr w:rsidR="008F6D49">
          <w:pgSz w:w="16838" w:h="11906" w:orient="landscape"/>
          <w:pgMar w:top="1800" w:right="1440" w:bottom="1558" w:left="1440" w:header="851" w:footer="992" w:gutter="0"/>
          <w:cols w:space="425"/>
          <w:docGrid w:type="lines" w:linePitch="312"/>
        </w:sectPr>
      </w:pPr>
    </w:p>
    <w:p w14:paraId="2AA548DA" w14:textId="77777777" w:rsidR="008F6D4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75" w:type="dxa"/>
        <w:tblInd w:w="93" w:type="dxa"/>
        <w:tblLook w:val="04A0" w:firstRow="1" w:lastRow="0" w:firstColumn="1" w:lastColumn="0" w:noHBand="0" w:noVBand="1"/>
      </w:tblPr>
      <w:tblGrid>
        <w:gridCol w:w="757"/>
        <w:gridCol w:w="728"/>
        <w:gridCol w:w="866"/>
        <w:gridCol w:w="2383"/>
        <w:gridCol w:w="2175"/>
        <w:gridCol w:w="1974"/>
        <w:gridCol w:w="2071"/>
        <w:gridCol w:w="323"/>
        <w:gridCol w:w="313"/>
        <w:gridCol w:w="372"/>
        <w:gridCol w:w="457"/>
        <w:gridCol w:w="592"/>
        <w:gridCol w:w="864"/>
      </w:tblGrid>
      <w:tr w:rsidR="008F6D49" w14:paraId="0B3B50E7" w14:textId="77777777">
        <w:trPr>
          <w:trHeight w:val="405"/>
        </w:trPr>
        <w:tc>
          <w:tcPr>
            <w:tcW w:w="13875" w:type="dxa"/>
            <w:gridSpan w:val="13"/>
            <w:tcBorders>
              <w:top w:val="nil"/>
              <w:left w:val="nil"/>
              <w:bottom w:val="nil"/>
              <w:right w:val="nil"/>
            </w:tcBorders>
            <w:vAlign w:val="center"/>
          </w:tcPr>
          <w:p w14:paraId="439CCD68" w14:textId="77777777" w:rsidR="008F6D49"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8F6D49" w14:paraId="1AE8336A" w14:textId="77777777">
        <w:trPr>
          <w:trHeight w:val="270"/>
        </w:trPr>
        <w:tc>
          <w:tcPr>
            <w:tcW w:w="13875" w:type="dxa"/>
            <w:gridSpan w:val="13"/>
            <w:tcBorders>
              <w:top w:val="nil"/>
              <w:left w:val="nil"/>
              <w:bottom w:val="nil"/>
              <w:right w:val="nil"/>
            </w:tcBorders>
            <w:vAlign w:val="center"/>
          </w:tcPr>
          <w:p w14:paraId="44906CA4"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F6D49" w14:paraId="4B4ADC23" w14:textId="77777777" w:rsidTr="0033741B">
        <w:trPr>
          <w:trHeight w:val="499"/>
        </w:trPr>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3454220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2390" w:type="dxa"/>
            <w:gridSpan w:val="11"/>
            <w:tcBorders>
              <w:top w:val="single" w:sz="4" w:space="0" w:color="000000"/>
              <w:left w:val="single" w:sz="4" w:space="0" w:color="000000"/>
              <w:bottom w:val="single" w:sz="4" w:space="0" w:color="000000"/>
              <w:right w:val="single" w:sz="4" w:space="0" w:color="000000"/>
            </w:tcBorders>
            <w:vAlign w:val="center"/>
          </w:tcPr>
          <w:p w14:paraId="6F928A4E"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社区工作经费</w:t>
            </w:r>
          </w:p>
        </w:tc>
      </w:tr>
      <w:tr w:rsidR="008F6D49" w14:paraId="312E349A" w14:textId="77777777" w:rsidTr="0033741B">
        <w:trPr>
          <w:trHeight w:val="499"/>
        </w:trPr>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6FF5DBA9"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5424" w:type="dxa"/>
            <w:gridSpan w:val="3"/>
            <w:tcBorders>
              <w:top w:val="single" w:sz="4" w:space="0" w:color="000000"/>
              <w:left w:val="single" w:sz="4" w:space="0" w:color="000000"/>
              <w:bottom w:val="single" w:sz="4" w:space="0" w:color="000000"/>
              <w:right w:val="single" w:sz="4" w:space="0" w:color="000000"/>
            </w:tcBorders>
            <w:vAlign w:val="center"/>
          </w:tcPr>
          <w:p w14:paraId="32D8EE50"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沙依巴克区人民政府</w:t>
            </w:r>
          </w:p>
        </w:tc>
        <w:tc>
          <w:tcPr>
            <w:tcW w:w="1974" w:type="dxa"/>
            <w:tcBorders>
              <w:top w:val="single" w:sz="4" w:space="0" w:color="000000"/>
              <w:left w:val="single" w:sz="4" w:space="0" w:color="000000"/>
              <w:bottom w:val="single" w:sz="4" w:space="0" w:color="000000"/>
              <w:right w:val="single" w:sz="4" w:space="0" w:color="000000"/>
            </w:tcBorders>
            <w:vAlign w:val="center"/>
          </w:tcPr>
          <w:p w14:paraId="5890174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4992" w:type="dxa"/>
            <w:gridSpan w:val="7"/>
            <w:tcBorders>
              <w:top w:val="single" w:sz="4" w:space="0" w:color="000000"/>
              <w:left w:val="single" w:sz="4" w:space="0" w:color="000000"/>
              <w:bottom w:val="single" w:sz="4" w:space="0" w:color="000000"/>
              <w:right w:val="single" w:sz="4" w:space="0" w:color="000000"/>
            </w:tcBorders>
            <w:vAlign w:val="center"/>
          </w:tcPr>
          <w:p w14:paraId="1C89666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乌鲁木齐市沙依巴克区八一片区管理委员会</w:t>
            </w:r>
          </w:p>
        </w:tc>
      </w:tr>
      <w:tr w:rsidR="008F6D49" w14:paraId="3FE541BF" w14:textId="77777777" w:rsidTr="0033741B">
        <w:trPr>
          <w:trHeight w:val="499"/>
        </w:trPr>
        <w:tc>
          <w:tcPr>
            <w:tcW w:w="14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A5E2F3E"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3249" w:type="dxa"/>
            <w:gridSpan w:val="2"/>
            <w:tcBorders>
              <w:top w:val="single" w:sz="4" w:space="0" w:color="000000"/>
              <w:left w:val="single" w:sz="4" w:space="0" w:color="000000"/>
              <w:bottom w:val="single" w:sz="4" w:space="0" w:color="000000"/>
              <w:right w:val="single" w:sz="4" w:space="0" w:color="000000"/>
            </w:tcBorders>
            <w:vAlign w:val="center"/>
          </w:tcPr>
          <w:p w14:paraId="16EDAB6E" w14:textId="77777777" w:rsidR="008F6D49" w:rsidRDefault="008F6D49">
            <w:pPr>
              <w:jc w:val="center"/>
              <w:rPr>
                <w:rFonts w:ascii="宋体" w:hAnsi="宋体" w:cs="宋体" w:hint="eastAsia"/>
                <w:color w:val="000000"/>
                <w:sz w:val="20"/>
                <w:szCs w:val="20"/>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0086EFCF"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1974" w:type="dxa"/>
            <w:tcBorders>
              <w:top w:val="single" w:sz="4" w:space="0" w:color="000000"/>
              <w:left w:val="single" w:sz="4" w:space="0" w:color="000000"/>
              <w:bottom w:val="single" w:sz="4" w:space="0" w:color="000000"/>
              <w:right w:val="single" w:sz="4" w:space="0" w:color="000000"/>
            </w:tcBorders>
            <w:vAlign w:val="center"/>
          </w:tcPr>
          <w:p w14:paraId="7097C89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3105E6BF"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7B660172"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2EB23FB4"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864" w:type="dxa"/>
            <w:tcBorders>
              <w:top w:val="single" w:sz="4" w:space="0" w:color="000000"/>
              <w:left w:val="single" w:sz="4" w:space="0" w:color="000000"/>
              <w:bottom w:val="single" w:sz="4" w:space="0" w:color="000000"/>
              <w:right w:val="single" w:sz="4" w:space="0" w:color="000000"/>
            </w:tcBorders>
            <w:vAlign w:val="center"/>
          </w:tcPr>
          <w:p w14:paraId="4FA3CFEE"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F6D49" w14:paraId="78ADD5B9" w14:textId="77777777" w:rsidTr="0033741B">
        <w:trPr>
          <w:trHeight w:val="499"/>
        </w:trPr>
        <w:tc>
          <w:tcPr>
            <w:tcW w:w="1485" w:type="dxa"/>
            <w:gridSpan w:val="2"/>
            <w:vMerge/>
            <w:tcBorders>
              <w:top w:val="single" w:sz="4" w:space="0" w:color="000000"/>
              <w:left w:val="single" w:sz="4" w:space="0" w:color="000000"/>
              <w:bottom w:val="single" w:sz="4" w:space="0" w:color="000000"/>
              <w:right w:val="single" w:sz="4" w:space="0" w:color="000000"/>
            </w:tcBorders>
            <w:vAlign w:val="center"/>
          </w:tcPr>
          <w:p w14:paraId="08D995DA" w14:textId="77777777" w:rsidR="008F6D49" w:rsidRDefault="008F6D49">
            <w:pPr>
              <w:jc w:val="center"/>
              <w:rPr>
                <w:rFonts w:ascii="宋体" w:hAnsi="宋体" w:cs="宋体" w:hint="eastAsia"/>
                <w:color w:val="000000"/>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center"/>
          </w:tcPr>
          <w:p w14:paraId="1138066A"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2175" w:type="dxa"/>
            <w:tcBorders>
              <w:top w:val="single" w:sz="4" w:space="0" w:color="000000"/>
              <w:left w:val="single" w:sz="4" w:space="0" w:color="000000"/>
              <w:bottom w:val="single" w:sz="4" w:space="0" w:color="000000"/>
              <w:right w:val="single" w:sz="4" w:space="0" w:color="000000"/>
            </w:tcBorders>
            <w:vAlign w:val="center"/>
          </w:tcPr>
          <w:p w14:paraId="7B8B86B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780.00</w:t>
            </w:r>
          </w:p>
        </w:tc>
        <w:tc>
          <w:tcPr>
            <w:tcW w:w="1974" w:type="dxa"/>
            <w:tcBorders>
              <w:top w:val="single" w:sz="4" w:space="0" w:color="000000"/>
              <w:left w:val="single" w:sz="4" w:space="0" w:color="000000"/>
              <w:bottom w:val="single" w:sz="4" w:space="0" w:color="000000"/>
              <w:right w:val="single" w:sz="4" w:space="0" w:color="000000"/>
            </w:tcBorders>
            <w:vAlign w:val="center"/>
          </w:tcPr>
          <w:p w14:paraId="353A57F6" w14:textId="43AB77D4"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w:t>
            </w:r>
            <w:r w:rsidR="0033741B">
              <w:rPr>
                <w:rFonts w:ascii="宋体" w:hAnsi="宋体" w:cs="宋体" w:hint="eastAsia"/>
                <w:color w:val="000000"/>
                <w:kern w:val="0"/>
                <w:sz w:val="20"/>
                <w:szCs w:val="20"/>
                <w:lang w:bidi="ar"/>
              </w:rPr>
              <w:t>.00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1918EF9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780.00</w:t>
            </w:r>
          </w:p>
        </w:tc>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75B6D103"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63849AAF"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864" w:type="dxa"/>
            <w:tcBorders>
              <w:top w:val="single" w:sz="4" w:space="0" w:color="000000"/>
              <w:left w:val="single" w:sz="4" w:space="0" w:color="000000"/>
              <w:bottom w:val="single" w:sz="4" w:space="0" w:color="000000"/>
              <w:right w:val="single" w:sz="4" w:space="0" w:color="000000"/>
            </w:tcBorders>
            <w:vAlign w:val="center"/>
          </w:tcPr>
          <w:p w14:paraId="7E1BA67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F6D49" w14:paraId="35245903" w14:textId="77777777" w:rsidTr="0033741B">
        <w:trPr>
          <w:trHeight w:val="499"/>
        </w:trPr>
        <w:tc>
          <w:tcPr>
            <w:tcW w:w="1485" w:type="dxa"/>
            <w:gridSpan w:val="2"/>
            <w:vMerge/>
            <w:tcBorders>
              <w:top w:val="single" w:sz="4" w:space="0" w:color="000000"/>
              <w:left w:val="single" w:sz="4" w:space="0" w:color="000000"/>
              <w:bottom w:val="single" w:sz="4" w:space="0" w:color="000000"/>
              <w:right w:val="single" w:sz="4" w:space="0" w:color="000000"/>
            </w:tcBorders>
            <w:vAlign w:val="center"/>
          </w:tcPr>
          <w:p w14:paraId="4709B4BC" w14:textId="77777777" w:rsidR="008F6D49" w:rsidRDefault="008F6D49">
            <w:pPr>
              <w:jc w:val="center"/>
              <w:rPr>
                <w:rFonts w:ascii="宋体" w:hAnsi="宋体" w:cs="宋体" w:hint="eastAsia"/>
                <w:color w:val="000000"/>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center"/>
          </w:tcPr>
          <w:p w14:paraId="124F44C5"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2175" w:type="dxa"/>
            <w:tcBorders>
              <w:top w:val="single" w:sz="4" w:space="0" w:color="000000"/>
              <w:left w:val="single" w:sz="4" w:space="0" w:color="000000"/>
              <w:bottom w:val="single" w:sz="4" w:space="0" w:color="000000"/>
              <w:right w:val="single" w:sz="4" w:space="0" w:color="000000"/>
            </w:tcBorders>
            <w:vAlign w:val="center"/>
          </w:tcPr>
          <w:p w14:paraId="39834B49" w14:textId="0A4D87AB"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w:t>
            </w:r>
            <w:r w:rsidR="0033741B">
              <w:rPr>
                <w:rFonts w:ascii="宋体" w:hAnsi="宋体" w:cs="宋体" w:hint="eastAsia"/>
                <w:color w:val="000000"/>
                <w:kern w:val="0"/>
                <w:sz w:val="20"/>
                <w:szCs w:val="20"/>
                <w:lang w:bidi="ar"/>
              </w:rPr>
              <w:t>.00</w:t>
            </w:r>
          </w:p>
        </w:tc>
        <w:tc>
          <w:tcPr>
            <w:tcW w:w="1974" w:type="dxa"/>
            <w:tcBorders>
              <w:top w:val="single" w:sz="4" w:space="0" w:color="000000"/>
              <w:left w:val="single" w:sz="4" w:space="0" w:color="000000"/>
              <w:bottom w:val="single" w:sz="4" w:space="0" w:color="000000"/>
              <w:right w:val="single" w:sz="4" w:space="0" w:color="000000"/>
            </w:tcBorders>
            <w:vAlign w:val="center"/>
          </w:tcPr>
          <w:p w14:paraId="79D43AA2" w14:textId="31BE5A39"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w:t>
            </w:r>
            <w:r w:rsidR="0033741B">
              <w:rPr>
                <w:rFonts w:ascii="宋体" w:hAnsi="宋体" w:cs="宋体" w:hint="eastAsia"/>
                <w:color w:val="000000"/>
                <w:kern w:val="0"/>
                <w:sz w:val="20"/>
                <w:szCs w:val="20"/>
                <w:lang w:bidi="ar"/>
              </w:rPr>
              <w:t>.00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3E555023" w14:textId="3F7D46B3"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780</w:t>
            </w:r>
            <w:r w:rsidR="0033741B">
              <w:rPr>
                <w:rFonts w:ascii="宋体" w:hAnsi="宋体" w:cs="宋体" w:hint="eastAsia"/>
                <w:color w:val="000000"/>
                <w:kern w:val="0"/>
                <w:sz w:val="20"/>
                <w:szCs w:val="20"/>
                <w:lang w:bidi="ar"/>
              </w:rPr>
              <w:t>.00</w:t>
            </w:r>
          </w:p>
        </w:tc>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4E960012"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3664B026"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64" w:type="dxa"/>
            <w:tcBorders>
              <w:top w:val="single" w:sz="4" w:space="0" w:color="000000"/>
              <w:left w:val="single" w:sz="4" w:space="0" w:color="000000"/>
              <w:bottom w:val="single" w:sz="4" w:space="0" w:color="000000"/>
              <w:right w:val="single" w:sz="4" w:space="0" w:color="000000"/>
            </w:tcBorders>
            <w:vAlign w:val="center"/>
          </w:tcPr>
          <w:p w14:paraId="418F4ADE"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F6D49" w14:paraId="207D47BC" w14:textId="77777777" w:rsidTr="0033741B">
        <w:trPr>
          <w:trHeight w:val="499"/>
        </w:trPr>
        <w:tc>
          <w:tcPr>
            <w:tcW w:w="1485" w:type="dxa"/>
            <w:gridSpan w:val="2"/>
            <w:vMerge/>
            <w:tcBorders>
              <w:top w:val="single" w:sz="4" w:space="0" w:color="000000"/>
              <w:left w:val="single" w:sz="4" w:space="0" w:color="000000"/>
              <w:bottom w:val="single" w:sz="4" w:space="0" w:color="000000"/>
              <w:right w:val="single" w:sz="4" w:space="0" w:color="000000"/>
            </w:tcBorders>
            <w:vAlign w:val="center"/>
          </w:tcPr>
          <w:p w14:paraId="668AE22B" w14:textId="77777777" w:rsidR="008F6D49" w:rsidRDefault="008F6D49">
            <w:pPr>
              <w:jc w:val="center"/>
              <w:rPr>
                <w:rFonts w:ascii="宋体" w:hAnsi="宋体" w:cs="宋体" w:hint="eastAsia"/>
                <w:color w:val="000000"/>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center"/>
          </w:tcPr>
          <w:p w14:paraId="54B54850"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2175" w:type="dxa"/>
            <w:tcBorders>
              <w:top w:val="single" w:sz="4" w:space="0" w:color="000000"/>
              <w:left w:val="single" w:sz="4" w:space="0" w:color="000000"/>
              <w:bottom w:val="single" w:sz="4" w:space="0" w:color="000000"/>
              <w:right w:val="single" w:sz="4" w:space="0" w:color="000000"/>
            </w:tcBorders>
            <w:vAlign w:val="center"/>
          </w:tcPr>
          <w:p w14:paraId="6F6D27EA" w14:textId="0EF66B82"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r w:rsidR="0033741B">
              <w:rPr>
                <w:rFonts w:ascii="宋体" w:hAnsi="宋体" w:cs="宋体" w:hint="eastAsia"/>
                <w:color w:val="000000"/>
                <w:kern w:val="0"/>
                <w:sz w:val="20"/>
                <w:szCs w:val="20"/>
                <w:lang w:bidi="ar"/>
              </w:rPr>
              <w:t>.00</w:t>
            </w:r>
          </w:p>
        </w:tc>
        <w:tc>
          <w:tcPr>
            <w:tcW w:w="1974" w:type="dxa"/>
            <w:tcBorders>
              <w:top w:val="single" w:sz="4" w:space="0" w:color="000000"/>
              <w:left w:val="single" w:sz="4" w:space="0" w:color="000000"/>
              <w:bottom w:val="single" w:sz="4" w:space="0" w:color="000000"/>
              <w:right w:val="single" w:sz="4" w:space="0" w:color="000000"/>
            </w:tcBorders>
            <w:vAlign w:val="center"/>
          </w:tcPr>
          <w:p w14:paraId="16CD5D9E" w14:textId="2A829AC1"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r w:rsidR="0033741B">
              <w:rPr>
                <w:rFonts w:ascii="宋体" w:hAnsi="宋体" w:cs="宋体" w:hint="eastAsia"/>
                <w:color w:val="000000"/>
                <w:kern w:val="0"/>
                <w:sz w:val="20"/>
                <w:szCs w:val="20"/>
                <w:lang w:bidi="ar"/>
              </w:rPr>
              <w:t>.00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74A75D2B" w14:textId="025D404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r w:rsidR="0033741B">
              <w:rPr>
                <w:rFonts w:ascii="宋体" w:hAnsi="宋体" w:cs="宋体" w:hint="eastAsia"/>
                <w:color w:val="000000"/>
                <w:kern w:val="0"/>
                <w:sz w:val="20"/>
                <w:szCs w:val="20"/>
                <w:lang w:bidi="ar"/>
              </w:rPr>
              <w:t>.00</w:t>
            </w:r>
          </w:p>
        </w:tc>
        <w:tc>
          <w:tcPr>
            <w:tcW w:w="685" w:type="dxa"/>
            <w:gridSpan w:val="2"/>
            <w:tcBorders>
              <w:top w:val="single" w:sz="4" w:space="0" w:color="000000"/>
              <w:left w:val="single" w:sz="4" w:space="0" w:color="000000"/>
              <w:bottom w:val="single" w:sz="4" w:space="0" w:color="000000"/>
              <w:right w:val="single" w:sz="4" w:space="0" w:color="000000"/>
            </w:tcBorders>
            <w:vAlign w:val="center"/>
          </w:tcPr>
          <w:p w14:paraId="64857357"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3D04E1C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64" w:type="dxa"/>
            <w:tcBorders>
              <w:top w:val="single" w:sz="4" w:space="0" w:color="000000"/>
              <w:left w:val="single" w:sz="4" w:space="0" w:color="000000"/>
              <w:bottom w:val="single" w:sz="4" w:space="0" w:color="000000"/>
              <w:right w:val="single" w:sz="4" w:space="0" w:color="000000"/>
            </w:tcBorders>
            <w:vAlign w:val="center"/>
          </w:tcPr>
          <w:p w14:paraId="00D8DBB4"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F6D49" w14:paraId="4D264229" w14:textId="77777777" w:rsidTr="0033741B">
        <w:trPr>
          <w:trHeight w:val="499"/>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1627714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8126" w:type="dxa"/>
            <w:gridSpan w:val="5"/>
            <w:tcBorders>
              <w:top w:val="single" w:sz="4" w:space="0" w:color="000000"/>
              <w:left w:val="single" w:sz="4" w:space="0" w:color="000000"/>
              <w:bottom w:val="single" w:sz="4" w:space="0" w:color="000000"/>
              <w:right w:val="single" w:sz="4" w:space="0" w:color="000000"/>
            </w:tcBorders>
            <w:vAlign w:val="center"/>
          </w:tcPr>
          <w:p w14:paraId="7BCED8CE"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4992" w:type="dxa"/>
            <w:gridSpan w:val="7"/>
            <w:tcBorders>
              <w:top w:val="single" w:sz="4" w:space="0" w:color="000000"/>
              <w:left w:val="single" w:sz="4" w:space="0" w:color="000000"/>
              <w:bottom w:val="single" w:sz="4" w:space="0" w:color="000000"/>
              <w:right w:val="single" w:sz="4" w:space="0" w:color="000000"/>
            </w:tcBorders>
            <w:vAlign w:val="center"/>
          </w:tcPr>
          <w:p w14:paraId="3F8C0BF9"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F6D49" w14:paraId="223A203C" w14:textId="77777777" w:rsidTr="0033741B">
        <w:trPr>
          <w:trHeight w:val="1124"/>
        </w:trPr>
        <w:tc>
          <w:tcPr>
            <w:tcW w:w="757" w:type="dxa"/>
            <w:vMerge/>
            <w:tcBorders>
              <w:top w:val="single" w:sz="4" w:space="0" w:color="000000"/>
              <w:left w:val="single" w:sz="4" w:space="0" w:color="000000"/>
              <w:bottom w:val="single" w:sz="4" w:space="0" w:color="000000"/>
              <w:right w:val="single" w:sz="4" w:space="0" w:color="000000"/>
            </w:tcBorders>
            <w:vAlign w:val="center"/>
          </w:tcPr>
          <w:p w14:paraId="27565A64" w14:textId="77777777" w:rsidR="008F6D49" w:rsidRDefault="008F6D49">
            <w:pPr>
              <w:jc w:val="center"/>
              <w:rPr>
                <w:rFonts w:ascii="宋体" w:hAnsi="宋体" w:cs="宋体" w:hint="eastAsia"/>
                <w:color w:val="000000"/>
                <w:sz w:val="20"/>
                <w:szCs w:val="20"/>
              </w:rPr>
            </w:pPr>
          </w:p>
        </w:tc>
        <w:tc>
          <w:tcPr>
            <w:tcW w:w="8126" w:type="dxa"/>
            <w:gridSpan w:val="5"/>
            <w:tcBorders>
              <w:top w:val="single" w:sz="4" w:space="0" w:color="000000"/>
              <w:left w:val="single" w:sz="4" w:space="0" w:color="000000"/>
              <w:bottom w:val="single" w:sz="4" w:space="0" w:color="000000"/>
              <w:right w:val="single" w:sz="4" w:space="0" w:color="000000"/>
            </w:tcBorders>
          </w:tcPr>
          <w:p w14:paraId="1C818956" w14:textId="77777777" w:rsidR="008F6D4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 xml:space="preserve">1：保障全局机构正常运行。                                                                   </w:t>
            </w:r>
            <w:r>
              <w:rPr>
                <w:rFonts w:ascii="宋体" w:hAnsi="宋体" w:cs="宋体" w:hint="eastAsia"/>
                <w:color w:val="000000"/>
                <w:kern w:val="0"/>
                <w:sz w:val="20"/>
                <w:szCs w:val="20"/>
                <w:lang w:bidi="ar"/>
              </w:rPr>
              <w:br/>
              <w:t xml:space="preserve">2：贯彻执行国家和自治区有关财政、税收、行政事业单位国有资产管理的法规、制度和方针政策；组织拟定财政、财务、会计管理、行政事业单位国有资产管理等方面的规章、办法，并监督实施，依法管理本级财政、执行本级预算。                                                                         </w:t>
            </w:r>
            <w:r>
              <w:rPr>
                <w:rFonts w:ascii="宋体" w:hAnsi="宋体" w:cs="宋体" w:hint="eastAsia"/>
                <w:color w:val="000000"/>
                <w:kern w:val="0"/>
                <w:sz w:val="20"/>
                <w:szCs w:val="20"/>
                <w:lang w:bidi="ar"/>
              </w:rPr>
              <w:br/>
              <w:t xml:space="preserve">3、接待处理和反映辖区群众来信、来访工作，为辖区群众解答法律咨询，提供法律服务，进行法制宣传教育，对社会矛盾纠纷进行调处等工作，负责指导、管理辖区人民调解工作及标准化调委会达标活动和普法工作。                                                                                                                             </w:t>
            </w:r>
            <w:r>
              <w:rPr>
                <w:rFonts w:ascii="宋体" w:hAnsi="宋体" w:cs="宋体" w:hint="eastAsia"/>
                <w:color w:val="000000"/>
                <w:kern w:val="0"/>
                <w:sz w:val="20"/>
                <w:szCs w:val="20"/>
                <w:lang w:bidi="ar"/>
              </w:rPr>
              <w:br/>
              <w:t>4：负责辖区社会治安综合治理的宣传、督查、指导、考评及创建治安模范单位等工作，指导、督察社区对外来流动人口的登记、管理工作。                                                  5：负责民生工作，为群众提供有效的科技、教育、文化、信息、卫生、体育、劳动就业、</w:t>
            </w:r>
            <w:r>
              <w:rPr>
                <w:rFonts w:ascii="宋体" w:hAnsi="宋体" w:cs="宋体" w:hint="eastAsia"/>
                <w:color w:val="000000"/>
                <w:kern w:val="0"/>
                <w:sz w:val="20"/>
                <w:szCs w:val="20"/>
                <w:lang w:bidi="ar"/>
              </w:rPr>
              <w:lastRenderedPageBreak/>
              <w:t xml:space="preserve">社会保障、安全生产等后面的服务。                                                             </w:t>
            </w:r>
            <w:r>
              <w:rPr>
                <w:rFonts w:ascii="宋体" w:hAnsi="宋体" w:cs="宋体" w:hint="eastAsia"/>
                <w:color w:val="000000"/>
                <w:kern w:val="0"/>
                <w:sz w:val="20"/>
                <w:szCs w:val="20"/>
                <w:lang w:bidi="ar"/>
              </w:rPr>
              <w:br/>
              <w:t>6：对辖区纪检监察工作负责，并指导、监督辖区窗口示范单位的行风建设，对各类公文签收、拟办、传达、督查落实、催办等工作。</w:t>
            </w:r>
          </w:p>
        </w:tc>
        <w:tc>
          <w:tcPr>
            <w:tcW w:w="4992" w:type="dxa"/>
            <w:gridSpan w:val="7"/>
            <w:tcBorders>
              <w:top w:val="single" w:sz="4" w:space="0" w:color="000000"/>
              <w:left w:val="single" w:sz="4" w:space="0" w:color="000000"/>
              <w:bottom w:val="single" w:sz="4" w:space="0" w:color="000000"/>
              <w:right w:val="single" w:sz="4" w:space="0" w:color="000000"/>
            </w:tcBorders>
          </w:tcPr>
          <w:p w14:paraId="05BE8459" w14:textId="77777777" w:rsidR="008F6D4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所辖资金使用对象社区数量15个，平均每个社区使用经费52万，社区正常运转，资金使用按照“三重一大”规范使用</w:t>
            </w:r>
          </w:p>
        </w:tc>
      </w:tr>
      <w:tr w:rsidR="008F6D49" w14:paraId="255D2562" w14:textId="77777777" w:rsidTr="0033741B">
        <w:trPr>
          <w:trHeight w:val="312"/>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1761BA23" w14:textId="77777777" w:rsidR="008F6D49" w:rsidRDefault="008F6D49">
            <w:pPr>
              <w:jc w:val="center"/>
              <w:rPr>
                <w:rFonts w:ascii="宋体" w:hAnsi="宋体" w:cs="宋体" w:hint="eastAsia"/>
                <w:color w:val="000000"/>
                <w:sz w:val="20"/>
                <w:szCs w:val="20"/>
              </w:rPr>
            </w:pPr>
          </w:p>
        </w:tc>
        <w:tc>
          <w:tcPr>
            <w:tcW w:w="728" w:type="dxa"/>
            <w:vMerge w:val="restart"/>
            <w:tcBorders>
              <w:top w:val="single" w:sz="4" w:space="0" w:color="000000"/>
              <w:left w:val="single" w:sz="4" w:space="0" w:color="000000"/>
              <w:bottom w:val="single" w:sz="4" w:space="0" w:color="000000"/>
              <w:right w:val="single" w:sz="4" w:space="0" w:color="000000"/>
            </w:tcBorders>
            <w:vAlign w:val="center"/>
          </w:tcPr>
          <w:p w14:paraId="1C5D152F"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384719F8"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45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A5E14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1974" w:type="dxa"/>
            <w:vMerge w:val="restart"/>
            <w:tcBorders>
              <w:top w:val="single" w:sz="4" w:space="0" w:color="000000"/>
              <w:left w:val="single" w:sz="4" w:space="0" w:color="000000"/>
              <w:bottom w:val="single" w:sz="4" w:space="0" w:color="000000"/>
              <w:right w:val="single" w:sz="4" w:space="0" w:color="000000"/>
            </w:tcBorders>
            <w:vAlign w:val="center"/>
          </w:tcPr>
          <w:p w14:paraId="6B4D3F27"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71" w:type="dxa"/>
            <w:vMerge w:val="restart"/>
            <w:tcBorders>
              <w:top w:val="single" w:sz="4" w:space="0" w:color="000000"/>
              <w:left w:val="single" w:sz="4" w:space="0" w:color="000000"/>
              <w:bottom w:val="single" w:sz="4" w:space="0" w:color="000000"/>
              <w:right w:val="single" w:sz="4" w:space="0" w:color="000000"/>
            </w:tcBorders>
            <w:vAlign w:val="center"/>
          </w:tcPr>
          <w:p w14:paraId="0D0E96A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6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46574A"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82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39F4E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45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A2A8B3"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F6D49" w14:paraId="760F6037" w14:textId="77777777" w:rsidTr="0033741B">
        <w:trPr>
          <w:trHeight w:val="345"/>
        </w:trPr>
        <w:tc>
          <w:tcPr>
            <w:tcW w:w="757" w:type="dxa"/>
            <w:vMerge/>
            <w:tcBorders>
              <w:top w:val="single" w:sz="4" w:space="0" w:color="000000"/>
              <w:left w:val="single" w:sz="4" w:space="0" w:color="000000"/>
              <w:bottom w:val="single" w:sz="4" w:space="0" w:color="000000"/>
              <w:right w:val="single" w:sz="4" w:space="0" w:color="000000"/>
            </w:tcBorders>
            <w:vAlign w:val="center"/>
          </w:tcPr>
          <w:p w14:paraId="68DFA738" w14:textId="77777777" w:rsidR="008F6D49" w:rsidRDefault="008F6D49">
            <w:pPr>
              <w:jc w:val="center"/>
              <w:rPr>
                <w:rFonts w:ascii="宋体" w:hAnsi="宋体" w:cs="宋体" w:hint="eastAsia"/>
                <w:color w:val="000000"/>
                <w:sz w:val="20"/>
                <w:szCs w:val="20"/>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14:paraId="6073D9A9" w14:textId="77777777" w:rsidR="008F6D49" w:rsidRDefault="008F6D49">
            <w:pPr>
              <w:jc w:val="center"/>
              <w:rPr>
                <w:rFonts w:ascii="宋体" w:hAnsi="宋体" w:cs="宋体" w:hint="eastAsia"/>
                <w:color w:val="000000"/>
                <w:sz w:val="20"/>
                <w:szCs w:val="20"/>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147F1FFF" w14:textId="77777777" w:rsidR="008F6D49" w:rsidRDefault="008F6D49">
            <w:pPr>
              <w:jc w:val="center"/>
              <w:rPr>
                <w:rFonts w:ascii="宋体" w:hAnsi="宋体" w:cs="宋体" w:hint="eastAsia"/>
                <w:color w:val="000000"/>
                <w:sz w:val="20"/>
                <w:szCs w:val="20"/>
              </w:rPr>
            </w:pPr>
          </w:p>
        </w:tc>
        <w:tc>
          <w:tcPr>
            <w:tcW w:w="4558" w:type="dxa"/>
            <w:gridSpan w:val="2"/>
            <w:vMerge/>
            <w:tcBorders>
              <w:top w:val="single" w:sz="4" w:space="0" w:color="000000"/>
              <w:left w:val="single" w:sz="4" w:space="0" w:color="000000"/>
              <w:bottom w:val="single" w:sz="4" w:space="0" w:color="000000"/>
              <w:right w:val="single" w:sz="4" w:space="0" w:color="000000"/>
            </w:tcBorders>
            <w:vAlign w:val="center"/>
          </w:tcPr>
          <w:p w14:paraId="2A9E231A" w14:textId="77777777" w:rsidR="008F6D49" w:rsidRDefault="008F6D49">
            <w:pPr>
              <w:jc w:val="center"/>
              <w:rPr>
                <w:rFonts w:ascii="宋体" w:hAnsi="宋体" w:cs="宋体" w:hint="eastAsia"/>
                <w:color w:val="000000"/>
                <w:sz w:val="20"/>
                <w:szCs w:val="20"/>
              </w:rPr>
            </w:pPr>
          </w:p>
        </w:tc>
        <w:tc>
          <w:tcPr>
            <w:tcW w:w="1974" w:type="dxa"/>
            <w:vMerge/>
            <w:tcBorders>
              <w:top w:val="single" w:sz="4" w:space="0" w:color="000000"/>
              <w:left w:val="single" w:sz="4" w:space="0" w:color="000000"/>
              <w:bottom w:val="single" w:sz="4" w:space="0" w:color="000000"/>
              <w:right w:val="single" w:sz="4" w:space="0" w:color="000000"/>
            </w:tcBorders>
            <w:vAlign w:val="center"/>
          </w:tcPr>
          <w:p w14:paraId="73FA9909" w14:textId="77777777" w:rsidR="008F6D49" w:rsidRDefault="008F6D49">
            <w:pPr>
              <w:jc w:val="center"/>
              <w:rPr>
                <w:rFonts w:ascii="宋体" w:hAnsi="宋体" w:cs="宋体" w:hint="eastAsia"/>
                <w:color w:val="000000"/>
                <w:sz w:val="20"/>
                <w:szCs w:val="20"/>
              </w:rPr>
            </w:pPr>
          </w:p>
        </w:tc>
        <w:tc>
          <w:tcPr>
            <w:tcW w:w="2071" w:type="dxa"/>
            <w:vMerge/>
            <w:tcBorders>
              <w:top w:val="single" w:sz="4" w:space="0" w:color="000000"/>
              <w:left w:val="single" w:sz="4" w:space="0" w:color="000000"/>
              <w:bottom w:val="single" w:sz="4" w:space="0" w:color="000000"/>
              <w:right w:val="single" w:sz="4" w:space="0" w:color="000000"/>
            </w:tcBorders>
            <w:vAlign w:val="center"/>
          </w:tcPr>
          <w:p w14:paraId="059AA70D" w14:textId="77777777" w:rsidR="008F6D49" w:rsidRDefault="008F6D49">
            <w:pPr>
              <w:jc w:val="center"/>
              <w:rPr>
                <w:rFonts w:ascii="宋体" w:hAnsi="宋体" w:cs="宋体" w:hint="eastAsia"/>
                <w:color w:val="000000"/>
                <w:sz w:val="20"/>
                <w:szCs w:val="20"/>
              </w:rPr>
            </w:pPr>
          </w:p>
        </w:tc>
        <w:tc>
          <w:tcPr>
            <w:tcW w:w="636" w:type="dxa"/>
            <w:gridSpan w:val="2"/>
            <w:vMerge/>
            <w:tcBorders>
              <w:top w:val="single" w:sz="4" w:space="0" w:color="000000"/>
              <w:left w:val="single" w:sz="4" w:space="0" w:color="000000"/>
              <w:bottom w:val="single" w:sz="4" w:space="0" w:color="000000"/>
              <w:right w:val="single" w:sz="4" w:space="0" w:color="000000"/>
            </w:tcBorders>
            <w:vAlign w:val="center"/>
          </w:tcPr>
          <w:p w14:paraId="5D87FBF6" w14:textId="77777777" w:rsidR="008F6D49" w:rsidRDefault="008F6D49">
            <w:pPr>
              <w:jc w:val="center"/>
              <w:rPr>
                <w:rFonts w:ascii="宋体" w:hAnsi="宋体" w:cs="宋体" w:hint="eastAsia"/>
                <w:color w:val="000000"/>
                <w:sz w:val="20"/>
                <w:szCs w:val="20"/>
              </w:rPr>
            </w:pPr>
          </w:p>
        </w:tc>
        <w:tc>
          <w:tcPr>
            <w:tcW w:w="829" w:type="dxa"/>
            <w:gridSpan w:val="2"/>
            <w:vMerge/>
            <w:tcBorders>
              <w:top w:val="single" w:sz="4" w:space="0" w:color="000000"/>
              <w:left w:val="single" w:sz="4" w:space="0" w:color="000000"/>
              <w:bottom w:val="single" w:sz="4" w:space="0" w:color="000000"/>
              <w:right w:val="single" w:sz="4" w:space="0" w:color="000000"/>
            </w:tcBorders>
            <w:vAlign w:val="center"/>
          </w:tcPr>
          <w:p w14:paraId="3ED8447B" w14:textId="77777777" w:rsidR="008F6D49" w:rsidRDefault="008F6D49">
            <w:pPr>
              <w:jc w:val="center"/>
              <w:rPr>
                <w:rFonts w:ascii="宋体" w:hAnsi="宋体" w:cs="宋体" w:hint="eastAsia"/>
                <w:color w:val="000000"/>
                <w:sz w:val="20"/>
                <w:szCs w:val="20"/>
              </w:rPr>
            </w:pPr>
          </w:p>
        </w:tc>
        <w:tc>
          <w:tcPr>
            <w:tcW w:w="1456" w:type="dxa"/>
            <w:gridSpan w:val="2"/>
            <w:vMerge/>
            <w:tcBorders>
              <w:top w:val="single" w:sz="4" w:space="0" w:color="000000"/>
              <w:left w:val="single" w:sz="4" w:space="0" w:color="000000"/>
              <w:bottom w:val="single" w:sz="4" w:space="0" w:color="000000"/>
              <w:right w:val="single" w:sz="4" w:space="0" w:color="000000"/>
            </w:tcBorders>
            <w:vAlign w:val="center"/>
          </w:tcPr>
          <w:p w14:paraId="788C84A3" w14:textId="77777777" w:rsidR="008F6D49" w:rsidRDefault="008F6D49">
            <w:pPr>
              <w:jc w:val="center"/>
              <w:rPr>
                <w:rFonts w:ascii="宋体" w:hAnsi="宋体" w:cs="宋体" w:hint="eastAsia"/>
                <w:color w:val="000000"/>
                <w:sz w:val="20"/>
                <w:szCs w:val="20"/>
              </w:rPr>
            </w:pPr>
          </w:p>
        </w:tc>
      </w:tr>
      <w:tr w:rsidR="008F6D49" w14:paraId="10EE7C03" w14:textId="77777777" w:rsidTr="0033741B">
        <w:trPr>
          <w:trHeight w:val="600"/>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6EDC5049"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728" w:type="dxa"/>
            <w:vMerge w:val="restart"/>
            <w:tcBorders>
              <w:top w:val="single" w:sz="4" w:space="0" w:color="000000"/>
              <w:left w:val="single" w:sz="4" w:space="0" w:color="000000"/>
              <w:bottom w:val="single" w:sz="4" w:space="0" w:color="000000"/>
              <w:right w:val="single" w:sz="4" w:space="0" w:color="000000"/>
            </w:tcBorders>
            <w:vAlign w:val="center"/>
          </w:tcPr>
          <w:p w14:paraId="65C896F2"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866" w:type="dxa"/>
            <w:tcBorders>
              <w:top w:val="single" w:sz="4" w:space="0" w:color="000000"/>
              <w:left w:val="single" w:sz="4" w:space="0" w:color="000000"/>
              <w:bottom w:val="single" w:sz="4" w:space="0" w:color="000000"/>
              <w:right w:val="single" w:sz="4" w:space="0" w:color="000000"/>
            </w:tcBorders>
            <w:vAlign w:val="center"/>
          </w:tcPr>
          <w:p w14:paraId="6EA476C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5D1B1FB8"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1974" w:type="dxa"/>
            <w:tcBorders>
              <w:top w:val="single" w:sz="4" w:space="0" w:color="000000"/>
              <w:left w:val="single" w:sz="4" w:space="0" w:color="000000"/>
              <w:bottom w:val="single" w:sz="4" w:space="0" w:color="000000"/>
              <w:right w:val="single" w:sz="4" w:space="0" w:color="000000"/>
            </w:tcBorders>
            <w:vAlign w:val="center"/>
          </w:tcPr>
          <w:p w14:paraId="11C0C6E8"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=15个</w:t>
            </w:r>
          </w:p>
        </w:tc>
        <w:tc>
          <w:tcPr>
            <w:tcW w:w="2071" w:type="dxa"/>
            <w:tcBorders>
              <w:top w:val="single" w:sz="4" w:space="0" w:color="000000"/>
              <w:left w:val="single" w:sz="4" w:space="0" w:color="000000"/>
              <w:bottom w:val="single" w:sz="4" w:space="0" w:color="000000"/>
              <w:right w:val="single" w:sz="4" w:space="0" w:color="000000"/>
            </w:tcBorders>
            <w:vAlign w:val="center"/>
          </w:tcPr>
          <w:p w14:paraId="310632B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=15个</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6F29D640"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43418F7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02D7A2B5" w14:textId="77777777" w:rsidR="008F6D49" w:rsidRDefault="008F6D49">
            <w:pPr>
              <w:jc w:val="center"/>
              <w:rPr>
                <w:rFonts w:ascii="宋体" w:hAnsi="宋体" w:cs="宋体" w:hint="eastAsia"/>
                <w:color w:val="000000"/>
                <w:sz w:val="20"/>
                <w:szCs w:val="20"/>
              </w:rPr>
            </w:pPr>
          </w:p>
        </w:tc>
      </w:tr>
      <w:tr w:rsidR="008F6D49" w14:paraId="1B0C66B3" w14:textId="77777777" w:rsidTr="0033741B">
        <w:trPr>
          <w:trHeight w:val="600"/>
        </w:trPr>
        <w:tc>
          <w:tcPr>
            <w:tcW w:w="757" w:type="dxa"/>
            <w:vMerge/>
            <w:tcBorders>
              <w:top w:val="single" w:sz="4" w:space="0" w:color="000000"/>
              <w:left w:val="single" w:sz="4" w:space="0" w:color="000000"/>
              <w:bottom w:val="single" w:sz="4" w:space="0" w:color="000000"/>
              <w:right w:val="single" w:sz="4" w:space="0" w:color="000000"/>
            </w:tcBorders>
            <w:vAlign w:val="center"/>
          </w:tcPr>
          <w:p w14:paraId="0DE2BA28" w14:textId="77777777" w:rsidR="008F6D49" w:rsidRDefault="008F6D49">
            <w:pPr>
              <w:jc w:val="center"/>
              <w:rPr>
                <w:rFonts w:ascii="宋体" w:hAnsi="宋体" w:cs="宋体" w:hint="eastAsia"/>
                <w:color w:val="000000"/>
                <w:sz w:val="20"/>
                <w:szCs w:val="20"/>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14:paraId="73DCAB5B" w14:textId="77777777" w:rsidR="008F6D49" w:rsidRDefault="008F6D49">
            <w:pPr>
              <w:jc w:val="center"/>
              <w:rPr>
                <w:rFonts w:ascii="宋体" w:hAnsi="宋体" w:cs="宋体" w:hint="eastAsia"/>
                <w:color w:val="000000"/>
                <w:sz w:val="20"/>
                <w:szCs w:val="20"/>
              </w:rPr>
            </w:pP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1FCA25F4"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0C6E7B3A"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1974" w:type="dxa"/>
            <w:tcBorders>
              <w:top w:val="single" w:sz="4" w:space="0" w:color="000000"/>
              <w:left w:val="single" w:sz="4" w:space="0" w:color="000000"/>
              <w:bottom w:val="single" w:sz="4" w:space="0" w:color="000000"/>
              <w:right w:val="single" w:sz="4" w:space="0" w:color="000000"/>
            </w:tcBorders>
            <w:vAlign w:val="center"/>
          </w:tcPr>
          <w:p w14:paraId="53AC1C6F"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71" w:type="dxa"/>
            <w:tcBorders>
              <w:top w:val="single" w:sz="4" w:space="0" w:color="000000"/>
              <w:left w:val="single" w:sz="4" w:space="0" w:color="000000"/>
              <w:bottom w:val="single" w:sz="4" w:space="0" w:color="000000"/>
              <w:right w:val="single" w:sz="4" w:space="0" w:color="000000"/>
            </w:tcBorders>
            <w:vAlign w:val="center"/>
          </w:tcPr>
          <w:p w14:paraId="17E80800"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7A0446D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35BCAA8A"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75CED3DD" w14:textId="77777777" w:rsidR="008F6D49" w:rsidRDefault="008F6D49">
            <w:pPr>
              <w:jc w:val="center"/>
              <w:rPr>
                <w:rFonts w:ascii="宋体" w:hAnsi="宋体" w:cs="宋体" w:hint="eastAsia"/>
                <w:color w:val="000000"/>
                <w:sz w:val="20"/>
                <w:szCs w:val="20"/>
              </w:rPr>
            </w:pPr>
          </w:p>
        </w:tc>
      </w:tr>
      <w:tr w:rsidR="008F6D49" w14:paraId="0B1ED6AD" w14:textId="77777777" w:rsidTr="0033741B">
        <w:trPr>
          <w:trHeight w:val="600"/>
        </w:trPr>
        <w:tc>
          <w:tcPr>
            <w:tcW w:w="757" w:type="dxa"/>
            <w:vMerge/>
            <w:tcBorders>
              <w:top w:val="single" w:sz="4" w:space="0" w:color="000000"/>
              <w:left w:val="single" w:sz="4" w:space="0" w:color="000000"/>
              <w:bottom w:val="single" w:sz="4" w:space="0" w:color="000000"/>
              <w:right w:val="single" w:sz="4" w:space="0" w:color="000000"/>
            </w:tcBorders>
            <w:vAlign w:val="center"/>
          </w:tcPr>
          <w:p w14:paraId="7749F3A1" w14:textId="77777777" w:rsidR="008F6D49" w:rsidRDefault="008F6D49">
            <w:pPr>
              <w:jc w:val="center"/>
              <w:rPr>
                <w:rFonts w:ascii="宋体" w:hAnsi="宋体" w:cs="宋体" w:hint="eastAsia"/>
                <w:color w:val="000000"/>
                <w:sz w:val="20"/>
                <w:szCs w:val="20"/>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14:paraId="3C9DB948" w14:textId="77777777" w:rsidR="008F6D49" w:rsidRDefault="008F6D49">
            <w:pPr>
              <w:jc w:val="center"/>
              <w:rPr>
                <w:rFonts w:ascii="宋体" w:hAnsi="宋体" w:cs="宋体" w:hint="eastAsia"/>
                <w:color w:val="000000"/>
                <w:sz w:val="20"/>
                <w:szCs w:val="20"/>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03EC8C24" w14:textId="77777777" w:rsidR="008F6D49" w:rsidRDefault="008F6D49">
            <w:pPr>
              <w:jc w:val="center"/>
              <w:rPr>
                <w:rFonts w:ascii="宋体" w:hAnsi="宋体" w:cs="宋体" w:hint="eastAsia"/>
                <w:color w:val="000000"/>
                <w:sz w:val="20"/>
                <w:szCs w:val="20"/>
              </w:rPr>
            </w:pP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05711931"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社区正常运转率</w:t>
            </w:r>
          </w:p>
        </w:tc>
        <w:tc>
          <w:tcPr>
            <w:tcW w:w="1974" w:type="dxa"/>
            <w:tcBorders>
              <w:top w:val="single" w:sz="4" w:space="0" w:color="000000"/>
              <w:left w:val="single" w:sz="4" w:space="0" w:color="000000"/>
              <w:bottom w:val="single" w:sz="4" w:space="0" w:color="000000"/>
              <w:right w:val="single" w:sz="4" w:space="0" w:color="000000"/>
            </w:tcBorders>
            <w:vAlign w:val="center"/>
          </w:tcPr>
          <w:p w14:paraId="3EE890B3"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71" w:type="dxa"/>
            <w:tcBorders>
              <w:top w:val="single" w:sz="4" w:space="0" w:color="000000"/>
              <w:left w:val="single" w:sz="4" w:space="0" w:color="000000"/>
              <w:bottom w:val="single" w:sz="4" w:space="0" w:color="000000"/>
              <w:right w:val="single" w:sz="4" w:space="0" w:color="000000"/>
            </w:tcBorders>
            <w:vAlign w:val="center"/>
          </w:tcPr>
          <w:p w14:paraId="773B2909"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0BF56E2A"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029BAF98"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6DE72631" w14:textId="77777777" w:rsidR="008F6D49" w:rsidRDefault="008F6D49">
            <w:pPr>
              <w:jc w:val="center"/>
              <w:rPr>
                <w:rFonts w:ascii="宋体" w:hAnsi="宋体" w:cs="宋体" w:hint="eastAsia"/>
                <w:color w:val="000000"/>
                <w:sz w:val="20"/>
                <w:szCs w:val="20"/>
              </w:rPr>
            </w:pPr>
          </w:p>
        </w:tc>
      </w:tr>
      <w:tr w:rsidR="008F6D49" w14:paraId="298401F1" w14:textId="77777777" w:rsidTr="0033741B">
        <w:trPr>
          <w:trHeight w:val="600"/>
        </w:trPr>
        <w:tc>
          <w:tcPr>
            <w:tcW w:w="757" w:type="dxa"/>
            <w:vMerge/>
            <w:tcBorders>
              <w:top w:val="single" w:sz="4" w:space="0" w:color="000000"/>
              <w:left w:val="single" w:sz="4" w:space="0" w:color="000000"/>
              <w:bottom w:val="single" w:sz="4" w:space="0" w:color="000000"/>
              <w:right w:val="single" w:sz="4" w:space="0" w:color="000000"/>
            </w:tcBorders>
            <w:vAlign w:val="center"/>
          </w:tcPr>
          <w:p w14:paraId="2A697B34" w14:textId="77777777" w:rsidR="008F6D49" w:rsidRDefault="008F6D49">
            <w:pPr>
              <w:jc w:val="center"/>
              <w:rPr>
                <w:rFonts w:ascii="宋体" w:hAnsi="宋体" w:cs="宋体" w:hint="eastAsia"/>
                <w:color w:val="000000"/>
                <w:sz w:val="20"/>
                <w:szCs w:val="20"/>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14:paraId="0E9E5503" w14:textId="77777777" w:rsidR="008F6D49" w:rsidRDefault="008F6D49">
            <w:pPr>
              <w:jc w:val="center"/>
              <w:rPr>
                <w:rFonts w:ascii="宋体" w:hAnsi="宋体" w:cs="宋体" w:hint="eastAsia"/>
                <w:color w:val="000000"/>
                <w:sz w:val="20"/>
                <w:szCs w:val="20"/>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4100319"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6304BC29"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1974" w:type="dxa"/>
            <w:tcBorders>
              <w:top w:val="single" w:sz="4" w:space="0" w:color="000000"/>
              <w:left w:val="single" w:sz="4" w:space="0" w:color="000000"/>
              <w:bottom w:val="single" w:sz="4" w:space="0" w:color="000000"/>
              <w:right w:val="single" w:sz="4" w:space="0" w:color="000000"/>
            </w:tcBorders>
            <w:vAlign w:val="center"/>
          </w:tcPr>
          <w:p w14:paraId="7469FE6A"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71" w:type="dxa"/>
            <w:tcBorders>
              <w:top w:val="single" w:sz="4" w:space="0" w:color="000000"/>
              <w:left w:val="single" w:sz="4" w:space="0" w:color="000000"/>
              <w:bottom w:val="single" w:sz="4" w:space="0" w:color="000000"/>
              <w:right w:val="single" w:sz="4" w:space="0" w:color="000000"/>
            </w:tcBorders>
            <w:vAlign w:val="center"/>
          </w:tcPr>
          <w:p w14:paraId="4D119697"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7BCD37D5"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2A4474C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1CB38CA1" w14:textId="77777777" w:rsidR="008F6D49" w:rsidRDefault="008F6D49">
            <w:pPr>
              <w:jc w:val="center"/>
              <w:rPr>
                <w:rFonts w:ascii="宋体" w:hAnsi="宋体" w:cs="宋体" w:hint="eastAsia"/>
                <w:color w:val="000000"/>
                <w:sz w:val="20"/>
                <w:szCs w:val="20"/>
              </w:rPr>
            </w:pPr>
          </w:p>
        </w:tc>
      </w:tr>
      <w:tr w:rsidR="008F6D49" w14:paraId="6CF36F1E" w14:textId="77777777" w:rsidTr="0033741B">
        <w:trPr>
          <w:trHeight w:val="600"/>
        </w:trPr>
        <w:tc>
          <w:tcPr>
            <w:tcW w:w="757" w:type="dxa"/>
            <w:vMerge/>
            <w:tcBorders>
              <w:top w:val="single" w:sz="4" w:space="0" w:color="000000"/>
              <w:left w:val="single" w:sz="4" w:space="0" w:color="000000"/>
              <w:bottom w:val="single" w:sz="4" w:space="0" w:color="000000"/>
              <w:right w:val="single" w:sz="4" w:space="0" w:color="000000"/>
            </w:tcBorders>
            <w:vAlign w:val="center"/>
          </w:tcPr>
          <w:p w14:paraId="277C577E" w14:textId="77777777" w:rsidR="008F6D49" w:rsidRDefault="008F6D49">
            <w:pPr>
              <w:jc w:val="center"/>
              <w:rPr>
                <w:rFonts w:ascii="宋体" w:hAnsi="宋体" w:cs="宋体" w:hint="eastAsia"/>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6EBBCA8"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866" w:type="dxa"/>
            <w:tcBorders>
              <w:top w:val="single" w:sz="4" w:space="0" w:color="000000"/>
              <w:left w:val="single" w:sz="4" w:space="0" w:color="000000"/>
              <w:bottom w:val="single" w:sz="4" w:space="0" w:color="000000"/>
              <w:right w:val="single" w:sz="4" w:space="0" w:color="000000"/>
            </w:tcBorders>
            <w:vAlign w:val="center"/>
          </w:tcPr>
          <w:p w14:paraId="271DA60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62A3CEE4"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1974" w:type="dxa"/>
            <w:tcBorders>
              <w:top w:val="single" w:sz="4" w:space="0" w:color="000000"/>
              <w:left w:val="single" w:sz="4" w:space="0" w:color="000000"/>
              <w:bottom w:val="single" w:sz="4" w:space="0" w:color="000000"/>
              <w:right w:val="single" w:sz="4" w:space="0" w:color="000000"/>
            </w:tcBorders>
            <w:vAlign w:val="center"/>
          </w:tcPr>
          <w:p w14:paraId="4277BD09"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&lt;=52万元</w:t>
            </w:r>
          </w:p>
        </w:tc>
        <w:tc>
          <w:tcPr>
            <w:tcW w:w="2071" w:type="dxa"/>
            <w:tcBorders>
              <w:top w:val="single" w:sz="4" w:space="0" w:color="000000"/>
              <w:left w:val="single" w:sz="4" w:space="0" w:color="000000"/>
              <w:bottom w:val="single" w:sz="4" w:space="0" w:color="000000"/>
              <w:right w:val="single" w:sz="4" w:space="0" w:color="000000"/>
            </w:tcBorders>
            <w:vAlign w:val="center"/>
          </w:tcPr>
          <w:p w14:paraId="59CFF404"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=52万元</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005A539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11D2D38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15E563ED" w14:textId="77777777" w:rsidR="008F6D49" w:rsidRDefault="008F6D49">
            <w:pPr>
              <w:jc w:val="center"/>
              <w:rPr>
                <w:rFonts w:ascii="宋体" w:hAnsi="宋体" w:cs="宋体" w:hint="eastAsia"/>
                <w:color w:val="000000"/>
                <w:sz w:val="20"/>
                <w:szCs w:val="20"/>
              </w:rPr>
            </w:pPr>
          </w:p>
        </w:tc>
      </w:tr>
      <w:tr w:rsidR="008F6D49" w14:paraId="5178BE12" w14:textId="77777777" w:rsidTr="0033741B">
        <w:trPr>
          <w:trHeight w:val="600"/>
        </w:trPr>
        <w:tc>
          <w:tcPr>
            <w:tcW w:w="757" w:type="dxa"/>
            <w:vMerge/>
            <w:tcBorders>
              <w:top w:val="single" w:sz="4" w:space="0" w:color="000000"/>
              <w:left w:val="single" w:sz="4" w:space="0" w:color="000000"/>
              <w:bottom w:val="single" w:sz="4" w:space="0" w:color="000000"/>
              <w:right w:val="single" w:sz="4" w:space="0" w:color="000000"/>
            </w:tcBorders>
            <w:vAlign w:val="center"/>
          </w:tcPr>
          <w:p w14:paraId="0F41EB71" w14:textId="77777777" w:rsidR="008F6D49" w:rsidRDefault="008F6D49">
            <w:pPr>
              <w:jc w:val="center"/>
              <w:rPr>
                <w:rFonts w:ascii="宋体" w:hAnsi="宋体" w:cs="宋体" w:hint="eastAsia"/>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D9EE5A8"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866" w:type="dxa"/>
            <w:tcBorders>
              <w:top w:val="single" w:sz="4" w:space="0" w:color="000000"/>
              <w:left w:val="single" w:sz="4" w:space="0" w:color="000000"/>
              <w:bottom w:val="single" w:sz="4" w:space="0" w:color="000000"/>
              <w:right w:val="single" w:sz="4" w:space="0" w:color="000000"/>
            </w:tcBorders>
            <w:vAlign w:val="center"/>
          </w:tcPr>
          <w:p w14:paraId="2EFDDF3C"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67110D08"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1974" w:type="dxa"/>
            <w:tcBorders>
              <w:top w:val="single" w:sz="4" w:space="0" w:color="000000"/>
              <w:left w:val="single" w:sz="4" w:space="0" w:color="000000"/>
              <w:bottom w:val="single" w:sz="4" w:space="0" w:color="000000"/>
              <w:right w:val="single" w:sz="4" w:space="0" w:color="000000"/>
            </w:tcBorders>
            <w:vAlign w:val="center"/>
          </w:tcPr>
          <w:p w14:paraId="56C8E8F1"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2071" w:type="dxa"/>
            <w:tcBorders>
              <w:top w:val="single" w:sz="4" w:space="0" w:color="000000"/>
              <w:left w:val="single" w:sz="4" w:space="0" w:color="000000"/>
              <w:bottom w:val="single" w:sz="4" w:space="0" w:color="000000"/>
              <w:right w:val="single" w:sz="4" w:space="0" w:color="000000"/>
            </w:tcBorders>
            <w:vAlign w:val="center"/>
          </w:tcPr>
          <w:p w14:paraId="363EAEE0"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5167599E"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264B029B"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319D8C34" w14:textId="77777777" w:rsidR="008F6D49" w:rsidRDefault="008F6D49">
            <w:pPr>
              <w:jc w:val="center"/>
              <w:rPr>
                <w:rFonts w:ascii="宋体" w:hAnsi="宋体" w:cs="宋体" w:hint="eastAsia"/>
                <w:color w:val="000000"/>
                <w:sz w:val="20"/>
                <w:szCs w:val="20"/>
              </w:rPr>
            </w:pPr>
          </w:p>
        </w:tc>
      </w:tr>
      <w:tr w:rsidR="008F6D49" w14:paraId="5ADC385B" w14:textId="77777777" w:rsidTr="0033741B">
        <w:trPr>
          <w:trHeight w:val="600"/>
        </w:trPr>
        <w:tc>
          <w:tcPr>
            <w:tcW w:w="757" w:type="dxa"/>
            <w:vMerge/>
            <w:tcBorders>
              <w:top w:val="single" w:sz="4" w:space="0" w:color="000000"/>
              <w:left w:val="single" w:sz="4" w:space="0" w:color="000000"/>
              <w:bottom w:val="single" w:sz="4" w:space="0" w:color="000000"/>
              <w:right w:val="single" w:sz="4" w:space="0" w:color="000000"/>
            </w:tcBorders>
            <w:vAlign w:val="center"/>
          </w:tcPr>
          <w:p w14:paraId="2BE9D0A5" w14:textId="77777777" w:rsidR="008F6D49" w:rsidRDefault="008F6D49">
            <w:pPr>
              <w:jc w:val="center"/>
              <w:rPr>
                <w:rFonts w:ascii="宋体" w:hAnsi="宋体" w:cs="宋体" w:hint="eastAsia"/>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C1F344D"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866" w:type="dxa"/>
            <w:tcBorders>
              <w:top w:val="single" w:sz="4" w:space="0" w:color="000000"/>
              <w:left w:val="single" w:sz="4" w:space="0" w:color="000000"/>
              <w:bottom w:val="single" w:sz="4" w:space="0" w:color="000000"/>
              <w:right w:val="single" w:sz="4" w:space="0" w:color="000000"/>
            </w:tcBorders>
            <w:vAlign w:val="center"/>
          </w:tcPr>
          <w:p w14:paraId="0D139F80"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4558" w:type="dxa"/>
            <w:gridSpan w:val="2"/>
            <w:tcBorders>
              <w:top w:val="single" w:sz="4" w:space="0" w:color="000000"/>
              <w:left w:val="single" w:sz="4" w:space="0" w:color="000000"/>
              <w:bottom w:val="single" w:sz="4" w:space="0" w:color="000000"/>
              <w:right w:val="single" w:sz="4" w:space="0" w:color="000000"/>
            </w:tcBorders>
            <w:noWrap/>
            <w:vAlign w:val="center"/>
          </w:tcPr>
          <w:p w14:paraId="6194D74C" w14:textId="77777777" w:rsidR="008F6D4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辖区居民满意度</w:t>
            </w:r>
          </w:p>
        </w:tc>
        <w:tc>
          <w:tcPr>
            <w:tcW w:w="1974" w:type="dxa"/>
            <w:tcBorders>
              <w:top w:val="single" w:sz="4" w:space="0" w:color="000000"/>
              <w:left w:val="single" w:sz="4" w:space="0" w:color="000000"/>
              <w:bottom w:val="single" w:sz="4" w:space="0" w:color="000000"/>
              <w:right w:val="single" w:sz="4" w:space="0" w:color="000000"/>
            </w:tcBorders>
            <w:vAlign w:val="center"/>
          </w:tcPr>
          <w:p w14:paraId="3BA18FE2"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71" w:type="dxa"/>
            <w:tcBorders>
              <w:top w:val="single" w:sz="4" w:space="0" w:color="000000"/>
              <w:left w:val="single" w:sz="4" w:space="0" w:color="000000"/>
              <w:bottom w:val="single" w:sz="4" w:space="0" w:color="000000"/>
              <w:right w:val="single" w:sz="4" w:space="0" w:color="000000"/>
            </w:tcBorders>
            <w:vAlign w:val="center"/>
          </w:tcPr>
          <w:p w14:paraId="51D4B5DA"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578DC678"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1CDC3146"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07A4BC85" w14:textId="77777777" w:rsidR="008F6D49" w:rsidRDefault="008F6D49">
            <w:pPr>
              <w:jc w:val="center"/>
              <w:rPr>
                <w:rFonts w:ascii="宋体" w:hAnsi="宋体" w:cs="宋体" w:hint="eastAsia"/>
                <w:color w:val="000000"/>
                <w:sz w:val="20"/>
                <w:szCs w:val="20"/>
              </w:rPr>
            </w:pPr>
          </w:p>
        </w:tc>
      </w:tr>
      <w:tr w:rsidR="008F6D49" w14:paraId="1134C7E5" w14:textId="77777777" w:rsidTr="0033741B">
        <w:trPr>
          <w:trHeight w:val="499"/>
        </w:trPr>
        <w:tc>
          <w:tcPr>
            <w:tcW w:w="10954" w:type="dxa"/>
            <w:gridSpan w:val="7"/>
            <w:tcBorders>
              <w:top w:val="single" w:sz="4" w:space="0" w:color="000000"/>
              <w:left w:val="single" w:sz="4" w:space="0" w:color="000000"/>
              <w:bottom w:val="single" w:sz="4" w:space="0" w:color="000000"/>
              <w:right w:val="single" w:sz="4" w:space="0" w:color="000000"/>
            </w:tcBorders>
            <w:vAlign w:val="center"/>
          </w:tcPr>
          <w:p w14:paraId="7FECF105"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14:paraId="7C479C04"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5593712F" w14:textId="77777777" w:rsidR="008F6D4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0707F46E" w14:textId="77777777" w:rsidR="008F6D49" w:rsidRDefault="008F6D49">
            <w:pPr>
              <w:jc w:val="center"/>
              <w:rPr>
                <w:rFonts w:ascii="宋体" w:hAnsi="宋体" w:cs="宋体" w:hint="eastAsia"/>
                <w:color w:val="000000"/>
                <w:sz w:val="20"/>
                <w:szCs w:val="20"/>
              </w:rPr>
            </w:pPr>
          </w:p>
        </w:tc>
      </w:tr>
      <w:tr w:rsidR="008F6D49" w14:paraId="00FC23A5" w14:textId="77777777" w:rsidTr="0033741B">
        <w:trPr>
          <w:trHeight w:val="499"/>
        </w:trPr>
        <w:tc>
          <w:tcPr>
            <w:tcW w:w="1485" w:type="dxa"/>
            <w:gridSpan w:val="2"/>
            <w:tcBorders>
              <w:top w:val="single" w:sz="4" w:space="0" w:color="000000"/>
              <w:left w:val="nil"/>
              <w:bottom w:val="nil"/>
              <w:right w:val="nil"/>
            </w:tcBorders>
            <w:vAlign w:val="center"/>
          </w:tcPr>
          <w:p w14:paraId="3FC017E9" w14:textId="6DD176A9" w:rsidR="008F6D49" w:rsidRDefault="008F6D49">
            <w:pPr>
              <w:widowControl/>
              <w:jc w:val="right"/>
              <w:textAlignment w:val="center"/>
              <w:rPr>
                <w:rFonts w:ascii="宋体" w:hAnsi="宋体" w:cs="宋体" w:hint="eastAsia"/>
                <w:color w:val="000000"/>
                <w:sz w:val="20"/>
                <w:szCs w:val="20"/>
              </w:rPr>
            </w:pPr>
          </w:p>
        </w:tc>
        <w:tc>
          <w:tcPr>
            <w:tcW w:w="5424" w:type="dxa"/>
            <w:gridSpan w:val="3"/>
            <w:tcBorders>
              <w:top w:val="single" w:sz="4" w:space="0" w:color="000000"/>
              <w:left w:val="nil"/>
              <w:bottom w:val="nil"/>
              <w:right w:val="nil"/>
            </w:tcBorders>
            <w:vAlign w:val="center"/>
          </w:tcPr>
          <w:p w14:paraId="3FF0AF9D" w14:textId="4ED21DE3" w:rsidR="008F6D49" w:rsidRDefault="008F6D49">
            <w:pPr>
              <w:widowControl/>
              <w:jc w:val="left"/>
              <w:textAlignment w:val="center"/>
              <w:rPr>
                <w:rFonts w:ascii="宋体" w:hAnsi="宋体" w:cs="宋体" w:hint="eastAsia"/>
                <w:color w:val="000000"/>
                <w:sz w:val="20"/>
                <w:szCs w:val="20"/>
              </w:rPr>
            </w:pPr>
          </w:p>
        </w:tc>
        <w:tc>
          <w:tcPr>
            <w:tcW w:w="4368" w:type="dxa"/>
            <w:gridSpan w:val="3"/>
            <w:tcBorders>
              <w:top w:val="single" w:sz="4" w:space="0" w:color="000000"/>
              <w:left w:val="nil"/>
              <w:bottom w:val="nil"/>
              <w:right w:val="nil"/>
            </w:tcBorders>
            <w:vAlign w:val="center"/>
          </w:tcPr>
          <w:p w14:paraId="600A9484" w14:textId="2B86009C" w:rsidR="008F6D49" w:rsidRDefault="008F6D49">
            <w:pPr>
              <w:widowControl/>
              <w:jc w:val="right"/>
              <w:textAlignment w:val="center"/>
              <w:rPr>
                <w:rFonts w:ascii="宋体" w:hAnsi="宋体" w:cs="宋体" w:hint="eastAsia"/>
                <w:color w:val="000000"/>
                <w:sz w:val="20"/>
                <w:szCs w:val="20"/>
              </w:rPr>
            </w:pPr>
          </w:p>
        </w:tc>
        <w:tc>
          <w:tcPr>
            <w:tcW w:w="2598" w:type="dxa"/>
            <w:gridSpan w:val="5"/>
            <w:tcBorders>
              <w:top w:val="single" w:sz="4" w:space="0" w:color="000000"/>
              <w:left w:val="nil"/>
              <w:bottom w:val="nil"/>
              <w:right w:val="nil"/>
            </w:tcBorders>
            <w:vAlign w:val="center"/>
          </w:tcPr>
          <w:p w14:paraId="5E2F1CEF" w14:textId="77777777" w:rsidR="008F6D49" w:rsidRDefault="008F6D49">
            <w:pPr>
              <w:jc w:val="left"/>
              <w:rPr>
                <w:rFonts w:ascii="宋体" w:hAnsi="宋体" w:cs="宋体" w:hint="eastAsia"/>
                <w:color w:val="000000"/>
                <w:sz w:val="20"/>
                <w:szCs w:val="20"/>
              </w:rPr>
            </w:pPr>
          </w:p>
        </w:tc>
      </w:tr>
      <w:tr w:rsidR="008F6D49" w14:paraId="756925EA" w14:textId="77777777">
        <w:trPr>
          <w:trHeight w:val="499"/>
        </w:trPr>
        <w:tc>
          <w:tcPr>
            <w:tcW w:w="0" w:type="auto"/>
            <w:gridSpan w:val="2"/>
            <w:tcBorders>
              <w:top w:val="nil"/>
              <w:left w:val="nil"/>
              <w:bottom w:val="nil"/>
              <w:right w:val="nil"/>
            </w:tcBorders>
            <w:noWrap/>
            <w:vAlign w:val="center"/>
          </w:tcPr>
          <w:p w14:paraId="285E3ABD" w14:textId="26ACE7EA" w:rsidR="008F6D49" w:rsidRDefault="008F6D49">
            <w:pPr>
              <w:widowControl/>
              <w:jc w:val="right"/>
              <w:textAlignment w:val="center"/>
              <w:rPr>
                <w:rFonts w:ascii="宋体" w:hAnsi="宋体" w:cs="宋体" w:hint="eastAsia"/>
                <w:color w:val="000000"/>
                <w:sz w:val="20"/>
                <w:szCs w:val="20"/>
              </w:rPr>
            </w:pPr>
          </w:p>
        </w:tc>
        <w:tc>
          <w:tcPr>
            <w:tcW w:w="0" w:type="auto"/>
            <w:gridSpan w:val="3"/>
            <w:tcBorders>
              <w:top w:val="nil"/>
              <w:left w:val="nil"/>
              <w:bottom w:val="nil"/>
              <w:right w:val="nil"/>
            </w:tcBorders>
            <w:noWrap/>
            <w:vAlign w:val="center"/>
          </w:tcPr>
          <w:p w14:paraId="3A16475E" w14:textId="05624991" w:rsidR="008F6D49" w:rsidRDefault="008F6D49">
            <w:pPr>
              <w:widowControl/>
              <w:jc w:val="left"/>
              <w:textAlignment w:val="center"/>
              <w:rPr>
                <w:rFonts w:ascii="宋体" w:hAnsi="宋体" w:cs="宋体" w:hint="eastAsia"/>
                <w:color w:val="000000"/>
                <w:sz w:val="20"/>
                <w:szCs w:val="20"/>
              </w:rPr>
            </w:pPr>
          </w:p>
        </w:tc>
        <w:tc>
          <w:tcPr>
            <w:tcW w:w="0" w:type="auto"/>
            <w:gridSpan w:val="3"/>
            <w:tcBorders>
              <w:top w:val="nil"/>
              <w:left w:val="nil"/>
              <w:bottom w:val="nil"/>
              <w:right w:val="nil"/>
            </w:tcBorders>
            <w:noWrap/>
            <w:vAlign w:val="center"/>
          </w:tcPr>
          <w:p w14:paraId="3D1F0E55" w14:textId="10180AC8" w:rsidR="008F6D49" w:rsidRDefault="008F6D49">
            <w:pPr>
              <w:widowControl/>
              <w:jc w:val="right"/>
              <w:textAlignment w:val="center"/>
              <w:rPr>
                <w:rFonts w:ascii="宋体" w:hAnsi="宋体" w:cs="宋体" w:hint="eastAsia"/>
                <w:color w:val="000000"/>
                <w:sz w:val="20"/>
                <w:szCs w:val="20"/>
              </w:rPr>
            </w:pPr>
          </w:p>
        </w:tc>
        <w:tc>
          <w:tcPr>
            <w:tcW w:w="0" w:type="auto"/>
            <w:gridSpan w:val="5"/>
            <w:tcBorders>
              <w:top w:val="nil"/>
              <w:left w:val="nil"/>
              <w:bottom w:val="nil"/>
              <w:right w:val="nil"/>
            </w:tcBorders>
            <w:noWrap/>
            <w:vAlign w:val="center"/>
          </w:tcPr>
          <w:p w14:paraId="06D1FBF2" w14:textId="17C23280" w:rsidR="008F6D49" w:rsidRDefault="008F6D49">
            <w:pPr>
              <w:widowControl/>
              <w:jc w:val="left"/>
              <w:textAlignment w:val="center"/>
              <w:rPr>
                <w:rFonts w:ascii="宋体" w:hAnsi="宋体" w:cs="宋体" w:hint="eastAsia"/>
                <w:color w:val="000000"/>
                <w:sz w:val="20"/>
                <w:szCs w:val="20"/>
              </w:rPr>
            </w:pPr>
          </w:p>
        </w:tc>
      </w:tr>
    </w:tbl>
    <w:p w14:paraId="21DAA1CE" w14:textId="77777777" w:rsidR="008F6D49" w:rsidRDefault="008F6D49"/>
    <w:sectPr w:rsidR="008F6D49">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4E84" w14:textId="77777777" w:rsidR="008042A3" w:rsidRDefault="008042A3">
      <w:r>
        <w:separator/>
      </w:r>
    </w:p>
  </w:endnote>
  <w:endnote w:type="continuationSeparator" w:id="0">
    <w:p w14:paraId="151C4C86" w14:textId="77777777" w:rsidR="008042A3" w:rsidRDefault="0080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E99F3AC" w14:textId="77777777" w:rsidR="008F6D49" w:rsidRDefault="00000000">
        <w:pPr>
          <w:pStyle w:val="aa"/>
          <w:jc w:val="center"/>
        </w:pPr>
        <w:r>
          <w:fldChar w:fldCharType="begin"/>
        </w:r>
        <w:r>
          <w:instrText>PAGE   \* MERGEFORMAT</w:instrText>
        </w:r>
        <w:r>
          <w:fldChar w:fldCharType="separate"/>
        </w:r>
        <w:r>
          <w:rPr>
            <w:lang w:val="zh-CN"/>
          </w:rPr>
          <w:t>13</w:t>
        </w:r>
        <w:r>
          <w:fldChar w:fldCharType="end"/>
        </w:r>
      </w:p>
    </w:sdtContent>
  </w:sdt>
  <w:p w14:paraId="2EF2487E" w14:textId="77777777" w:rsidR="008F6D49" w:rsidRDefault="008F6D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FEC2" w14:textId="77777777" w:rsidR="008042A3" w:rsidRDefault="008042A3">
      <w:r>
        <w:separator/>
      </w:r>
    </w:p>
  </w:footnote>
  <w:footnote w:type="continuationSeparator" w:id="0">
    <w:p w14:paraId="22243E23" w14:textId="77777777" w:rsidR="008042A3" w:rsidRDefault="0080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33C4933"/>
    <w:multiLevelType w:val="singleLevel"/>
    <w:tmpl w:val="233C4933"/>
    <w:lvl w:ilvl="0">
      <w:start w:val="1"/>
      <w:numFmt w:val="decimal"/>
      <w:lvlText w:val="%1."/>
      <w:lvlJc w:val="left"/>
      <w:pPr>
        <w:tabs>
          <w:tab w:val="left" w:pos="312"/>
        </w:tabs>
      </w:p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516535021">
    <w:abstractNumId w:val="0"/>
  </w:num>
  <w:num w:numId="2" w16cid:durableId="1650331106">
    <w:abstractNumId w:val="4"/>
  </w:num>
  <w:num w:numId="3" w16cid:durableId="1242527361">
    <w:abstractNumId w:val="3"/>
  </w:num>
  <w:num w:numId="4" w16cid:durableId="1336422263">
    <w:abstractNumId w:val="2"/>
  </w:num>
  <w:num w:numId="5" w16cid:durableId="1295209424">
    <w:abstractNumId w:val="5"/>
  </w:num>
  <w:num w:numId="6" w16cid:durableId="146913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33741B"/>
    <w:rsid w:val="00565B31"/>
    <w:rsid w:val="006F7242"/>
    <w:rsid w:val="007B168A"/>
    <w:rsid w:val="008042A3"/>
    <w:rsid w:val="008B2CFE"/>
    <w:rsid w:val="008F6D49"/>
    <w:rsid w:val="00A97199"/>
    <w:rsid w:val="00F26FF6"/>
    <w:rsid w:val="010A348A"/>
    <w:rsid w:val="01134661"/>
    <w:rsid w:val="01610122"/>
    <w:rsid w:val="02064B98"/>
    <w:rsid w:val="02510197"/>
    <w:rsid w:val="028F5030"/>
    <w:rsid w:val="02A30366"/>
    <w:rsid w:val="02C03402"/>
    <w:rsid w:val="03EC461B"/>
    <w:rsid w:val="04114D5D"/>
    <w:rsid w:val="043055BC"/>
    <w:rsid w:val="04BE5C7E"/>
    <w:rsid w:val="04CA7BE5"/>
    <w:rsid w:val="05022494"/>
    <w:rsid w:val="05A46023"/>
    <w:rsid w:val="0647068F"/>
    <w:rsid w:val="06927C85"/>
    <w:rsid w:val="06B16656"/>
    <w:rsid w:val="07397B77"/>
    <w:rsid w:val="0821787D"/>
    <w:rsid w:val="091E79B5"/>
    <w:rsid w:val="09CB4B3B"/>
    <w:rsid w:val="0AD007F3"/>
    <w:rsid w:val="0B3D7671"/>
    <w:rsid w:val="0BD63C5D"/>
    <w:rsid w:val="0CBF6C24"/>
    <w:rsid w:val="0CD41AF0"/>
    <w:rsid w:val="0DB06ACC"/>
    <w:rsid w:val="0E3C619F"/>
    <w:rsid w:val="0F26362F"/>
    <w:rsid w:val="0F6273CA"/>
    <w:rsid w:val="0F671A98"/>
    <w:rsid w:val="0FEE508D"/>
    <w:rsid w:val="100F38EC"/>
    <w:rsid w:val="107E16EF"/>
    <w:rsid w:val="10C840C9"/>
    <w:rsid w:val="11170296"/>
    <w:rsid w:val="116C6D61"/>
    <w:rsid w:val="123C4943"/>
    <w:rsid w:val="1248101A"/>
    <w:rsid w:val="12C66037"/>
    <w:rsid w:val="12CD1ABC"/>
    <w:rsid w:val="13471461"/>
    <w:rsid w:val="13557C49"/>
    <w:rsid w:val="137073E1"/>
    <w:rsid w:val="13781F05"/>
    <w:rsid w:val="13B90F01"/>
    <w:rsid w:val="1508496E"/>
    <w:rsid w:val="155E4C4D"/>
    <w:rsid w:val="168D4C0F"/>
    <w:rsid w:val="181066D2"/>
    <w:rsid w:val="18956461"/>
    <w:rsid w:val="19E208E0"/>
    <w:rsid w:val="1A77533E"/>
    <w:rsid w:val="1A8E74E9"/>
    <w:rsid w:val="1AF31F93"/>
    <w:rsid w:val="1C6323BD"/>
    <w:rsid w:val="1C671E73"/>
    <w:rsid w:val="1D2A2177"/>
    <w:rsid w:val="1D322C47"/>
    <w:rsid w:val="1D7602CD"/>
    <w:rsid w:val="1E2754C7"/>
    <w:rsid w:val="1E86063D"/>
    <w:rsid w:val="1EC91454"/>
    <w:rsid w:val="1F9C2F30"/>
    <w:rsid w:val="1FB77592"/>
    <w:rsid w:val="1FE1454C"/>
    <w:rsid w:val="212F1988"/>
    <w:rsid w:val="22993C94"/>
    <w:rsid w:val="23616034"/>
    <w:rsid w:val="23696C97"/>
    <w:rsid w:val="23A936B3"/>
    <w:rsid w:val="24161594"/>
    <w:rsid w:val="24480FA2"/>
    <w:rsid w:val="25227A45"/>
    <w:rsid w:val="256158ED"/>
    <w:rsid w:val="25A23E4E"/>
    <w:rsid w:val="264A1094"/>
    <w:rsid w:val="26A00EE5"/>
    <w:rsid w:val="26AC3A6A"/>
    <w:rsid w:val="26B840C4"/>
    <w:rsid w:val="2735795E"/>
    <w:rsid w:val="281715A0"/>
    <w:rsid w:val="2944359F"/>
    <w:rsid w:val="29D12F04"/>
    <w:rsid w:val="2A531422"/>
    <w:rsid w:val="2ABD515F"/>
    <w:rsid w:val="2B9D7E25"/>
    <w:rsid w:val="2BFD6A4C"/>
    <w:rsid w:val="2C7C7A3B"/>
    <w:rsid w:val="2D460202"/>
    <w:rsid w:val="2F364819"/>
    <w:rsid w:val="2FD63906"/>
    <w:rsid w:val="305822BC"/>
    <w:rsid w:val="311625FE"/>
    <w:rsid w:val="32453248"/>
    <w:rsid w:val="32477942"/>
    <w:rsid w:val="326B0281"/>
    <w:rsid w:val="327A0B05"/>
    <w:rsid w:val="3307014B"/>
    <w:rsid w:val="33861B66"/>
    <w:rsid w:val="3392004D"/>
    <w:rsid w:val="33E82F2E"/>
    <w:rsid w:val="347766F3"/>
    <w:rsid w:val="34C2629F"/>
    <w:rsid w:val="35A15FCD"/>
    <w:rsid w:val="36944979"/>
    <w:rsid w:val="37215DAE"/>
    <w:rsid w:val="380B7ADE"/>
    <w:rsid w:val="383D2FBA"/>
    <w:rsid w:val="38CA40DD"/>
    <w:rsid w:val="395F2B56"/>
    <w:rsid w:val="39CF5424"/>
    <w:rsid w:val="39FF19BC"/>
    <w:rsid w:val="3AB92BAA"/>
    <w:rsid w:val="3AFC1332"/>
    <w:rsid w:val="3B482032"/>
    <w:rsid w:val="3B4B3113"/>
    <w:rsid w:val="3BBA0580"/>
    <w:rsid w:val="3BECE841"/>
    <w:rsid w:val="3C3A2A11"/>
    <w:rsid w:val="3C7B57CA"/>
    <w:rsid w:val="3CC47DE2"/>
    <w:rsid w:val="3CDE204C"/>
    <w:rsid w:val="3CED3ED2"/>
    <w:rsid w:val="3D363C36"/>
    <w:rsid w:val="3E0567BF"/>
    <w:rsid w:val="3E9C3F6D"/>
    <w:rsid w:val="3E9F36F8"/>
    <w:rsid w:val="3F982433"/>
    <w:rsid w:val="3FB60029"/>
    <w:rsid w:val="3FF7797D"/>
    <w:rsid w:val="42644564"/>
    <w:rsid w:val="43DD3C91"/>
    <w:rsid w:val="43EC4FE0"/>
    <w:rsid w:val="43EF060E"/>
    <w:rsid w:val="464F1A1A"/>
    <w:rsid w:val="46690BD8"/>
    <w:rsid w:val="46E478EB"/>
    <w:rsid w:val="47271E9C"/>
    <w:rsid w:val="47AF73AC"/>
    <w:rsid w:val="483863CE"/>
    <w:rsid w:val="483C37A7"/>
    <w:rsid w:val="49792371"/>
    <w:rsid w:val="49AE70D7"/>
    <w:rsid w:val="49F70BF1"/>
    <w:rsid w:val="4A01769C"/>
    <w:rsid w:val="4A2D5180"/>
    <w:rsid w:val="4A5325E8"/>
    <w:rsid w:val="4AAC0D38"/>
    <w:rsid w:val="4AE9202D"/>
    <w:rsid w:val="4B252528"/>
    <w:rsid w:val="4B26382D"/>
    <w:rsid w:val="4B4340EE"/>
    <w:rsid w:val="4C8F2C95"/>
    <w:rsid w:val="4D0C70B7"/>
    <w:rsid w:val="4D7F4E97"/>
    <w:rsid w:val="4DF70AC6"/>
    <w:rsid w:val="4EA6083D"/>
    <w:rsid w:val="4EFE2926"/>
    <w:rsid w:val="4FA362CD"/>
    <w:rsid w:val="502B4E2E"/>
    <w:rsid w:val="50390929"/>
    <w:rsid w:val="503D507A"/>
    <w:rsid w:val="50BC3B2E"/>
    <w:rsid w:val="51FA74D0"/>
    <w:rsid w:val="52AA4A52"/>
    <w:rsid w:val="53273D39"/>
    <w:rsid w:val="533269B7"/>
    <w:rsid w:val="539D3AD1"/>
    <w:rsid w:val="54672D51"/>
    <w:rsid w:val="552812BE"/>
    <w:rsid w:val="55975B51"/>
    <w:rsid w:val="56886F58"/>
    <w:rsid w:val="577A0D5C"/>
    <w:rsid w:val="593D5285"/>
    <w:rsid w:val="59637069"/>
    <w:rsid w:val="59943D66"/>
    <w:rsid w:val="59E051FD"/>
    <w:rsid w:val="59E6355E"/>
    <w:rsid w:val="5AD17F1D"/>
    <w:rsid w:val="5B821531"/>
    <w:rsid w:val="5BBE3319"/>
    <w:rsid w:val="5BC5529E"/>
    <w:rsid w:val="5BFF6039"/>
    <w:rsid w:val="5C0E1788"/>
    <w:rsid w:val="5C3F13B3"/>
    <w:rsid w:val="5D61791E"/>
    <w:rsid w:val="5D76A616"/>
    <w:rsid w:val="5D7F20B9"/>
    <w:rsid w:val="5DAC7D0E"/>
    <w:rsid w:val="5E734FBF"/>
    <w:rsid w:val="5EF94BAC"/>
    <w:rsid w:val="5F0D7532"/>
    <w:rsid w:val="5F98B5AF"/>
    <w:rsid w:val="5FFE8511"/>
    <w:rsid w:val="5FFEACE2"/>
    <w:rsid w:val="609D5BF6"/>
    <w:rsid w:val="60AD45B9"/>
    <w:rsid w:val="60BE6526"/>
    <w:rsid w:val="61073070"/>
    <w:rsid w:val="611F076E"/>
    <w:rsid w:val="61240B4A"/>
    <w:rsid w:val="61B9080E"/>
    <w:rsid w:val="61DF3FED"/>
    <w:rsid w:val="62345D9E"/>
    <w:rsid w:val="624C041A"/>
    <w:rsid w:val="62606CE8"/>
    <w:rsid w:val="627234A3"/>
    <w:rsid w:val="642B176B"/>
    <w:rsid w:val="643EE26D"/>
    <w:rsid w:val="648074D0"/>
    <w:rsid w:val="656019A0"/>
    <w:rsid w:val="65702444"/>
    <w:rsid w:val="65E22952"/>
    <w:rsid w:val="65F242EE"/>
    <w:rsid w:val="660F2C18"/>
    <w:rsid w:val="666D7E19"/>
    <w:rsid w:val="674169B4"/>
    <w:rsid w:val="67D0264A"/>
    <w:rsid w:val="68376930"/>
    <w:rsid w:val="68F91E38"/>
    <w:rsid w:val="69B25A8A"/>
    <w:rsid w:val="6A5272A0"/>
    <w:rsid w:val="6A8270EF"/>
    <w:rsid w:val="6AF80788"/>
    <w:rsid w:val="6B3158B9"/>
    <w:rsid w:val="6B572F50"/>
    <w:rsid w:val="6BA02A3F"/>
    <w:rsid w:val="6BF50481"/>
    <w:rsid w:val="6C105349"/>
    <w:rsid w:val="6C1E5A53"/>
    <w:rsid w:val="6CA51399"/>
    <w:rsid w:val="6D9C019C"/>
    <w:rsid w:val="6F5C41AC"/>
    <w:rsid w:val="6FAF6C78"/>
    <w:rsid w:val="70136870"/>
    <w:rsid w:val="70B6698A"/>
    <w:rsid w:val="716167CC"/>
    <w:rsid w:val="716E5E51"/>
    <w:rsid w:val="71777CBB"/>
    <w:rsid w:val="718A7AD1"/>
    <w:rsid w:val="71FA46A5"/>
    <w:rsid w:val="728969A2"/>
    <w:rsid w:val="72A44BC2"/>
    <w:rsid w:val="72CE1F2A"/>
    <w:rsid w:val="7317C656"/>
    <w:rsid w:val="734ED73F"/>
    <w:rsid w:val="73724023"/>
    <w:rsid w:val="73C82B32"/>
    <w:rsid w:val="73F94DAE"/>
    <w:rsid w:val="74220495"/>
    <w:rsid w:val="747D1B6F"/>
    <w:rsid w:val="74887CD1"/>
    <w:rsid w:val="749E5641"/>
    <w:rsid w:val="752E33EF"/>
    <w:rsid w:val="75316291"/>
    <w:rsid w:val="75D32FAC"/>
    <w:rsid w:val="76271066"/>
    <w:rsid w:val="76385104"/>
    <w:rsid w:val="776324BD"/>
    <w:rsid w:val="776A15A8"/>
    <w:rsid w:val="7786394B"/>
    <w:rsid w:val="778C23A3"/>
    <w:rsid w:val="77B22E49"/>
    <w:rsid w:val="77FD8BE9"/>
    <w:rsid w:val="78000AED"/>
    <w:rsid w:val="78036054"/>
    <w:rsid w:val="78176FBA"/>
    <w:rsid w:val="783B7246"/>
    <w:rsid w:val="78600CAB"/>
    <w:rsid w:val="78A002C0"/>
    <w:rsid w:val="78AC5B39"/>
    <w:rsid w:val="78B6052D"/>
    <w:rsid w:val="78E02BD6"/>
    <w:rsid w:val="79A9BD3F"/>
    <w:rsid w:val="79E6558D"/>
    <w:rsid w:val="7A147B27"/>
    <w:rsid w:val="7AC5270E"/>
    <w:rsid w:val="7ADE040E"/>
    <w:rsid w:val="7B3578F7"/>
    <w:rsid w:val="7B776F12"/>
    <w:rsid w:val="7BE05ABA"/>
    <w:rsid w:val="7BFFFDD0"/>
    <w:rsid w:val="7C336E5F"/>
    <w:rsid w:val="7C8D4919"/>
    <w:rsid w:val="7D7A5F86"/>
    <w:rsid w:val="7E4B683A"/>
    <w:rsid w:val="7E5E656D"/>
    <w:rsid w:val="7E8F2BCB"/>
    <w:rsid w:val="7F20517E"/>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830F0"/>
  <w15:docId w15:val="{3CFCF4A1-3F8C-402B-B7BD-365F928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4">
    <w:name w:val="annotation text"/>
    <w:basedOn w:val="a"/>
    <w:link w:val="a5"/>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annotation subject"/>
    <w:basedOn w:val="a4"/>
    <w:next w:val="a4"/>
    <w:link w:val="af"/>
    <w:qFormat/>
    <w:rPr>
      <w:b/>
      <w:bCs/>
    </w:rPr>
  </w:style>
  <w:style w:type="paragraph" w:styleId="af0">
    <w:name w:val="Body Text First Indent"/>
    <w:basedOn w:val="a6"/>
    <w:qFormat/>
    <w:pPr>
      <w:spacing w:after="0"/>
      <w:ind w:firstLineChars="200" w:firstLine="200"/>
    </w:pPr>
  </w:style>
  <w:style w:type="paragraph" w:styleId="2">
    <w:name w:val="Body Text First Indent 2"/>
    <w:basedOn w:val="a7"/>
    <w:qFormat/>
    <w:pPr>
      <w:ind w:firstLineChars="200" w:firstLine="420"/>
    </w:pPr>
  </w:style>
  <w:style w:type="character" w:styleId="af1">
    <w:name w:val="Strong"/>
    <w:basedOn w:val="a1"/>
    <w:qFormat/>
    <w:rPr>
      <w:b/>
      <w:bCs/>
    </w:rPr>
  </w:style>
  <w:style w:type="character" w:styleId="af2">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26</Pages>
  <Words>6961</Words>
  <Characters>7171</Characters>
  <Application>Microsoft Office Word</Application>
  <DocSecurity>0</DocSecurity>
  <Lines>551</Lines>
  <Paragraphs>428</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4030F22CD5DE44F1B19EABB063790D28_13</vt:lpwstr>
  </property>
  <property fmtid="{D5CDD505-2E9C-101B-9397-08002B2CF9AE}" pid="4" name="KSOTemplateDocerSaveRecord">
    <vt:lpwstr>eyJoZGlkIjoiOGFkNmZiY2VjMDdjZjNhYjcxMzg2NTlkY2FmMDAzYzIiLCJ1c2VySWQiOiIzMTEwOTcwNTkifQ==</vt:lpwstr>
  </property>
</Properties>
</file>