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58A7" w14:textId="77777777" w:rsidR="000048AA" w:rsidRDefault="00000000">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附件2：</w:t>
      </w:r>
    </w:p>
    <w:p w14:paraId="1D33FA27" w14:textId="77777777" w:rsidR="000048AA" w:rsidRDefault="000048AA">
      <w:pPr>
        <w:spacing w:line="540" w:lineRule="exact"/>
        <w:jc w:val="center"/>
        <w:rPr>
          <w:rFonts w:ascii="华文中宋" w:eastAsia="华文中宋" w:hAnsi="华文中宋" w:cs="宋体"/>
          <w:b/>
          <w:kern w:val="0"/>
          <w:sz w:val="52"/>
          <w:szCs w:val="52"/>
        </w:rPr>
      </w:pPr>
    </w:p>
    <w:p w14:paraId="6E106AD4" w14:textId="77777777" w:rsidR="000048AA" w:rsidRDefault="000048AA">
      <w:pPr>
        <w:spacing w:line="540" w:lineRule="exact"/>
        <w:jc w:val="center"/>
        <w:rPr>
          <w:rFonts w:ascii="华文中宋" w:eastAsia="华文中宋" w:hAnsi="华文中宋" w:cs="宋体"/>
          <w:b/>
          <w:kern w:val="0"/>
          <w:sz w:val="52"/>
          <w:szCs w:val="52"/>
        </w:rPr>
      </w:pPr>
    </w:p>
    <w:p w14:paraId="06DF3DDB" w14:textId="77777777" w:rsidR="000048AA" w:rsidRDefault="000048AA">
      <w:pPr>
        <w:spacing w:line="540" w:lineRule="exact"/>
        <w:jc w:val="center"/>
        <w:rPr>
          <w:rFonts w:ascii="华文中宋" w:eastAsia="华文中宋" w:hAnsi="华文中宋" w:cs="宋体"/>
          <w:b/>
          <w:kern w:val="0"/>
          <w:sz w:val="52"/>
          <w:szCs w:val="52"/>
        </w:rPr>
      </w:pPr>
    </w:p>
    <w:p w14:paraId="3D54B155" w14:textId="77777777" w:rsidR="000048AA" w:rsidRDefault="000048AA">
      <w:pPr>
        <w:spacing w:line="540" w:lineRule="exact"/>
        <w:jc w:val="center"/>
        <w:rPr>
          <w:rFonts w:ascii="华文中宋" w:eastAsia="华文中宋" w:hAnsi="华文中宋" w:cs="宋体"/>
          <w:b/>
          <w:kern w:val="0"/>
          <w:sz w:val="52"/>
          <w:szCs w:val="52"/>
        </w:rPr>
      </w:pPr>
    </w:p>
    <w:p w14:paraId="7523DB40" w14:textId="77777777" w:rsidR="000048AA" w:rsidRDefault="000048AA">
      <w:pPr>
        <w:spacing w:line="540" w:lineRule="exact"/>
        <w:jc w:val="center"/>
        <w:rPr>
          <w:rFonts w:ascii="华文中宋" w:eastAsia="华文中宋" w:hAnsi="华文中宋" w:cs="宋体"/>
          <w:b/>
          <w:kern w:val="0"/>
          <w:sz w:val="52"/>
          <w:szCs w:val="52"/>
        </w:rPr>
      </w:pPr>
    </w:p>
    <w:p w14:paraId="7B9F0A20" w14:textId="77777777" w:rsidR="000048AA" w:rsidRDefault="000048AA">
      <w:pPr>
        <w:spacing w:line="540" w:lineRule="exact"/>
        <w:jc w:val="center"/>
        <w:rPr>
          <w:rFonts w:ascii="华文中宋" w:eastAsia="华文中宋" w:hAnsi="华文中宋" w:cs="宋体"/>
          <w:b/>
          <w:kern w:val="0"/>
          <w:sz w:val="52"/>
          <w:szCs w:val="52"/>
        </w:rPr>
      </w:pPr>
    </w:p>
    <w:p w14:paraId="1F5472C6" w14:textId="77777777" w:rsidR="000048AA" w:rsidRDefault="00000000">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5C3E73B" w14:textId="77777777" w:rsidR="000048AA" w:rsidRDefault="000048AA">
      <w:pPr>
        <w:spacing w:line="540" w:lineRule="exact"/>
        <w:jc w:val="center"/>
        <w:rPr>
          <w:rFonts w:ascii="华文中宋" w:eastAsia="华文中宋" w:hAnsi="华文中宋" w:cs="宋体"/>
          <w:b/>
          <w:kern w:val="0"/>
          <w:sz w:val="52"/>
          <w:szCs w:val="52"/>
        </w:rPr>
      </w:pPr>
    </w:p>
    <w:p w14:paraId="478A78FB" w14:textId="77777777" w:rsidR="000048AA" w:rsidRDefault="00000000">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26501804" w14:textId="77777777" w:rsidR="000048AA" w:rsidRDefault="000048AA">
      <w:pPr>
        <w:spacing w:line="540" w:lineRule="exact"/>
        <w:jc w:val="center"/>
        <w:rPr>
          <w:rFonts w:eastAsia="仿宋_GB2312" w:hAnsi="宋体" w:cs="宋体"/>
          <w:kern w:val="0"/>
          <w:sz w:val="30"/>
          <w:szCs w:val="30"/>
        </w:rPr>
      </w:pPr>
    </w:p>
    <w:p w14:paraId="69B61B55" w14:textId="77777777" w:rsidR="000048AA" w:rsidRDefault="000048AA">
      <w:pPr>
        <w:spacing w:line="540" w:lineRule="exact"/>
        <w:jc w:val="center"/>
        <w:rPr>
          <w:rFonts w:eastAsia="仿宋_GB2312" w:hAnsi="宋体" w:cs="宋体"/>
          <w:kern w:val="0"/>
          <w:sz w:val="30"/>
          <w:szCs w:val="30"/>
        </w:rPr>
      </w:pPr>
    </w:p>
    <w:p w14:paraId="0A436978" w14:textId="77777777" w:rsidR="000048AA" w:rsidRDefault="000048AA">
      <w:pPr>
        <w:spacing w:line="540" w:lineRule="exact"/>
        <w:jc w:val="center"/>
        <w:rPr>
          <w:rFonts w:eastAsia="仿宋_GB2312" w:hAnsi="宋体" w:cs="宋体"/>
          <w:kern w:val="0"/>
          <w:sz w:val="30"/>
          <w:szCs w:val="30"/>
        </w:rPr>
      </w:pPr>
    </w:p>
    <w:p w14:paraId="5731CF0C" w14:textId="77777777" w:rsidR="000048AA" w:rsidRDefault="000048AA">
      <w:pPr>
        <w:spacing w:line="540" w:lineRule="exact"/>
        <w:jc w:val="center"/>
        <w:rPr>
          <w:rFonts w:eastAsia="仿宋_GB2312" w:hAnsi="宋体" w:cs="宋体"/>
          <w:kern w:val="0"/>
          <w:sz w:val="30"/>
          <w:szCs w:val="30"/>
        </w:rPr>
      </w:pPr>
    </w:p>
    <w:p w14:paraId="2CE0F0E1" w14:textId="77777777" w:rsidR="000048AA" w:rsidRDefault="000048AA">
      <w:pPr>
        <w:spacing w:line="540" w:lineRule="exact"/>
        <w:jc w:val="center"/>
        <w:rPr>
          <w:rFonts w:eastAsia="仿宋_GB2312" w:hAnsi="宋体" w:cs="宋体"/>
          <w:kern w:val="0"/>
          <w:sz w:val="30"/>
          <w:szCs w:val="30"/>
        </w:rPr>
      </w:pPr>
    </w:p>
    <w:p w14:paraId="4C85A255" w14:textId="77777777" w:rsidR="000048AA" w:rsidRDefault="000048AA">
      <w:pPr>
        <w:spacing w:line="540" w:lineRule="exact"/>
        <w:jc w:val="center"/>
        <w:rPr>
          <w:rFonts w:eastAsia="仿宋_GB2312" w:hAnsi="宋体" w:cs="宋体"/>
          <w:kern w:val="0"/>
          <w:sz w:val="30"/>
          <w:szCs w:val="30"/>
        </w:rPr>
      </w:pPr>
    </w:p>
    <w:p w14:paraId="3DB1725E" w14:textId="77777777" w:rsidR="000048AA" w:rsidRDefault="000048AA">
      <w:pPr>
        <w:spacing w:line="540" w:lineRule="exact"/>
        <w:rPr>
          <w:rFonts w:eastAsia="仿宋_GB2312" w:hAnsi="宋体" w:cs="宋体"/>
          <w:kern w:val="0"/>
          <w:sz w:val="30"/>
          <w:szCs w:val="30"/>
        </w:rPr>
      </w:pPr>
    </w:p>
    <w:p w14:paraId="5B7D51AB" w14:textId="77777777" w:rsidR="000048AA" w:rsidRDefault="00000000">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71B2FEEF" w14:textId="77777777" w:rsidR="000048AA" w:rsidRDefault="00000000">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受疫情影响生活困难人员一次性救助金</w:t>
      </w:r>
      <w:proofErr w:type="spellStart"/>
      <w:proofErr w:type="spellEnd"/>
    </w:p>
    <w:p w14:paraId="7AEB13A7" w14:textId="77777777" w:rsidR="000048AA" w:rsidRDefault="00000000">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沙依巴克区八一街道办事处本级</w:t>
      </w:r>
      <w:proofErr w:type="spellStart"/>
      <w:proofErr w:type="spellEnd"/>
    </w:p>
    <w:p w14:paraId="275DDF30" w14:textId="77777777" w:rsidR="000048AA" w:rsidRDefault="00000000">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沙依巴克区八一街道办事处本级</w:t>
      </w:r>
      <w:proofErr w:type="spellStart"/>
      <w:proofErr w:type="spellEnd"/>
    </w:p>
    <w:p w14:paraId="5747EF1B" w14:textId="77777777" w:rsidR="000048AA" w:rsidRDefault="00000000">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钟昭辉</w:t>
      </w:r>
      <w:proofErr w:type="spellStart"/>
      <w:proofErr w:type="spellEnd"/>
    </w:p>
    <w:p w14:paraId="7DACC143" w14:textId="77777777" w:rsidR="000048AA" w:rsidRDefault="00000000">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2023年03月30日</w:t>
      </w:r>
    </w:p>
    <w:p w14:paraId="677F1B1A" w14:textId="77777777" w:rsidR="000048AA" w:rsidRDefault="000048AA">
      <w:pPr>
        <w:spacing w:line="700" w:lineRule="exact"/>
        <w:ind w:firstLineChars="236" w:firstLine="708"/>
        <w:jc w:val="left"/>
        <w:rPr>
          <w:rFonts w:eastAsia="仿宋_GB2312" w:hAnsi="宋体" w:cs="宋体"/>
          <w:kern w:val="0"/>
          <w:sz w:val="30"/>
          <w:szCs w:val="30"/>
        </w:rPr>
      </w:pPr>
    </w:p>
    <w:p w14:paraId="123FA6B7" w14:textId="77777777" w:rsidR="000048AA" w:rsidRDefault="000048AA">
      <w:pPr>
        <w:spacing w:line="540" w:lineRule="exact"/>
        <w:rPr>
          <w:rStyle w:val="ad"/>
          <w:rFonts w:ascii="黑体" w:eastAsia="黑体" w:hAnsi="黑体"/>
          <w:b w:val="0"/>
          <w:spacing w:val="-4"/>
          <w:sz w:val="32"/>
          <w:szCs w:val="32"/>
        </w:rPr>
      </w:pPr>
    </w:p>
    <w:p w14:paraId="2EEB6E08"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18E9018D"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w:t>
      </w:r>
    </w:p>
    <w:p w14:paraId="3DED2D21"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1、项目背景</w:t>
        <w:br/>
        <w:t>根据乌财社（2022）139号，核拨各街道办事处困难群众慰问经费；根据乌财社【2022】334号，核拨各街道2022年受疫情影响生活困难人员救助补助资金【第六批】；根据乌财社（2022）59号，拨付2022年受疫情影响生活困难人员一次性救助资金。；根据乌财社（2022）305号，核拨街道办事处受疫情影响的困难群众救助资金。</w:t>
        <w:br/>
        <w:t>2、项目主要内容：</w:t>
        <w:br/>
        <w:t>主要用于为切实解决好受疫情影响困难人员基本生活问题，做好受疫情影响困难人员救助工作的灵活就业人员与困难家庭的一次性救助资金支出。财务组，主要负责项目资金的使用管理，加强项目资金使用监管，实行追踪问效，切实提升资金使用效益。项目实施组，主要负责项目具体实施，过程监管，以及相关资料整理和项目绩效评价工作。</w:t>
        <w:br/>
        <w:t>项目实施情况：项目目前已经完成实际设立的目标，项目在实施过程中严格按照目标设立的各阶段任务进行开展工作，在前期立项过程中严格把质量关，建立安全防护机制，保证项目实施各阶段安全顺利进行。</w:t>
        <w:br/>
        <w:t>本项目总投资165.81万元，其中：财政拨款资金165.81万元。其他资金0万元。项目实际支出165.81万元，支出率为100%。</w:t>
        <w:br/>
        <w:t>3、资金投入和使用情况</w:t>
        <w:br/>
        <w:t>（1）资金安排</w:t>
        <w:br/>
        <w:t>项目总投资165.81万元，按照单位财务制度等相关规定，资金支出符合受疫情影响生活困难人员一次性救助金项目资金费用范围，做到了专款专用。在项目资金拨付和使用过程中，为确保项目资金的安全性，提高项目资金使用效率，严格遵循受疫情影响生活困难人员一次性救助金项目资金的拨付程序，认真审核项目实施各阶段的相关材料和手续，根据项目实施进展情况拨付资金。</w:t>
        <w:br/>
        <w:t>（2）预算资金来源及使用情况</w:t>
        <w:br/>
        <w:t>项目预算资金来源于财政拨款资金165.81万元，项目资金到位165.81万元，用于支付项目实施进程中的各项费用。</w:t>
      </w:r>
    </w:p>
    <w:p w14:paraId="4EE91996"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r>
    </w:p>
    <w:p w14:paraId="5F877E16"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1、总体目标</w:t>
        <w:br/>
        <w:t xml:space="preserve"> 深化智能化建设，坚决维护国家政治安全、确保社会大局稳定、促进社会公平正义、保障人民安居乐业。</w:t>
        <w:br/>
        <w:t>2、阶段性目标</w:t>
        <w:br/>
        <w:t>（1）前期准备：通过制定项目实施方案，经项目负责人审核通过后，有序开展后续工作。</w:t>
        <w:br/>
        <w:t>（2）组织实施：资金一到位，立即根据项目要求实施项目。项目责任人按照项目实施方案要求逐一进行项目部署安排，提高项目质量及效率性。</w:t>
      </w:r>
    </w:p>
    <w:p w14:paraId="6BFCEFBA"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二、绩效评价工作开展情况</w:t>
      </w:r>
    </w:p>
    <w:p w14:paraId="61859553"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5CBE7A93"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1、绩效评价的目的</w:t>
        <w:b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br/>
        <w:t>（1）项目在实施前向项目负责人提供财政支出绩效方面的资金管理信息，促进项目支出严格按照资金管理规定进行。</w:t>
        <w:br/>
        <w:t>（2）项目绩效管理财政支出运行提供及时、有效的信息。</w:t>
        <w:br/>
        <w:t>综合来看，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br/>
        <w:t/>
        <w:br/>
        <w:t>2、绩效评价的对象</w:t>
        <w:br/>
        <w:t>受疫情影响生活困难人员一次性救助金项目所包含的全部项目建设内容。</w:t>
        <w:br/>
        <w:t>3、绩效评价的范围</w:t>
        <w:br/>
        <w:t>受疫情影响生活困难人员一次性救助金项目的决策、过程、产出、效益等。</w:t>
      </w:r>
    </w:p>
    <w:p w14:paraId="1271490C"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w:t>
      </w:r>
    </w:p>
    <w:p w14:paraId="1F0C1D90"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1、绩效评价原则</w:t>
        <w:br/>
        <w:t>本次项目绩效评价遵循以下基本原则：</w:t>
        <w:br/>
        <w:t>（1）科学公正。绩效评价应当运用科学合理的方法，按照规范的程序，对项目绩效进行客观、公正的反映。</w:t>
        <w:br/>
        <w:t>（2）统筹兼顾。单位自评、部门评价和财政评价应职责明确，各有侧重，相互衔接。单位自评应由项目单位自主实施，即“谁支出、谁自评”。部门评价和财政评价应在单位自评的基础上开展。</w:t>
        <w:br/>
        <w:t>（3）激励约束。绩效评价结果应与预算安排、政策调整、改进管理实质性挂钩，体现奖优罚劣和激励相容导向，有效要安排、低效要压减、无效要问责。</w:t>
        <w:br/>
        <w:t>（4）公开透明。绩效评价结果应依法依规公开，并自觉接受社会监督。</w:t>
        <w:br/>
        <w:t>2、评价指标体系</w:t>
        <w:br/>
        <w:t>绩效评价框架是开展绩效评价的核心。绩效评价框架包括评价准则、关键评价问题、评价指标、数据来源、数据收集方法等。指标体系建立过程如下：</w:t>
        <w:br/>
        <w:t>（1）确定评价指标</w:t>
        <w:br/>
        <w:t>采用层次分析法，建立评价指标体系。绩效评价将指标分为项目决策指标、项目过程指标、项目产出指标、项目效益指标四个维度，最终形成一个由多个相互联系的指标组成的多层次指标体系。</w:t>
        <w:br/>
        <w:t>（2）确定权重</w:t>
        <w:br/>
        <w:t>确定各个指标相对于项目总体绩效的权重分值。在绩效评价指标体系中，项目决策权重为20分，项目过程权重为20分，项目产出权重为40分，项目效益权重为20分。</w:t>
        <w:br/>
        <w:t>（3）确定指标标准值</w:t>
        <w:br/>
        <w:t>指标标准值是绩效评价指标的尺度，既要反映同类项目的先进水平，又要符合项目的实际绩效水平。具体采用计划标准等确定此次绩效评价指标标准值。</w:t>
        <w:br/>
        <w:t>绩效评价总分值100分，根据综合评分结果，评价计分90分-100分（含90分）对应的评分结果级别为优，80-90分（含80分）对应的评分结果级别为良，60-80分（含60分）对应的评分结果级别为中，60分以下对应的评分结果级别为差。</w:t>
        <w:br/>
        <w:t>具体评价指标体系详情见附件1</w:t>
        <w:br/>
        <w:t>3、绩效评价方法</w:t>
        <w:br/>
        <w:t>绩效评价从项目决策、项目过程、项目产出、项目效益四个维度进行评价。评价对象为项目目标实施情况，  评价核心为资金的支出完成情况和项目的产出效益。</w:t>
        <w:br/>
        <w:t>本次评价指标中，既有定性指标又有定量指标，各类指标因考核内容不同和客观标准不同存在较大差异，因此核定具体指标时采用了不同方法，具体评价方法如下：</w:t>
        <w:br/>
        <w:t>（1）比较法</w:t>
        <w:br/>
        <w:t>通过对绩效目标与实施效果、历史与当期情况，综合分析绩效目标实现程度。对项目最终验收情况与年度绩效目标对比、预算资金执行情况等相关因素进行比较。</w:t>
        <w:br/>
        <w:t>（2）因素分析法</w:t>
        <w:b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br/>
        <w:t>4、评价标准</w:t>
        <w:br/>
        <w:t>绩效评价标准通常包括计划标准、行业标准、历史标准等，用于对绩效指标完成情况进行比较、分析、评价。本次评价主要采用了计划标准。</w:t>
        <w:br/>
        <w:t>计划标准：指以预先制定的目标、计划、预算、定额等作为评价标准。</w:t>
      </w:r>
    </w:p>
    <w:p w14:paraId="2ED6ECBD"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0644D6D2"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1、前期准备。首先成立评价工作组，开展前期调研；其次明确项目绩效目标，设计绩效评价指标体系并确定绩效评价方法；接着确定现场和非现场评价范围，设计资料清单；最后制定评价实施方案并进行论证。</w:t>
        <w:br/>
        <w:t>2、组织实施。制定绩效评价工作方案，具体包括项目概况、评价思路、方法手段、组织实施、进度安排等。收集项目立项依据、相关会议纪要、实施方案、财政资金分配方案、支付管理情况等相关评价资料并进行梳理。</w:t>
        <w:br/>
        <w:t>3、分析评价。根据收集梳理的资料围绕项目立项、资金落实、业务管理、财务管理、项目产出、项目效益等内容，对照已确定的绩效评价指标进行详细全面的分析评价，逐项打分并形成绩效评价最终结果。</w:t>
      </w:r>
    </w:p>
    <w:p w14:paraId="19F1E6B2"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三、综合评价情况及评价结论</w:t>
      </w:r>
    </w:p>
    <w:p w14:paraId="702BFB2D"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对受疫情影响生活困难人员一次性救助金项目进行客观评价，最终评分结果：总得分为 100分，属于“优”。其中，项目决策类指标权重为20分，得分为20分，得分率为 100%。项目过程类指标权重为20分，得分为20分，得分率为 100%。项目产出类指标权重为40分，得分为40分，得分率为100%。项目效益类指标权重为20分，得分为20分，得分率为100%。</w:t>
      </w:r>
    </w:p>
    <w:p w14:paraId="624FD63F" w14:textId="77777777" w:rsidR="000048AA" w:rsidRDefault="00000000">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四、绩效评价指标分析</w:t>
      </w:r>
      <w:r>
        <w:rPr>
          <w:rStyle w:val="ad"/>
          <w:rFonts w:ascii="黑体" w:eastAsia="黑体" w:hAnsi="黑体" w:hint="eastAsia"/>
        </w:rPr>
        <w:t xml:space="preserve"> </w:t>
      </w:r>
    </w:p>
    <w:p w14:paraId="2BDB141E"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w:t>
      </w:r>
      <w:r>
        <w:rPr>
          <w:rStyle w:val="ad"/>
          <w:rFonts w:ascii="楷体" w:eastAsia="楷体" w:hAnsi="楷体" w:hint="eastAsia"/>
          <w:spacing w:val="-4"/>
          <w:sz w:val="32"/>
          <w:szCs w:val="32"/>
        </w:rPr>
        <w:t>项目决策情况</w:t>
      </w:r>
    </w:p>
    <w:p w14:paraId="0E9F8597" w14:textId="77777777" w:rsidR="000048AA" w:rsidRDefault="00000000">
      <w:pPr>
        <w:tabs>
          <w:tab w:val="center" w:pos="4295"/>
        </w:tabs>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项目立项符合法律法规、相关政策、行业发展规划及部门职责，能反映和考核项目立项依据情况，属于公共财产支持范围，严格遵守中央、地方事权支出责任划分范围原则；项目申请、设立过程符合相关要求，严格按照审批流程准备符合要求的文件、材料；事前已经过必要的可行性研究、专家论证、风险评估、绩效评估、集体决策，以上能反映和考核项目立项程序的规范情况；年初结合实际工作内容设定绩效目标，绩效目标依据充分，符合客观实际，能反映和考核项目绩效目标与项目实施的相符情况，依据绩效目标设定的绩效指标清晰、细化、可衡量，能反映和考核项目绩效目标的明细化情况。资金分配额度合理，与项目单位项目情况相适应。</w:t>
      </w:r>
      <w:r>
        <w:rPr>
          <w:rStyle w:val="ad"/>
          <w:rFonts w:ascii="楷体" w:eastAsia="楷体" w:hAnsi="楷体" w:hint="eastAsia"/>
          <w:b w:val="0"/>
          <w:bCs w:val="0"/>
          <w:spacing w:val="-4"/>
          <w:sz w:val="32"/>
          <w:szCs w:val="32"/>
        </w:rPr>
        <w:tab/>
      </w:r>
    </w:p>
    <w:p w14:paraId="18D4984C" w14:textId="77777777" w:rsidR="000048AA" w:rsidRDefault="00000000">
      <w:pPr>
        <w:spacing w:line="540" w:lineRule="exact"/>
        <w:ind w:firstLineChars="181" w:firstLine="567"/>
        <w:rPr>
          <w:rStyle w:val="ad"/>
          <w:rFonts w:ascii="楷体" w:eastAsia="楷体" w:hAnsi="楷体"/>
          <w:spacing w:val="-4"/>
          <w:sz w:val="32"/>
          <w:szCs w:val="32"/>
        </w:rPr>
      </w:pPr>
      <w:r>
        <w:rPr>
          <w:rFonts w:ascii="楷体" w:eastAsia="楷体" w:hAnsi="楷体" w:hint="eastAsia"/>
          <w:b/>
          <w:spacing w:val="-4"/>
          <w:sz w:val="32"/>
          <w:szCs w:val="32"/>
        </w:rPr>
        <w:t>（二）</w:t>
      </w:r>
      <w:r>
        <w:rPr>
          <w:rStyle w:val="ad"/>
          <w:rFonts w:ascii="楷体" w:eastAsia="楷体" w:hAnsi="楷体" w:hint="eastAsia"/>
          <w:spacing w:val="-4"/>
          <w:sz w:val="32"/>
          <w:szCs w:val="32"/>
        </w:rPr>
        <w:t>项目过程情况</w:t>
      </w:r>
    </w:p>
    <w:p w14:paraId="2EE3560E"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本项目预算资金165.81万元，实际到位资金165.81万元，实际支出资金165.81万元，资金到位率为100%，预算执行率为100%。</w:t>
        <w:br/>
        <w:t>项目严格按照预期绩效目标执行预算资金。项目资金使用符合相关的财务管理制度规定，能够反映和考核项目资金的规范运行情况；项目实施单位的财务和业务管理制度健全，能够反映和考核财务和业务管理制度对项目顺利实施的保障情况；资金拨付依照完整的审批程序和手续执行；本项目实施过程中严格遵守相关法律法规和相关管理规定，杜绝截留、挤占、挪用、序列支出等情况发生，杜绝截留、挤占、挪用、序列支出等情况发生。</w:t>
      </w:r>
    </w:p>
    <w:p w14:paraId="626924A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w:t>
      </w:r>
      <w:r>
        <w:rPr>
          <w:rStyle w:val="ad"/>
          <w:rFonts w:ascii="楷体" w:eastAsia="楷体" w:hAnsi="楷体" w:hint="eastAsia"/>
          <w:spacing w:val="-4"/>
          <w:sz w:val="32"/>
          <w:szCs w:val="32"/>
        </w:rPr>
        <w:t>项目产出情况</w:t>
      </w:r>
    </w:p>
    <w:p w14:paraId="76AF5AFA"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数量指标方面：</w:t>
        <w:br/>
        <w:t>疫情期间民生救助次数:指标值：=5700次，实际完成值：5700次，指标完成率100%；</w:t>
        <w:br/>
        <w:t>疫情期间民生救助执行社区:指标值：=8个，实际完成值：8个，指标完成率100%；</w:t>
        <w:br/>
        <w:t>质量指标方面：</w:t>
        <w:br/>
        <w:t>辖区居民覆盖率:指标值：&gt;=95%，实际完成值：95%，指标完成率100%；</w:t>
        <w:br/>
        <w:t>成本指标方面：</w:t>
        <w:br/>
        <w:t>疫情期间经费成本:指标值：&lt;=165.81万元，实际完成值：165.81万元，指标完成率100%；</w:t>
        <w:br/>
        <w:t>补助资金发放标准:指标值：=300元/人，实际完成值：300元/人，指标完成率100%；</w:t>
        <w:br/>
        <w:t>时效指标方面：</w:t>
        <w:br/>
        <w:t>资金发放及时率:指标值：&gt;=95%，实际完成值：95%，指标完成率100%；</w:t>
      </w:r>
    </w:p>
    <w:p w14:paraId="404219E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w:t>
      </w:r>
      <w:r>
        <w:rPr>
          <w:rStyle w:val="ad"/>
          <w:rFonts w:ascii="楷体" w:eastAsia="楷体" w:hAnsi="楷体" w:hint="eastAsia"/>
          <w:spacing w:val="-4"/>
          <w:sz w:val="32"/>
          <w:szCs w:val="32"/>
        </w:rPr>
        <w:t>项目效益情况</w:t>
      </w:r>
    </w:p>
    <w:p w14:paraId="42E7F70D" w14:textId="5C44F7ED"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经济效益指标方面：</w:t>
        <w:br/>
        <w:t>我单位无经济效益指标；</w:t>
        <w:br/>
        <w:t>社会效益指标方面：</w:t>
        <w:br/>
        <w:t>做好受疫情影响困难人员救助工作:指标值：有效践行，实际完成值：有效开展，指标完成率100%；</w:t>
        <w:br/>
        <w:t>保障疫情期间救助工作正常运转:指标值：有效开展，实际完成值：有效开展，指标完成率100%；；</w:t>
        <w:br/>
        <w:t>生态效益指标方面：</w:t>
        <w:br/>
        <w:t xml:space="preserve">   我单位无生态效益指标；</w:t>
        <w:br/>
        <w:t>可持续影响指标方面：</w:t>
        <w:br/>
        <w:t>我单位无可持续影响指标；</w:t>
      </w:r>
    </w:p>
    <w:p w14:paraId="5CE82706" w14:textId="77777777" w:rsidR="009C229E" w:rsidRDefault="009C229E">
      <w:pPr>
        <w:spacing w:line="540" w:lineRule="exact"/>
        <w:ind w:firstLine="567"/>
        <w:rPr>
          <w:rStyle w:val="ad"/>
          <w:rFonts w:ascii="楷体" w:eastAsia="楷体" w:hAnsi="楷体"/>
          <w:b w:val="0"/>
          <w:bCs w:val="0"/>
          <w:spacing w:val="-4"/>
          <w:sz w:val="32"/>
          <w:szCs w:val="32"/>
        </w:rPr>
      </w:pPr>
    </w:p>
    <w:p w14:paraId="50B5B55A" w14:textId="1104588F" w:rsidR="009C229E" w:rsidRPr="009C229E" w:rsidRDefault="009C229E" w:rsidP="009C229E">
      <w:pPr>
        <w:spacing w:line="540" w:lineRule="exact"/>
        <w:ind w:firstLineChars="181" w:firstLine="567"/>
        <w:rPr>
          <w:rStyle w:val="ad"/>
          <w:rFonts w:ascii="楷体" w:eastAsia="楷体" w:hAnsi="楷体" w:hint="eastAsia"/>
          <w:bCs w:val="0"/>
          <w:spacing w:val="-4"/>
          <w:sz w:val="32"/>
          <w:szCs w:val="32"/>
        </w:rPr>
      </w:pPr>
      <w:r>
        <w:rPr>
          <w:rFonts w:ascii="楷体" w:eastAsia="楷体" w:hAnsi="楷体" w:hint="eastAsia"/>
          <w:b/>
          <w:spacing w:val="-4"/>
          <w:sz w:val="32"/>
          <w:szCs w:val="32"/>
        </w:rPr>
        <w:lastRenderedPageBreak/>
        <w:t>（</w:t>
      </w:r>
      <w:r>
        <w:rPr>
          <w:rFonts w:ascii="楷体" w:eastAsia="楷体" w:hAnsi="楷体" w:hint="eastAsia"/>
          <w:b/>
          <w:spacing w:val="-4"/>
          <w:sz w:val="32"/>
          <w:szCs w:val="32"/>
        </w:rPr>
        <w:t>五</w:t>
      </w:r>
      <w:r>
        <w:rPr>
          <w:rFonts w:ascii="楷体" w:eastAsia="楷体" w:hAnsi="楷体" w:hint="eastAsia"/>
          <w:b/>
          <w:spacing w:val="-4"/>
          <w:sz w:val="32"/>
          <w:szCs w:val="32"/>
        </w:rPr>
        <w:t>）</w:t>
      </w:r>
      <w:r w:rsidRPr="009C229E">
        <w:rPr>
          <w:rFonts w:ascii="楷体" w:eastAsia="楷体" w:hAnsi="楷体" w:hint="eastAsia"/>
          <w:b/>
          <w:spacing w:val="-4"/>
          <w:sz w:val="32"/>
          <w:szCs w:val="32"/>
        </w:rPr>
        <w:t>满意度指标完成情况分析</w:t>
      </w:r>
    </w:p>
    <w:p w14:paraId="57FD828A" w14:textId="202F46A4"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满意度指标方面：</w:t>
        <w:br/>
        <w:t>受益群体满意度:指标值：&gt;=95%，实际完成值：95%，指标完成率100%；</w:t>
      </w:r>
    </w:p>
    <w:p w14:paraId="3385D9A6" w14:textId="77777777" w:rsidR="000048AA" w:rsidRDefault="000048AA">
      <w:pPr>
        <w:spacing w:line="540" w:lineRule="exact"/>
        <w:ind w:firstLine="567"/>
        <w:rPr>
          <w:rStyle w:val="ad"/>
          <w:rFonts w:ascii="楷体" w:eastAsia="楷体" w:hAnsi="楷体"/>
          <w:spacing w:val="-4"/>
          <w:sz w:val="32"/>
          <w:szCs w:val="32"/>
        </w:rPr>
      </w:pPr>
    </w:p>
    <w:p w14:paraId="30FB9643"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五、预算执行进度与绩效指标偏差</w:t>
      </w:r>
    </w:p>
    <w:p w14:paraId="3EC063D4"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b w:val="0"/>
          <w:bCs w:val="0"/>
          <w:spacing w:val="-4"/>
          <w:sz w:val="32"/>
          <w:szCs w:val="32"/>
        </w:rPr>
        <w:t>受疫情影响生活困难人员一次性救助金项目预算165.81万元，到位165.81万元，实际支出165.81万元，预算执行率为100%，项目绩效指标总体完成率为100%，总体偏差率为0%。</w:t>
      </w:r>
    </w:p>
    <w:p w14:paraId="75C28D89"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六、主要经验及做法、存在的问题及原因分析</w:t>
      </w:r>
    </w:p>
    <w:p w14:paraId="43BCB296" w14:textId="77777777" w:rsidR="000048AA" w:rsidRDefault="00000000">
      <w:pPr>
        <w:spacing w:line="540" w:lineRule="exact"/>
        <w:ind w:firstLine="567"/>
        <w:rPr>
          <w:rFonts w:ascii="仿宋_GB2312" w:eastAsia="仿宋_GB2312"/>
          <w:spacing w:val="-4"/>
          <w:sz w:val="32"/>
          <w:szCs w:val="32"/>
        </w:rPr>
      </w:pPr>
      <w:r>
        <w:rPr>
          <w:rStyle w:val="ad"/>
          <w:rFonts w:ascii="楷体" w:eastAsia="楷体" w:hAnsi="楷体" w:hint="eastAsia"/>
          <w:b w:val="0"/>
          <w:bCs w:val="0"/>
          <w:spacing w:val="-4"/>
          <w:sz w:val="32"/>
          <w:szCs w:val="32"/>
        </w:rPr>
        <w:t>（一）主要经验及做法</w:t>
        <w:b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b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br/>
        <w:t>（二）存在的问题及原因分析</w:t>
        <w:br/>
        <w:t>本项目无存在的问题及原因分析。</w:t>
      </w:r>
    </w:p>
    <w:p w14:paraId="391BFB09"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七、有关建议</w:t>
      </w:r>
    </w:p>
    <w:p w14:paraId="017A5A3F"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b w:val="0"/>
          <w:bCs w:val="0"/>
          <w:spacing w:val="-4"/>
          <w:sz w:val="32"/>
          <w:szCs w:val="32"/>
        </w:rPr>
        <w:t>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p>
    <w:p w14:paraId="4DE4CB6C"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八、其他需要说明的问题</w:t>
      </w:r>
    </w:p>
    <w:p w14:paraId="5D5CD257"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本项目无其他需说明的问题。</w:t>
      </w:r>
    </w:p>
    <w:p w14:paraId="4CFE2C52" w14:textId="77777777" w:rsidR="000048AA" w:rsidRDefault="000048AA">
      <w:pPr>
        <w:spacing w:line="540" w:lineRule="exact"/>
        <w:ind w:firstLine="567"/>
        <w:rPr>
          <w:rStyle w:val="ad"/>
          <w:rFonts w:ascii="仿宋" w:eastAsia="仿宋" w:hAnsi="仿宋"/>
          <w:b w:val="0"/>
          <w:spacing w:val="-4"/>
          <w:sz w:val="32"/>
          <w:szCs w:val="32"/>
        </w:rPr>
      </w:pPr>
    </w:p>
    <w:p w14:paraId="4DF72206" w14:textId="77777777" w:rsidR="000048AA" w:rsidRDefault="000048AA">
      <w:pPr>
        <w:spacing w:line="540" w:lineRule="exact"/>
        <w:ind w:firstLine="567"/>
        <w:rPr>
          <w:rStyle w:val="ad"/>
          <w:rFonts w:ascii="仿宋" w:eastAsia="仿宋" w:hAnsi="仿宋"/>
          <w:b w:val="0"/>
          <w:spacing w:val="-4"/>
          <w:sz w:val="32"/>
          <w:szCs w:val="32"/>
        </w:rPr>
      </w:pPr>
    </w:p>
    <w:p w14:paraId="1CE13106" w14:textId="77777777" w:rsidR="000048AA" w:rsidRDefault="000048AA">
      <w:pPr>
        <w:spacing w:line="540" w:lineRule="exact"/>
        <w:ind w:firstLine="567"/>
        <w:rPr>
          <w:rStyle w:val="ad"/>
          <w:rFonts w:ascii="仿宋" w:eastAsia="仿宋" w:hAnsi="仿宋"/>
          <w:b w:val="0"/>
          <w:spacing w:val="-4"/>
          <w:sz w:val="32"/>
          <w:szCs w:val="32"/>
        </w:rPr>
      </w:pPr>
    </w:p>
    <w:p w14:paraId="06227BCA" w14:textId="77777777" w:rsidR="000048AA" w:rsidRDefault="000048AA">
      <w:pPr>
        <w:spacing w:line="540" w:lineRule="exact"/>
        <w:ind w:firstLine="567"/>
        <w:rPr>
          <w:rStyle w:val="ad"/>
          <w:rFonts w:ascii="仿宋" w:eastAsia="仿宋" w:hAnsi="仿宋"/>
          <w:b w:val="0"/>
          <w:spacing w:val="-4"/>
          <w:sz w:val="32"/>
          <w:szCs w:val="32"/>
        </w:rPr>
      </w:pPr>
    </w:p>
    <w:p w14:paraId="73F3A83B" w14:textId="77777777" w:rsidR="000048AA" w:rsidRDefault="000048AA">
      <w:pPr>
        <w:spacing w:line="540" w:lineRule="exact"/>
        <w:ind w:firstLine="567"/>
        <w:rPr>
          <w:rStyle w:val="ad"/>
          <w:rFonts w:ascii="仿宋" w:eastAsia="仿宋" w:hAnsi="仿宋"/>
          <w:b w:val="0"/>
          <w:spacing w:val="-4"/>
          <w:sz w:val="32"/>
          <w:szCs w:val="32"/>
        </w:rPr>
      </w:pPr>
    </w:p>
    <w:sectPr w:rsidR="000048AA">
      <w:footerReference w:type="default" r:id="rId7"/>
      <w:pgSz w:w="11906" w:h="16838"/>
      <w:pgMar w:top="1440" w:right="1558" w:bottom="1440" w:left="17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5AE4" w14:textId="77777777" w:rsidR="007E3CE9" w:rsidRDefault="007E3CE9">
      <w:r>
        <w:separator/>
      </w:r>
    </w:p>
  </w:endnote>
  <w:endnote w:type="continuationSeparator" w:id="0">
    <w:p w14:paraId="59380656" w14:textId="77777777" w:rsidR="007E3CE9" w:rsidRDefault="007E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Content>
      <w:p w14:paraId="24F5BCB1" w14:textId="77777777" w:rsidR="000048AA" w:rsidRDefault="00000000">
        <w:pPr>
          <w:pStyle w:val="a5"/>
          <w:jc w:val="center"/>
        </w:pPr>
        <w:r>
          <w:fldChar w:fldCharType="begin"/>
        </w:r>
        <w:r>
          <w:instrText>PAGE   \* MERGEFORMAT</w:instrText>
        </w:r>
        <w:r>
          <w:fldChar w:fldCharType="separate"/>
        </w:r>
        <w:r>
          <w:rPr>
            <w:lang w:val="zh-CN"/>
          </w:rPr>
          <w:t>1</w:t>
        </w:r>
        <w:r>
          <w:fldChar w:fldCharType="end"/>
        </w:r>
      </w:p>
    </w:sdtContent>
  </w:sdt>
  <w:p w14:paraId="0254A9D2" w14:textId="77777777" w:rsidR="000048AA" w:rsidRDefault="00004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53E9" w14:textId="77777777" w:rsidR="007E3CE9" w:rsidRDefault="007E3CE9">
      <w:r>
        <w:separator/>
      </w:r>
    </w:p>
  </w:footnote>
  <w:footnote w:type="continuationSeparator" w:id="0">
    <w:p w14:paraId="41CD73F2" w14:textId="77777777" w:rsidR="007E3CE9" w:rsidRDefault="007E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F5C16"/>
  <w15:docId w15:val="{0489C6AD-E05D-4182-89B3-2ACE873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semiHidden/>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semiHidden/>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qFormat/>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qFormat/>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qFormat/>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Lenovo</cp:lastModifiedBy>
  <cp:lastPrinted>2018-12-31T10:56:00Z</cp:lastPrinted>
  <dcterms:modified xsi:type="dcterms:W3CDTF">2023-04-03T04:48:00Z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