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仿宋_GBK" w:eastAsia="方正仿宋_GBK"/>
          <w:sz w:val="32"/>
          <w:szCs w:val="32"/>
        </w:rPr>
      </w:pPr>
    </w:p>
    <w:p>
      <w:pPr>
        <w:jc w:val="center"/>
        <w:rPr>
          <w:rFonts w:ascii="方正小标宋_GBK" w:eastAsia="方正小标宋_GBK"/>
          <w:color w:val="000000"/>
        </w:rPr>
      </w:pPr>
      <w:r>
        <w:rPr>
          <w:rFonts w:ascii="方正小标宋_GBK" w:eastAsia="方正小标宋_GBK"/>
          <w:sz w:val="36"/>
          <w:szCs w:val="36"/>
        </w:rPr>
        <w:t>2017</w:t>
      </w:r>
      <w:r>
        <w:rPr>
          <w:rFonts w:hint="eastAsia" w:ascii="方正小标宋_GBK" w:eastAsia="方正小标宋_GBK"/>
          <w:sz w:val="36"/>
          <w:szCs w:val="36"/>
        </w:rPr>
        <w:t>年乌鲁木齐市</w:t>
      </w:r>
      <w:r>
        <w:rPr>
          <w:rFonts w:hint="eastAsia" w:ascii="方正小标宋_GBK" w:eastAsia="方正小标宋_GBK"/>
          <w:color w:val="000000"/>
          <w:sz w:val="36"/>
          <w:szCs w:val="44"/>
        </w:rPr>
        <w:t>项目支出绩效评价报告</w:t>
      </w:r>
    </w:p>
    <w:p>
      <w:pPr>
        <w:adjustRightInd w:val="0"/>
        <w:snapToGrid w:val="0"/>
        <w:spacing w:line="600" w:lineRule="exact"/>
        <w:jc w:val="center"/>
        <w:rPr>
          <w:rFonts w:ascii="方正仿宋_GBK" w:eastAsia="方正仿宋_GBK"/>
          <w:color w:val="000000"/>
          <w:sz w:val="32"/>
          <w:szCs w:val="32"/>
        </w:rPr>
      </w:pPr>
      <w:r>
        <w:rPr>
          <w:rFonts w:hint="eastAsia" w:ascii="方正仿宋_GBK" w:eastAsia="方正仿宋_GBK"/>
          <w:color w:val="000000"/>
          <w:sz w:val="32"/>
          <w:szCs w:val="32"/>
        </w:rPr>
        <w:t>八一街道办事处</w:t>
      </w:r>
    </w:p>
    <w:p>
      <w:pPr>
        <w:adjustRightInd w:val="0"/>
        <w:snapToGrid w:val="0"/>
        <w:spacing w:line="600" w:lineRule="exact"/>
        <w:ind w:firstLine="720"/>
        <w:rPr>
          <w:rFonts w:ascii="黑体" w:hAnsi="黑体" w:eastAsia="黑体"/>
          <w:sz w:val="32"/>
          <w:szCs w:val="32"/>
          <w:lang w:val="zh-CN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val="zh-CN"/>
        </w:rPr>
        <w:t>项目概况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（一）项目基本情况。</w:t>
      </w:r>
    </w:p>
    <w:p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  <w:lang w:val="zh-CN"/>
        </w:rPr>
      </w:pPr>
      <w:r>
        <w:rPr>
          <w:rFonts w:ascii="宋体" w:hAnsi="宋体"/>
          <w:sz w:val="30"/>
          <w:szCs w:val="30"/>
          <w:lang w:val="zh-CN"/>
        </w:rPr>
        <w:t>2017</w:t>
      </w:r>
      <w:r>
        <w:rPr>
          <w:rFonts w:hint="eastAsia" w:ascii="宋体" w:hAnsi="宋体"/>
          <w:sz w:val="30"/>
          <w:szCs w:val="30"/>
          <w:lang w:val="zh-CN"/>
        </w:rPr>
        <w:t>年办事处共收到便民服务站水电费经费1.9万元，实际使用1.9万元。我单位严格按照预决算执行。</w:t>
      </w:r>
    </w:p>
    <w:p>
      <w:pPr>
        <w:adjustRightInd w:val="0"/>
        <w:snapToGrid w:val="0"/>
        <w:spacing w:line="600" w:lineRule="exact"/>
        <w:ind w:firstLine="72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二、项目资金申报及使用情况</w:t>
      </w:r>
      <w:r>
        <w:rPr>
          <w:rFonts w:ascii="黑体" w:hAnsi="黑体" w:eastAsia="黑体"/>
          <w:sz w:val="32"/>
          <w:szCs w:val="32"/>
        </w:rPr>
        <w:t xml:space="preserve"> 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（一）项目资金申报及批复情况。</w:t>
      </w:r>
    </w:p>
    <w:p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hint="eastAsia" w:ascii="宋体" w:hAnsi="宋体"/>
          <w:sz w:val="30"/>
          <w:szCs w:val="30"/>
          <w:lang w:val="zh-CN"/>
        </w:rPr>
        <w:t>资金申报：</w:t>
      </w:r>
      <w:r>
        <w:rPr>
          <w:rFonts w:ascii="宋体" w:hAnsi="宋体"/>
          <w:sz w:val="30"/>
          <w:szCs w:val="30"/>
          <w:lang w:val="zh-CN"/>
        </w:rPr>
        <w:t>2016</w:t>
      </w:r>
      <w:r>
        <w:rPr>
          <w:rFonts w:hint="eastAsia" w:ascii="宋体" w:hAnsi="宋体"/>
          <w:sz w:val="30"/>
          <w:szCs w:val="30"/>
          <w:lang w:val="zh-CN"/>
        </w:rPr>
        <w:t>年年底上报预算</w:t>
      </w:r>
    </w:p>
    <w:p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hint="eastAsia" w:ascii="宋体" w:hAnsi="宋体"/>
          <w:sz w:val="30"/>
          <w:szCs w:val="30"/>
          <w:lang w:val="zh-CN"/>
        </w:rPr>
        <w:t>资金批复：根据申请核实后财政局安排预算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（二）资金计划、到位及使用情况。</w:t>
      </w:r>
    </w:p>
    <w:p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hint="eastAsia" w:ascii="宋体" w:hAnsi="宋体"/>
          <w:sz w:val="30"/>
          <w:szCs w:val="30"/>
          <w:lang w:val="zh-CN"/>
        </w:rPr>
        <w:t>资金计划：</w:t>
      </w:r>
      <w:r>
        <w:rPr>
          <w:rFonts w:hint="eastAsia" w:ascii="宋体" w:hAnsi="宋体"/>
          <w:sz w:val="30"/>
          <w:szCs w:val="30"/>
        </w:rPr>
        <w:t>1.9</w:t>
      </w:r>
      <w:r>
        <w:rPr>
          <w:rFonts w:hint="eastAsia" w:ascii="宋体" w:hAnsi="宋体"/>
          <w:sz w:val="30"/>
          <w:szCs w:val="30"/>
          <w:lang w:val="zh-CN"/>
        </w:rPr>
        <w:t>万元</w:t>
      </w:r>
    </w:p>
    <w:p>
      <w:pPr>
        <w:adjustRightInd w:val="0"/>
        <w:snapToGrid w:val="0"/>
        <w:spacing w:line="600" w:lineRule="exact"/>
        <w:ind w:firstLine="720"/>
        <w:rPr>
          <w:rFonts w:hint="eastAsia" w:ascii="宋体" w:hAnsi="宋体"/>
          <w:sz w:val="30"/>
          <w:szCs w:val="30"/>
          <w:lang w:val="zh-CN"/>
        </w:rPr>
      </w:pPr>
      <w:r>
        <w:rPr>
          <w:rFonts w:hint="eastAsia" w:ascii="宋体" w:hAnsi="宋体"/>
          <w:sz w:val="30"/>
          <w:szCs w:val="30"/>
          <w:lang w:val="zh-CN"/>
        </w:rPr>
        <w:t>资金到位：</w:t>
      </w:r>
      <w:r>
        <w:rPr>
          <w:rFonts w:ascii="宋体" w:hAnsi="宋体"/>
          <w:sz w:val="30"/>
          <w:szCs w:val="30"/>
          <w:lang w:val="zh-CN"/>
        </w:rPr>
        <w:t>2017</w:t>
      </w:r>
      <w:r>
        <w:rPr>
          <w:rFonts w:hint="eastAsia" w:ascii="宋体" w:hAnsi="宋体"/>
          <w:sz w:val="30"/>
          <w:szCs w:val="30"/>
          <w:lang w:val="zh-CN"/>
        </w:rPr>
        <w:t>年年初一次性到位</w:t>
      </w:r>
    </w:p>
    <w:p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zh-CN"/>
        </w:rPr>
        <w:t>使用情况：使用</w:t>
      </w:r>
      <w:r>
        <w:rPr>
          <w:rFonts w:hint="eastAsia" w:ascii="宋体" w:hAnsi="宋体"/>
          <w:sz w:val="30"/>
          <w:szCs w:val="30"/>
        </w:rPr>
        <w:t>1.9万元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（三）项目财务管理情况。</w:t>
      </w:r>
    </w:p>
    <w:p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便民服务</w:t>
      </w:r>
      <w:r>
        <w:rPr>
          <w:rFonts w:hint="eastAsia"/>
          <w:sz w:val="30"/>
          <w:szCs w:val="30"/>
        </w:rPr>
        <w:t>站水电费由区财政拨付，用于本片区</w:t>
      </w:r>
      <w:r>
        <w:rPr>
          <w:rFonts w:hint="eastAsia"/>
          <w:sz w:val="30"/>
          <w:szCs w:val="30"/>
          <w:lang w:eastAsia="zh-CN"/>
        </w:rPr>
        <w:t>便民服务</w:t>
      </w:r>
      <w:bookmarkStart w:id="0" w:name="_GoBack"/>
      <w:bookmarkEnd w:id="0"/>
      <w:r>
        <w:rPr>
          <w:rFonts w:hint="eastAsia"/>
          <w:sz w:val="30"/>
          <w:szCs w:val="30"/>
        </w:rPr>
        <w:t>站水电费等。</w:t>
      </w:r>
    </w:p>
    <w:p>
      <w:pPr>
        <w:adjustRightInd w:val="0"/>
        <w:snapToGrid w:val="0"/>
        <w:spacing w:line="600" w:lineRule="exact"/>
        <w:ind w:firstLine="72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三、项目实施及管理情况</w:t>
      </w:r>
    </w:p>
    <w:p>
      <w:pPr>
        <w:adjustRightInd w:val="0"/>
        <w:snapToGrid w:val="0"/>
        <w:spacing w:line="600" w:lineRule="exact"/>
        <w:ind w:firstLine="720"/>
        <w:rPr>
          <w:rFonts w:hint="eastAsia" w:ascii="方正仿宋_GBK" w:hAnsi="宋体" w:eastAsia="方正仿宋_GBK"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（一）项目管理情况</w:t>
      </w:r>
      <w:r>
        <w:rPr>
          <w:rFonts w:hint="eastAsia" w:ascii="方正仿宋_GBK" w:hAnsi="宋体" w:eastAsia="方正仿宋_GBK"/>
          <w:sz w:val="32"/>
          <w:szCs w:val="32"/>
          <w:lang w:val="zh-CN"/>
        </w:rPr>
        <w:t>。</w:t>
      </w:r>
    </w:p>
    <w:p>
      <w:pPr>
        <w:adjustRightInd w:val="0"/>
        <w:snapToGrid w:val="0"/>
        <w:spacing w:line="600" w:lineRule="exact"/>
        <w:ind w:firstLine="840" w:firstLineChars="3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/>
          <w:sz w:val="28"/>
          <w:szCs w:val="28"/>
        </w:rPr>
        <w:t>其他公共安全支出经费</w:t>
      </w:r>
      <w:r>
        <w:rPr>
          <w:rFonts w:hint="eastAsia" w:asciiTheme="minorEastAsia" w:hAnsiTheme="minorEastAsia" w:cstheme="minorEastAsia"/>
          <w:sz w:val="28"/>
          <w:szCs w:val="28"/>
        </w:rPr>
        <w:t>严格按预算执行该项目经费。效果良好。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项目监管情况</w:t>
      </w:r>
      <w:r>
        <w:rPr>
          <w:rFonts w:hint="eastAsia" w:ascii="方正仿宋_GBK" w:hAnsi="宋体" w:eastAsia="方正仿宋_GBK"/>
          <w:sz w:val="32"/>
          <w:szCs w:val="32"/>
          <w:lang w:val="zh-CN"/>
        </w:rPr>
        <w:t>。</w:t>
      </w:r>
    </w:p>
    <w:p>
      <w:pPr>
        <w:adjustRightInd w:val="0"/>
        <w:snapToGrid w:val="0"/>
        <w:spacing w:line="600" w:lineRule="exact"/>
        <w:ind w:firstLine="900" w:firstLineChars="300"/>
        <w:rPr>
          <w:rFonts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对其他公共安全开支进行严格的审批和把关。</w:t>
      </w:r>
    </w:p>
    <w:p>
      <w:pPr>
        <w:adjustRightInd w:val="0"/>
        <w:snapToGrid w:val="0"/>
        <w:spacing w:line="600" w:lineRule="exact"/>
        <w:ind w:firstLine="960" w:firstLineChars="3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四、项目效果情况。</w:t>
      </w:r>
    </w:p>
    <w:p>
      <w:pPr>
        <w:adjustRightInd w:val="0"/>
        <w:snapToGrid w:val="0"/>
        <w:spacing w:line="600" w:lineRule="exact"/>
        <w:ind w:firstLine="840" w:firstLineChars="30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/>
          <w:sz w:val="28"/>
          <w:szCs w:val="28"/>
        </w:rPr>
        <w:t>其他公共安全支出</w:t>
      </w:r>
      <w:r>
        <w:rPr>
          <w:rFonts w:hint="eastAsia" w:asciiTheme="minorEastAsia" w:hAnsiTheme="minorEastAsia" w:cstheme="minorEastAsia"/>
          <w:sz w:val="28"/>
          <w:szCs w:val="28"/>
        </w:rPr>
        <w:t>严格按预算执行该项目经费。效果良好。无超预算情况。</w:t>
      </w:r>
    </w:p>
    <w:p>
      <w:pPr>
        <w:adjustRightInd w:val="0"/>
        <w:snapToGrid w:val="0"/>
        <w:spacing w:line="600" w:lineRule="exact"/>
        <w:ind w:firstLine="72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五、评价结论及建议。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（一）评价结论。</w:t>
      </w:r>
    </w:p>
    <w:p>
      <w:pPr>
        <w:adjustRightInd w:val="0"/>
        <w:snapToGrid w:val="0"/>
        <w:spacing w:line="600" w:lineRule="exact"/>
        <w:ind w:firstLine="840" w:firstLineChars="30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/>
          <w:sz w:val="28"/>
          <w:szCs w:val="28"/>
        </w:rPr>
        <w:t>其他公共安全支出</w:t>
      </w:r>
      <w:r>
        <w:rPr>
          <w:rFonts w:hint="eastAsia" w:asciiTheme="minorEastAsia" w:hAnsiTheme="minorEastAsia" w:cstheme="minorEastAsia"/>
          <w:sz w:val="28"/>
          <w:szCs w:val="28"/>
        </w:rPr>
        <w:t>严格按预算执行该项目经费。效果良好。无超预算情况。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（二）存在的问题。</w:t>
      </w:r>
    </w:p>
    <w:p>
      <w:pPr>
        <w:adjustRightInd w:val="0"/>
        <w:snapToGrid w:val="0"/>
        <w:spacing w:line="600" w:lineRule="exact"/>
        <w:ind w:firstLine="900" w:firstLineChars="300"/>
        <w:rPr>
          <w:rFonts w:asciiTheme="minorEastAsia" w:hAnsiTheme="minorEastAsia" w:eastAsiaTheme="minorEastAsia" w:cstheme="minorEastAsia"/>
          <w:bCs/>
          <w:sz w:val="30"/>
          <w:szCs w:val="30"/>
          <w:lang w:val="zh-CN"/>
        </w:rPr>
      </w:pPr>
      <w:r>
        <w:rPr>
          <w:rFonts w:hint="eastAsia" w:asciiTheme="minorEastAsia" w:hAnsiTheme="minorEastAsia" w:eastAsiaTheme="minorEastAsia" w:cstheme="minorEastAsia"/>
          <w:bCs/>
          <w:sz w:val="30"/>
          <w:szCs w:val="30"/>
          <w:lang w:val="zh-CN"/>
        </w:rPr>
        <w:t>无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（三）相关建议。</w:t>
      </w:r>
    </w:p>
    <w:p>
      <w:pPr>
        <w:adjustRightInd w:val="0"/>
        <w:snapToGrid w:val="0"/>
        <w:spacing w:line="600" w:lineRule="exact"/>
        <w:ind w:firstLine="720"/>
        <w:rPr>
          <w:rFonts w:asciiTheme="minorEastAsia" w:hAnsiTheme="minorEastAsia" w:eastAsiaTheme="minorEastAsia" w:cstheme="minorEastAsia"/>
          <w:b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sz w:val="30"/>
          <w:szCs w:val="30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30"/>
          <w:szCs w:val="30"/>
        </w:rPr>
        <w:t>无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82D09B4"/>
    <w:multiLevelType w:val="singleLevel"/>
    <w:tmpl w:val="D82D09B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4D44"/>
    <w:rsid w:val="000156FC"/>
    <w:rsid w:val="00095418"/>
    <w:rsid w:val="000B4CF4"/>
    <w:rsid w:val="000C07E5"/>
    <w:rsid w:val="000C2DD2"/>
    <w:rsid w:val="00156867"/>
    <w:rsid w:val="002C265B"/>
    <w:rsid w:val="002C506D"/>
    <w:rsid w:val="002C7741"/>
    <w:rsid w:val="002D0969"/>
    <w:rsid w:val="00327AE8"/>
    <w:rsid w:val="003717D1"/>
    <w:rsid w:val="003F4CB4"/>
    <w:rsid w:val="00406290"/>
    <w:rsid w:val="0041264A"/>
    <w:rsid w:val="00415E76"/>
    <w:rsid w:val="00456546"/>
    <w:rsid w:val="0058559F"/>
    <w:rsid w:val="006022EA"/>
    <w:rsid w:val="00807534"/>
    <w:rsid w:val="00856134"/>
    <w:rsid w:val="008769F0"/>
    <w:rsid w:val="008B01CB"/>
    <w:rsid w:val="00984D44"/>
    <w:rsid w:val="009F267C"/>
    <w:rsid w:val="00A32C27"/>
    <w:rsid w:val="00A44F42"/>
    <w:rsid w:val="00AC4B67"/>
    <w:rsid w:val="00B32264"/>
    <w:rsid w:val="00B355CC"/>
    <w:rsid w:val="00B41CF2"/>
    <w:rsid w:val="00B44FE2"/>
    <w:rsid w:val="00B90399"/>
    <w:rsid w:val="00B905E8"/>
    <w:rsid w:val="00BA1783"/>
    <w:rsid w:val="00BB5F2A"/>
    <w:rsid w:val="00BE3957"/>
    <w:rsid w:val="00C5264D"/>
    <w:rsid w:val="00C832DA"/>
    <w:rsid w:val="00CB0A02"/>
    <w:rsid w:val="00D43E0C"/>
    <w:rsid w:val="00DC3990"/>
    <w:rsid w:val="00E241AD"/>
    <w:rsid w:val="00EA5B5C"/>
    <w:rsid w:val="00EF11F4"/>
    <w:rsid w:val="00F928D5"/>
    <w:rsid w:val="00FC3324"/>
    <w:rsid w:val="00FF031F"/>
    <w:rsid w:val="051B01A1"/>
    <w:rsid w:val="0AD01C85"/>
    <w:rsid w:val="321A743A"/>
    <w:rsid w:val="3FCD72E7"/>
    <w:rsid w:val="60F825AE"/>
    <w:rsid w:val="6E8000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apple-converted-space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69</Words>
  <Characters>399</Characters>
  <Lines>3</Lines>
  <Paragraphs>1</Paragraphs>
  <TotalTime>12</TotalTime>
  <ScaleCrop>false</ScaleCrop>
  <LinksUpToDate>false</LinksUpToDate>
  <CharactersWithSpaces>467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2016-09-26T11:47:00Z</dcterms:created>
  <dc:creator>刘群洋</dc:creator>
  <cp:lastModifiedBy>Administrator</cp:lastModifiedBy>
  <dcterms:modified xsi:type="dcterms:W3CDTF">2019-01-31T18:38:23Z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