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项目名称：2080208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社区经费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895.68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895.68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社区经费资金申报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895.68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万元。批复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895.68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社区经费资金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895.68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，到位895.68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，使用856.03万元。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20" w:lineRule="exact"/>
        <w:ind w:firstLine="645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社区经费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于年度预算审批通过，分月拨付。按财务规定支付。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项目资金严格按照财务管理规定执行，大部分下拨及时，使用科目合理，程序合法，确保了项目的顺利完成。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zh-CN"/>
        </w:rPr>
        <w:t>社区经费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zh-CN"/>
        </w:rPr>
        <w:t>分市级社区经费和区级社区经费。各分摊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50%。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项目的开展主要根据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区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政府的安排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绩效总目标和阶段性目标都已按照计划完成，未逾期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所有开支均按照我单位财务管理制度执行，资金的使用严格把关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；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整个项目的运行完全按照我局内部管理制度、市委市政府及财政的有关规定执行，在审计业务开展中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严格人员作风，单位内部不定期进行抽查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不存在违规违法的问题。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各社区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严格按预算执行该项目经费。效果良好。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各社区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严格按预算执行该项目经费。效果良好。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实施的跟踪检查工作。对立项实施的各种科技计划项目，定期不定期地对项目实施情况和经费使用情况进行跟踪检查，对能按合同要求组织实施，并实现预期绩效目标的项目予以充分肯定，对不能按合同要求组织实施，进展缓慢，预期绩效目标较差的项目，及时进行协调和提出整改措施，确保项目实施工作正常运行，达到预期绩效目标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乌鲁木齐市沙依巴克区环卫路片区管理委员会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C7E185E"/>
    <w:rsid w:val="0E4418B1"/>
    <w:rsid w:val="10003385"/>
    <w:rsid w:val="25283269"/>
    <w:rsid w:val="298E354F"/>
    <w:rsid w:val="350B32E1"/>
    <w:rsid w:val="3C0E5BF4"/>
    <w:rsid w:val="493307D4"/>
    <w:rsid w:val="49BE63CA"/>
    <w:rsid w:val="4A76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2019-01-15T03:17:23Z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