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2022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疫情期间社区及校仓志愿者工资</w:t>
      </w:r>
    </w:p>
    <w:p>
      <w:pPr>
        <w:spacing w:line="540" w:lineRule="exact"/>
        <w:ind w:firstLine="567"/>
        <w:rPr>
          <w:rFonts w:hint="eastAsia" w:ascii="楷体" w:hAnsi="楷体" w:eastAsia="仿宋_GB2312"/>
          <w:b/>
          <w:bCs/>
          <w:spacing w:val="-4"/>
          <w:sz w:val="32"/>
          <w:szCs w:val="32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  <w:lang w:eastAsia="zh-CN"/>
        </w:rPr>
        <w:t>沙依巴克区和田街街道办事处本级</w:t>
      </w:r>
    </w:p>
    <w:p>
      <w:pPr>
        <w:spacing w:line="540" w:lineRule="exact"/>
        <w:ind w:firstLine="900" w:firstLineChars="250"/>
        <w:rPr>
          <w:rFonts w:hint="eastAsia" w:ascii="楷体" w:hAnsi="楷体" w:eastAsia="仿宋_GB2312"/>
          <w:b/>
          <w:bCs/>
          <w:spacing w:val="-4"/>
          <w:sz w:val="28"/>
          <w:szCs w:val="28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  <w:lang w:eastAsia="zh-CN"/>
        </w:rPr>
        <w:t>沙依巴克区和田街街道办事处本级</w:t>
      </w:r>
    </w:p>
    <w:p>
      <w:pPr>
        <w:spacing w:line="540" w:lineRule="exact"/>
        <w:ind w:firstLine="900" w:firstLineChars="250"/>
        <w:rPr>
          <w:rFonts w:hint="eastAsia" w:ascii="楷体" w:hAnsi="楷体" w:eastAsia="仿宋_GB2312"/>
          <w:b/>
          <w:bCs/>
          <w:spacing w:val="-4"/>
          <w:sz w:val="32"/>
          <w:szCs w:val="32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  <w:lang w:val="en-US" w:eastAsia="zh-CN"/>
        </w:rPr>
        <w:t>许世惠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2023年03月30日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根据乌财社[2022]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号，乌财社[2022]139号，乌财社[2022]305号，乌财社[2022]334号，乌财预[2022]55号，追加街道办事处疫情期间社区及校仓志愿者工资。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主要用于疫情防控经费的支出，是上级部门高度重视一线工作人员的身心健康，确保将疫情防控各项措施落实到位，同时保障辖区特殊群体，彻底贯彻”人民至上、生命至上“工作理念，体现了党和国家始终把人民群众的人身健康放在首位。财务组，主要负责项目资金的使用管理，加强项目资金使用监管，实行追踪问效，切实提升资金使用效益。项目实施组，主要负责项目具体实施，过程监管，以及相关资料整理和项目绩效评价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本项目总投资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万元，其中：财政拨款资金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万元。其他资金0万元。项目实际支出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万元，支出率为100%。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（1）资金安排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项目总投资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按照单位财务制度等相关规定，资金支出符合疫情期间社区及校仓志愿者工资项目资金费用范围，做到了专款专用。在项目资金拨付和使用过程中，为确保项目资金的安全性，提高项目资金使用效率，严格遵循疫情期间社区及校仓志愿者工资项目资金的拨付程序，认真审核项目实施各阶段的相关材料和手续，根据项目实施进展情况拨付资金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（2）预算资金来源及使用情况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项目预算资金来源于财政拨款资金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万元，项目资金到位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万元，用于支付项目实施进程中的各项费用。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 深化智能化建设，坚决维护国家政治安全、确保社会大局稳定、促进社会公平正义、保障人民安居乐业。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（1）前期准备：通过制定项目实施方案，经项目负责人审核通过后，有序开展后续工作。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（2）组织实施：资金一到位，立即根据项目要求实施项目。项目责任人按照项目实施方案要求逐一进行项目部署安排，提高项目质量及效率性。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疫情期间社区及校仓志愿者工资项目所包含的全部项目建设内容。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疫情期间社区及校仓志愿者工资项目的决策、过程、产出、效益等。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计划标准：指以预先制定的目标、计划、预算、定额等作为评价标准。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对疫情期间社区及校仓志愿者工资项目进行客观评价，最终评分结果：总得分为 100分，属于“优”。其中，项目决策类指标权重为20分，得分为20分，得分率为 100%。项目过程类指标权重为20分，得分为20分，得分率为 100%。项目产出类指标权重为40分，得分为40分，得分率为100%。项目效益类指标权重为20分，得分为20分，得分率为100%。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立项符合法律法规、相关政策、行业发展规划及部门职责，能反映和考核项目立项依据情况，属于公共财产支持范围，严格遵守中央、地方事权支出责任划分范围原则；项目申请、设立过程符合相关要求，严格按照审批流程准备符合要求的文件、材料；事前已经过必要的可行性研究、专家论证、风险评估、绩效评估、集体决策，以上能反映和考核项目立项程序的规范情况；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资金分配额度合理，与项目单位项目情况相适应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本项目预算资金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万元，实际到位资金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万元，实际支出资金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万元，资金到位率为100%，预算执行率为100%。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；资金拨付依照完整的审批程序和手续执行；本项目实施过程中严格遵守相关法律法规和相关管理规定，杜绝截留、挤占、挪用、序列支出等情况发生，杜绝截留、挤占、挪用、序列支出等情况发生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补助对象人数:指标值：=</w:t>
      </w:r>
      <w:bookmarkStart w:id="0" w:name="_GoBack"/>
      <w:bookmarkEnd w:id="0"/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297人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，实际完成值：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297人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，指标完成率100%；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质量指标方面：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资金发放覆盖率:指标值：&gt;=95%，实际完成值：95%，指标完成率100%；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成本指标方面：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志愿者发放标准1:指标值：=100元/人/天，实际完成值：100元/人/天，指标完成率100%；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志愿者发放标准2:指标值：=200元/人/天，实际完成值：200元/人/天，指标完成率100%；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资金发放及时率:指标值：&gt;=95%，实际完成值：95%，指标完成率100%；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经济效益指标方面：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我单位无经济效益指标；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社会效益指标方面：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有效保障校仓人员的物资需求、就医需求等，早日康复出院:指标值：有效保障，实际完成值：有效保障，指标完成率100%；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生态效益指标方面：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   我单位无生态效益指标；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可持续影响指标方面：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我单位无可持续影响指标；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Cs w:val="0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（五）满意度指标完成情况分析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满意度指标方面：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志愿者满意度:指标值：&gt;=95%，实际完成值：95%，指标完成率100%；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工作人员满意度:指标值：&gt;=95%，实际完成值：95%，指标完成率100%；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疫情期间社区及校仓志愿者工资项目预算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万元，到位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万元，实际支出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123.61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万元，预算执行率为100%，项目绩效指标总体完成率为100%，总体偏差率为0%。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本项目无存在的问题及原因分析。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七、有关建议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八、其他需要说明的问题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本项目无其他需说明的问题。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4EE199C"/>
    <w:rsid w:val="48361872"/>
    <w:rsid w:val="4D2606A1"/>
    <w:rsid w:val="51830480"/>
    <w:rsid w:val="53A616BE"/>
    <w:rsid w:val="54662BFB"/>
    <w:rsid w:val="62051CA5"/>
    <w:rsid w:val="660515E0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588</Characters>
  <Lines>4</Lines>
  <Paragraphs>1</Paragraphs>
  <TotalTime>15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马忠利</cp:lastModifiedBy>
  <cp:lastPrinted>2018-12-31T10:56:00Z</cp:lastPrinted>
  <dcterms:modified xsi:type="dcterms:W3CDTF">2023-08-22T09:56:12Z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E3AD8CA0BB574F799A87A5CBBD2C975F_13</vt:lpwstr>
  </property>
</Properties>
</file>