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eastAsia="华文中宋"/>
          <w:b/>
          <w:kern w:val="0"/>
          <w:sz w:val="52"/>
          <w:szCs w:val="52"/>
        </w:rPr>
      </w:pPr>
    </w:p>
    <w:p w14:paraId="7CF53B10">
      <w:pPr>
        <w:spacing w:line="540" w:lineRule="exact"/>
        <w:rPr>
          <w:rFonts w:eastAsia="华文中宋"/>
          <w:b/>
          <w:kern w:val="0"/>
          <w:sz w:val="52"/>
          <w:szCs w:val="52"/>
        </w:rPr>
      </w:pPr>
    </w:p>
    <w:p w14:paraId="7465461C">
      <w:pPr>
        <w:spacing w:line="540" w:lineRule="exact"/>
        <w:jc w:val="center"/>
        <w:rPr>
          <w:rFonts w:eastAsia="华文中宋"/>
          <w:b/>
          <w:kern w:val="0"/>
          <w:sz w:val="52"/>
          <w:szCs w:val="52"/>
        </w:rPr>
      </w:pPr>
    </w:p>
    <w:p w14:paraId="47204D13">
      <w:pPr>
        <w:spacing w:line="540" w:lineRule="exact"/>
        <w:jc w:val="center"/>
        <w:rPr>
          <w:rFonts w:eastAsia="华文中宋"/>
          <w:b/>
          <w:kern w:val="0"/>
          <w:sz w:val="52"/>
          <w:szCs w:val="52"/>
        </w:rPr>
      </w:pPr>
    </w:p>
    <w:p w14:paraId="5E11D5A7">
      <w:pPr>
        <w:spacing w:line="540" w:lineRule="exact"/>
        <w:jc w:val="center"/>
        <w:rPr>
          <w:rFonts w:eastAsia="方正小标宋_GBK"/>
          <w:kern w:val="0"/>
          <w:sz w:val="48"/>
          <w:szCs w:val="48"/>
        </w:rPr>
      </w:pPr>
      <w:r>
        <w:rPr>
          <w:rFonts w:eastAsia="方正小标宋_GBK"/>
          <w:kern w:val="0"/>
          <w:sz w:val="48"/>
          <w:szCs w:val="48"/>
        </w:rPr>
        <w:t>社区经费项目支出绩效评价</w:t>
      </w:r>
    </w:p>
    <w:p w14:paraId="2A66E519">
      <w:pPr>
        <w:spacing w:line="540" w:lineRule="exact"/>
        <w:jc w:val="center"/>
        <w:rPr>
          <w:rFonts w:eastAsia="方正小标宋_GBK"/>
          <w:kern w:val="0"/>
          <w:sz w:val="48"/>
          <w:szCs w:val="48"/>
        </w:rPr>
      </w:pPr>
      <w:r>
        <w:rPr>
          <w:rFonts w:eastAsia="方正小标宋_GBK"/>
          <w:kern w:val="0"/>
          <w:sz w:val="48"/>
          <w:szCs w:val="48"/>
        </w:rPr>
        <w:t>报告</w:t>
      </w:r>
    </w:p>
    <w:p w14:paraId="3435F33D">
      <w:pPr>
        <w:spacing w:line="540" w:lineRule="exact"/>
        <w:jc w:val="center"/>
        <w:rPr>
          <w:rFonts w:eastAsia="华文中宋"/>
          <w:b/>
          <w:kern w:val="0"/>
          <w:sz w:val="52"/>
          <w:szCs w:val="52"/>
        </w:rPr>
      </w:pPr>
    </w:p>
    <w:p w14:paraId="2C28A452">
      <w:pPr>
        <w:spacing w:line="540" w:lineRule="exact"/>
        <w:jc w:val="center"/>
        <w:rPr>
          <w:rFonts w:eastAsia="仿宋_GB2312"/>
          <w:kern w:val="0"/>
          <w:sz w:val="36"/>
          <w:szCs w:val="36"/>
        </w:rPr>
      </w:pPr>
      <w:r>
        <w:rPr>
          <w:rFonts w:eastAsia="仿宋_GB2312"/>
          <w:kern w:val="0"/>
          <w:sz w:val="36"/>
          <w:szCs w:val="36"/>
        </w:rPr>
        <w:t>（2024年度）</w:t>
      </w:r>
    </w:p>
    <w:p w14:paraId="1BF12FF7">
      <w:pPr>
        <w:spacing w:line="540" w:lineRule="exact"/>
        <w:jc w:val="center"/>
        <w:rPr>
          <w:rFonts w:eastAsia="仿宋_GB2312"/>
          <w:kern w:val="0"/>
          <w:sz w:val="30"/>
          <w:szCs w:val="30"/>
        </w:rPr>
      </w:pPr>
    </w:p>
    <w:p w14:paraId="24846776">
      <w:pPr>
        <w:spacing w:line="540" w:lineRule="exact"/>
        <w:jc w:val="center"/>
        <w:rPr>
          <w:rFonts w:eastAsia="仿宋_GB2312"/>
          <w:kern w:val="0"/>
          <w:sz w:val="30"/>
          <w:szCs w:val="30"/>
        </w:rPr>
      </w:pPr>
    </w:p>
    <w:p w14:paraId="58C16714">
      <w:pPr>
        <w:spacing w:line="540" w:lineRule="exact"/>
        <w:jc w:val="center"/>
        <w:rPr>
          <w:rFonts w:eastAsia="仿宋_GB2312"/>
          <w:kern w:val="0"/>
          <w:sz w:val="30"/>
          <w:szCs w:val="30"/>
        </w:rPr>
      </w:pPr>
    </w:p>
    <w:p w14:paraId="141D8E8F">
      <w:pPr>
        <w:pStyle w:val="10"/>
        <w:rPr>
          <w:rFonts w:ascii="Times New Roman" w:hAnsi="Times New Roman"/>
        </w:rPr>
      </w:pPr>
    </w:p>
    <w:p w14:paraId="02360C14">
      <w:pPr>
        <w:spacing w:line="540" w:lineRule="exact"/>
        <w:jc w:val="center"/>
        <w:rPr>
          <w:rFonts w:eastAsia="仿宋_GB2312"/>
          <w:kern w:val="0"/>
          <w:sz w:val="30"/>
          <w:szCs w:val="30"/>
        </w:rPr>
      </w:pPr>
    </w:p>
    <w:p w14:paraId="13AA2476">
      <w:pPr>
        <w:spacing w:line="540" w:lineRule="exact"/>
        <w:rPr>
          <w:rFonts w:eastAsia="仿宋_GB2312"/>
          <w:kern w:val="0"/>
          <w:sz w:val="30"/>
          <w:szCs w:val="30"/>
        </w:rPr>
      </w:pPr>
    </w:p>
    <w:p w14:paraId="2634DF05">
      <w:pPr>
        <w:spacing w:line="700" w:lineRule="exact"/>
        <w:ind w:firstLine="1440" w:firstLineChars="400"/>
        <w:jc w:val="left"/>
        <w:rPr>
          <w:rFonts w:eastAsia="仿宋_GB2312"/>
          <w:kern w:val="0"/>
          <w:sz w:val="36"/>
          <w:szCs w:val="36"/>
        </w:rPr>
      </w:pPr>
      <w:r>
        <w:rPr>
          <w:rFonts w:eastAsia="仿宋_GB2312"/>
          <w:kern w:val="0"/>
          <w:sz w:val="36"/>
          <w:szCs w:val="36"/>
        </w:rPr>
        <w:t>项目名称：社区经费</w:t>
      </w:r>
    </w:p>
    <w:p w14:paraId="6CF1E51E">
      <w:pPr>
        <w:spacing w:line="700" w:lineRule="exact"/>
        <w:ind w:firstLine="1440" w:firstLineChars="400"/>
        <w:jc w:val="left"/>
        <w:rPr>
          <w:rFonts w:eastAsia="仿宋_GB2312"/>
          <w:kern w:val="0"/>
          <w:sz w:val="36"/>
          <w:szCs w:val="36"/>
        </w:rPr>
      </w:pPr>
      <w:r>
        <w:rPr>
          <w:rFonts w:eastAsia="仿宋_GB2312"/>
          <w:kern w:val="0"/>
          <w:sz w:val="36"/>
          <w:szCs w:val="36"/>
        </w:rPr>
        <w:t>实施单位（公章）：乌鲁木齐市沙依巴克区扬子江路片区管理委员会</w:t>
      </w:r>
    </w:p>
    <w:p w14:paraId="5B928C7A">
      <w:pPr>
        <w:spacing w:line="700" w:lineRule="exact"/>
        <w:ind w:firstLine="1440" w:firstLineChars="400"/>
        <w:jc w:val="left"/>
        <w:rPr>
          <w:rFonts w:eastAsia="仿宋_GB2312"/>
          <w:kern w:val="0"/>
          <w:sz w:val="36"/>
          <w:szCs w:val="36"/>
        </w:rPr>
      </w:pPr>
      <w:r>
        <w:rPr>
          <w:rFonts w:eastAsia="仿宋_GB2312"/>
          <w:kern w:val="0"/>
          <w:sz w:val="36"/>
          <w:szCs w:val="36"/>
        </w:rPr>
        <w:t>主管部门（公章）：乌鲁木齐市沙依巴克区扬子江路片区管理委员会</w:t>
      </w:r>
    </w:p>
    <w:p w14:paraId="232611FB">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安佩</w:t>
      </w:r>
    </w:p>
    <w:p w14:paraId="04A3D850">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3</w:t>
      </w:r>
      <w:r>
        <w:rPr>
          <w:rFonts w:eastAsia="仿宋_GB2312"/>
          <w:kern w:val="0"/>
          <w:sz w:val="36"/>
          <w:szCs w:val="36"/>
        </w:rPr>
        <w:t>月</w:t>
      </w:r>
      <w:r>
        <w:rPr>
          <w:rFonts w:hint="eastAsia" w:eastAsia="仿宋_GB2312"/>
          <w:kern w:val="0"/>
          <w:sz w:val="36"/>
          <w:szCs w:val="36"/>
        </w:rPr>
        <w:t>30</w:t>
      </w:r>
      <w:r>
        <w:rPr>
          <w:rFonts w:eastAsia="仿宋_GB2312"/>
          <w:kern w:val="0"/>
          <w:sz w:val="36"/>
          <w:szCs w:val="36"/>
        </w:rPr>
        <w:t>日</w:t>
      </w:r>
    </w:p>
    <w:p w14:paraId="17A69604">
      <w:pPr>
        <w:spacing w:line="540" w:lineRule="exact"/>
        <w:jc w:val="center"/>
        <w:rPr>
          <w:rFonts w:eastAsia="仿宋_GB2312"/>
          <w:kern w:val="0"/>
          <w:sz w:val="30"/>
          <w:szCs w:val="30"/>
        </w:rPr>
      </w:pPr>
    </w:p>
    <w:p w14:paraId="16E59755">
      <w:pPr>
        <w:spacing w:line="560" w:lineRule="exact"/>
        <w:rPr>
          <w:rFonts w:hint="eastAsia" w:eastAsia="黑体"/>
          <w:bCs/>
          <w:sz w:val="32"/>
          <w:szCs w:val="32"/>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eastAsia="黑体"/>
          <w:bCs/>
          <w:sz w:val="32"/>
          <w:szCs w:val="32"/>
        </w:rPr>
      </w:pPr>
      <w:r>
        <w:rPr>
          <w:rFonts w:eastAsia="黑体"/>
          <w:bCs/>
          <w:sz w:val="32"/>
          <w:szCs w:val="32"/>
        </w:rPr>
        <w:t>一、基本情况</w:t>
      </w:r>
    </w:p>
    <w:p w14:paraId="1B940412">
      <w:pPr>
        <w:spacing w:line="560" w:lineRule="exact"/>
        <w:ind w:firstLine="643" w:firstLineChars="200"/>
        <w:rPr>
          <w:rFonts w:eastAsia="楷体_GB2312"/>
          <w:b/>
          <w:bCs/>
          <w:sz w:val="32"/>
          <w:szCs w:val="32"/>
        </w:rPr>
      </w:pPr>
      <w:r>
        <w:rPr>
          <w:rFonts w:eastAsia="楷体_GB2312"/>
          <w:b/>
          <w:bCs/>
          <w:sz w:val="32"/>
          <w:szCs w:val="32"/>
        </w:rPr>
        <w:t>（一）项目概况</w:t>
      </w:r>
    </w:p>
    <w:p w14:paraId="5D721A80">
      <w:pPr>
        <w:spacing w:line="560" w:lineRule="exact"/>
        <w:ind w:firstLine="643" w:firstLineChars="200"/>
        <w:rPr>
          <w:rFonts w:eastAsia="仿宋_GB2312"/>
          <w:b/>
          <w:bCs/>
          <w:sz w:val="32"/>
          <w:szCs w:val="32"/>
        </w:rPr>
      </w:pPr>
      <w:r>
        <w:rPr>
          <w:rFonts w:eastAsia="仿宋_GB2312"/>
          <w:b/>
          <w:bCs/>
          <w:sz w:val="32"/>
          <w:szCs w:val="32"/>
        </w:rPr>
        <w:t>1.项目背景</w:t>
      </w:r>
    </w:p>
    <w:p w14:paraId="3E9A9918">
      <w:pPr>
        <w:spacing w:line="560" w:lineRule="exact"/>
        <w:ind w:firstLine="600" w:firstLineChars="200"/>
        <w:rPr>
          <w:rFonts w:eastAsia="仿宋_GB2312"/>
          <w:sz w:val="30"/>
          <w:szCs w:val="30"/>
        </w:rPr>
      </w:pPr>
      <w:r>
        <w:rPr>
          <w:rFonts w:eastAsia="仿宋_GB2312"/>
          <w:sz w:val="30"/>
          <w:szCs w:val="30"/>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eastAsia="仿宋_GB2312"/>
          <w:sz w:val="30"/>
          <w:szCs w:val="30"/>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p>
    <w:p w14:paraId="1BC871C8">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024B529F">
      <w:pPr>
        <w:spacing w:line="560" w:lineRule="exact"/>
        <w:ind w:firstLine="600" w:firstLineChars="200"/>
        <w:rPr>
          <w:rFonts w:eastAsia="黑体"/>
        </w:rPr>
      </w:pPr>
      <w:r>
        <w:rPr>
          <w:rFonts w:eastAsia="仿宋_GB2312"/>
          <w:sz w:val="30"/>
          <w:szCs w:val="30"/>
        </w:rPr>
        <w:t>项目主要内容：</w:t>
      </w:r>
      <w:r>
        <w:rPr>
          <w:rFonts w:hint="eastAsia" w:eastAsia="仿宋_GB2312"/>
          <w:sz w:val="30"/>
          <w:szCs w:val="30"/>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36FD8169">
      <w:pPr>
        <w:spacing w:line="560" w:lineRule="exact"/>
        <w:ind w:firstLine="640" w:firstLineChars="200"/>
      </w:pPr>
      <w:r>
        <w:rPr>
          <w:rFonts w:eastAsia="仿宋_GB2312"/>
          <w:sz w:val="32"/>
          <w:szCs w:val="32"/>
        </w:rPr>
        <w:t>项目实施情况：</w:t>
      </w:r>
      <w:r>
        <w:rPr>
          <w:rFonts w:hint="eastAsia" w:eastAsia="仿宋_GB2312"/>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hint="eastAsia" w:eastAsia="仿宋_GB2312"/>
          <w:sz w:val="32"/>
          <w:szCs w:val="32"/>
        </w:rPr>
        <w:t>截止24年底保障我辖区内15个社区正常运转，提升社区服务能力。</w:t>
      </w:r>
    </w:p>
    <w:p w14:paraId="7330649E">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4B8E369">
      <w:pPr>
        <w:spacing w:line="600" w:lineRule="exact"/>
        <w:ind w:firstLine="640" w:firstLineChars="200"/>
        <w:outlineLvl w:val="0"/>
        <w:rPr>
          <w:rFonts w:eastAsia="仿宋_GB2312"/>
          <w:sz w:val="32"/>
          <w:szCs w:val="32"/>
        </w:rPr>
      </w:pPr>
      <w:r>
        <w:rPr>
          <w:rFonts w:eastAsia="仿宋_GB2312"/>
          <w:sz w:val="32"/>
          <w:szCs w:val="32"/>
        </w:rPr>
        <w:t>（1）资金投入情况</w:t>
      </w:r>
    </w:p>
    <w:p w14:paraId="4D9D7928">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770</w:t>
      </w:r>
      <w:r>
        <w:rPr>
          <w:rFonts w:eastAsia="仿宋_GB2312"/>
          <w:sz w:val="32"/>
          <w:szCs w:val="32"/>
        </w:rPr>
        <w:t>万元，全年预算数</w:t>
      </w:r>
      <w:r>
        <w:rPr>
          <w:rFonts w:hint="eastAsia" w:eastAsia="仿宋_GB2312"/>
          <w:sz w:val="32"/>
          <w:szCs w:val="32"/>
        </w:rPr>
        <w:t>770</w:t>
      </w:r>
      <w:r>
        <w:rPr>
          <w:rFonts w:eastAsia="仿宋_GB2312"/>
          <w:sz w:val="32"/>
          <w:szCs w:val="32"/>
        </w:rPr>
        <w:t>万元，该项目资金已全部落实到位，</w:t>
      </w:r>
      <w:r>
        <w:rPr>
          <w:rFonts w:hint="eastAsia" w:eastAsia="仿宋_GB2312"/>
          <w:sz w:val="32"/>
          <w:szCs w:val="32"/>
        </w:rPr>
        <w:t>根据沙财发〔2024〕1号文件批准，项目系本级资金</w:t>
      </w:r>
      <w:r>
        <w:rPr>
          <w:rFonts w:eastAsia="仿宋_GB2312"/>
          <w:sz w:val="32"/>
          <w:szCs w:val="32"/>
        </w:rPr>
        <w:t>。</w:t>
      </w:r>
    </w:p>
    <w:p w14:paraId="0493974A">
      <w:pPr>
        <w:spacing w:line="600" w:lineRule="exact"/>
        <w:ind w:firstLine="640" w:firstLineChars="200"/>
        <w:outlineLvl w:val="0"/>
        <w:rPr>
          <w:rFonts w:eastAsia="仿宋_GB2312"/>
          <w:sz w:val="32"/>
          <w:szCs w:val="32"/>
        </w:rPr>
      </w:pPr>
      <w:r>
        <w:rPr>
          <w:rFonts w:eastAsia="仿宋_GB2312"/>
          <w:sz w:val="32"/>
          <w:szCs w:val="32"/>
        </w:rPr>
        <w:t>（2）资金使用情况</w:t>
      </w:r>
    </w:p>
    <w:p w14:paraId="0457426D">
      <w:pPr>
        <w:spacing w:line="600" w:lineRule="exact"/>
        <w:ind w:firstLine="640" w:firstLineChars="200"/>
        <w:outlineLvl w:val="0"/>
        <w:rPr>
          <w:rFonts w:eastAsia="仿宋_GB2312"/>
          <w:sz w:val="32"/>
          <w:szCs w:val="32"/>
        </w:rPr>
      </w:pPr>
      <w:r>
        <w:rPr>
          <w:rFonts w:eastAsia="仿宋_GB2312"/>
          <w:sz w:val="32"/>
          <w:szCs w:val="32"/>
        </w:rPr>
        <w:t>该项目年初预算数770万元，全年预算数770万元</w:t>
      </w:r>
      <w:r>
        <w:rPr>
          <w:rFonts w:hint="eastAsia" w:eastAsia="仿宋_GB2312"/>
          <w:sz w:val="32"/>
          <w:szCs w:val="32"/>
        </w:rPr>
        <w:t>，</w:t>
      </w:r>
      <w:r>
        <w:rPr>
          <w:rFonts w:eastAsia="仿宋_GB2312"/>
          <w:sz w:val="32"/>
          <w:szCs w:val="32"/>
        </w:rPr>
        <w:t>，全年执行数770万元，预算执行率为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我街道15个社区运转经费，平均每个社区51.33万元</w:t>
      </w:r>
      <w:r>
        <w:rPr>
          <w:rFonts w:eastAsia="仿宋_GB2312"/>
          <w:sz w:val="32"/>
          <w:szCs w:val="32"/>
        </w:rPr>
        <w:t>。</w:t>
      </w:r>
    </w:p>
    <w:p w14:paraId="46100D4F">
      <w:pPr>
        <w:spacing w:line="560" w:lineRule="exact"/>
        <w:ind w:firstLine="643" w:firstLineChars="200"/>
        <w:rPr>
          <w:rFonts w:eastAsia="楷体_GB2312"/>
          <w:b/>
          <w:bCs/>
          <w:sz w:val="32"/>
          <w:szCs w:val="32"/>
        </w:rPr>
      </w:pPr>
      <w:r>
        <w:rPr>
          <w:rFonts w:eastAsia="楷体_GB2312"/>
          <w:b/>
          <w:bCs/>
          <w:sz w:val="32"/>
          <w:szCs w:val="32"/>
        </w:rPr>
        <w:t>（二）项目绩效目标</w:t>
      </w:r>
    </w:p>
    <w:p w14:paraId="648A60AB">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pPr>
        <w:spacing w:line="560" w:lineRule="exact"/>
        <w:ind w:firstLine="640" w:firstLineChars="200"/>
        <w:rPr>
          <w:rFonts w:eastAsia="黑体"/>
          <w:bCs/>
        </w:rPr>
      </w:pPr>
      <w:r>
        <w:rPr>
          <w:rFonts w:hint="eastAsia" w:eastAsia="仿宋_GB2312"/>
          <w:sz w:val="32"/>
          <w:szCs w:val="32"/>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758C77B4">
      <w:pPr>
        <w:spacing w:line="560" w:lineRule="exact"/>
        <w:ind w:firstLine="640" w:firstLineChars="20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pPr>
        <w:spacing w:line="560" w:lineRule="exact"/>
        <w:ind w:firstLine="640" w:firstLineChars="200"/>
        <w:rPr>
          <w:rFonts w:eastAsia="黑体"/>
          <w:bCs/>
        </w:rPr>
      </w:pPr>
      <w:r>
        <w:rPr>
          <w:rFonts w:hint="eastAsia" w:eastAsia="仿宋_GB2312"/>
          <w:sz w:val="32"/>
          <w:szCs w:val="32"/>
        </w:rPr>
        <w:t>保障我街道辖区内15个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4219CEBC">
      <w:pPr>
        <w:spacing w:line="560" w:lineRule="exact"/>
        <w:ind w:firstLine="640" w:firstLineChars="200"/>
        <w:rPr>
          <w:rFonts w:eastAsia="黑体"/>
          <w:sz w:val="32"/>
          <w:szCs w:val="32"/>
        </w:rPr>
      </w:pPr>
      <w:r>
        <w:rPr>
          <w:rFonts w:eastAsia="黑体"/>
          <w:sz w:val="32"/>
          <w:szCs w:val="32"/>
        </w:rPr>
        <w:t>二、绩效评价工作开展情况</w:t>
      </w:r>
    </w:p>
    <w:p w14:paraId="25D1550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5F8BEEC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E57CD83">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eastAsia="仿宋_GB2312"/>
          <w:sz w:val="32"/>
          <w:szCs w:val="32"/>
        </w:rPr>
      </w:pPr>
      <w:r>
        <w:rPr>
          <w:rFonts w:eastAsia="仿宋_GB2312"/>
          <w:sz w:val="32"/>
          <w:szCs w:val="32"/>
        </w:rPr>
        <w:t>2.绩效评价的目的</w:t>
      </w:r>
    </w:p>
    <w:p w14:paraId="4A05E6CB">
      <w:pPr>
        <w:spacing w:line="560" w:lineRule="exact"/>
        <w:ind w:firstLine="640" w:firstLineChars="200"/>
        <w:rPr>
          <w:rFonts w:eastAsia="仿宋_GB2312"/>
          <w:sz w:val="32"/>
          <w:szCs w:val="32"/>
        </w:rPr>
      </w:pPr>
      <w:r>
        <w:rPr>
          <w:rFonts w:eastAsia="仿宋_GB2312"/>
          <w:sz w:val="32"/>
          <w:szCs w:val="32"/>
        </w:rPr>
        <w:t>（1）评估项目实施效果</w:t>
      </w:r>
    </w:p>
    <w:p w14:paraId="3187A1FD">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pPr>
        <w:spacing w:line="560" w:lineRule="exact"/>
        <w:ind w:firstLine="640" w:firstLineChars="200"/>
        <w:rPr>
          <w:rFonts w:eastAsia="仿宋_GB2312"/>
          <w:sz w:val="32"/>
          <w:szCs w:val="32"/>
        </w:rPr>
      </w:pPr>
      <w:r>
        <w:rPr>
          <w:rFonts w:eastAsia="仿宋_GB2312"/>
          <w:sz w:val="32"/>
          <w:szCs w:val="32"/>
        </w:rPr>
        <w:t>（2）提升资源利用效率</w:t>
      </w:r>
    </w:p>
    <w:p w14:paraId="753B14EE">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spacing w:line="560" w:lineRule="exact"/>
        <w:ind w:firstLine="640" w:firstLineChars="200"/>
        <w:rPr>
          <w:rFonts w:eastAsia="仿宋_GB2312"/>
          <w:sz w:val="32"/>
          <w:szCs w:val="32"/>
        </w:rPr>
      </w:pPr>
      <w:r>
        <w:rPr>
          <w:rFonts w:eastAsia="仿宋_GB2312"/>
          <w:sz w:val="32"/>
          <w:szCs w:val="32"/>
        </w:rPr>
        <w:t>（3）强化项目管理责任</w:t>
      </w:r>
    </w:p>
    <w:p w14:paraId="4D91154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spacing w:line="560" w:lineRule="exact"/>
        <w:ind w:firstLine="640" w:firstLineChars="200"/>
        <w:rPr>
          <w:rFonts w:eastAsia="仿宋_GB2312"/>
          <w:sz w:val="32"/>
          <w:szCs w:val="32"/>
        </w:rPr>
      </w:pPr>
      <w:r>
        <w:rPr>
          <w:rFonts w:eastAsia="仿宋_GB2312"/>
          <w:sz w:val="32"/>
          <w:szCs w:val="32"/>
        </w:rPr>
        <w:t>（4）为决策提供支持</w:t>
      </w:r>
    </w:p>
    <w:p w14:paraId="6E434331">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spacing w:line="560" w:lineRule="exact"/>
        <w:ind w:firstLine="640" w:firstLineChars="200"/>
        <w:rPr>
          <w:rFonts w:eastAsia="仿宋_GB2312"/>
          <w:sz w:val="32"/>
          <w:szCs w:val="32"/>
        </w:rPr>
      </w:pPr>
      <w:r>
        <w:rPr>
          <w:rFonts w:eastAsia="仿宋_GB2312"/>
          <w:sz w:val="32"/>
          <w:szCs w:val="32"/>
        </w:rPr>
        <w:t>（5）促进项目持续改进</w:t>
      </w:r>
    </w:p>
    <w:p w14:paraId="21104102">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E69A4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本项目预算绩效评价报告的评价对象是社区经费及其预算执行情况。该项目由乌鲁木齐市沙依巴克区扬子江路片区管理委员会负责实施，旨在</w:t>
      </w:r>
      <w:r>
        <w:rPr>
          <w:rFonts w:hint="eastAsia" w:ascii="Times New Roman" w:hAnsi="Times New Roman" w:eastAsia="仿宋_GB2312"/>
          <w:b w:val="0"/>
          <w:bCs w:val="0"/>
        </w:rPr>
        <w:t>保障我街道15个社区工作正常开展</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的全部资金投入与支出，涉及资金总额为770万元。</w:t>
      </w:r>
    </w:p>
    <w:p w14:paraId="324B40B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F83EA6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社会影响：考察项目对社会方面的综合影响。</w:t>
      </w:r>
    </w:p>
    <w:p w14:paraId="07793574">
      <w:pPr>
        <w:spacing w:line="560" w:lineRule="exact"/>
        <w:ind w:firstLine="643" w:firstLineChars="200"/>
      </w:pPr>
      <w:r>
        <w:rPr>
          <w:rFonts w:eastAsia="楷体_GB2312"/>
          <w:b/>
          <w:bCs/>
          <w:sz w:val="32"/>
          <w:szCs w:val="32"/>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5AC985B3">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3321091D">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AE91BB1">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3EC09052">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74E07D02">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7CBC3BBF">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2C736C5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4EF86CD3">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eastAsia="仿宋_GB2312"/>
          <w:spacing w:val="17"/>
          <w:sz w:val="32"/>
          <w:szCs w:val="32"/>
        </w:rPr>
      </w:pPr>
      <w:r>
        <w:rPr>
          <w:rFonts w:eastAsia="仿宋_GB2312"/>
          <w:spacing w:val="17"/>
          <w:sz w:val="32"/>
          <w:szCs w:val="32"/>
        </w:rPr>
        <w:t xml:space="preserve">（一）成本效益分析法。是指将投入与产出、效益进行关联性分析的方法。 </w:t>
      </w:r>
    </w:p>
    <w:p w14:paraId="4440403D">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355B2F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22653DC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6A6311D">
      <w:pPr>
        <w:pStyle w:val="10"/>
        <w:numPr>
          <w:ilvl w:val="0"/>
          <w:numId w:val="2"/>
        </w:numPr>
        <w:spacing w:before="0" w:after="0" w:line="560" w:lineRule="exact"/>
        <w:ind w:firstLine="711"/>
        <w:jc w:val="both"/>
        <w:rPr>
          <w:rFonts w:ascii="Times New Roman" w:hAnsi="Times New Roman" w:eastAsia="楷体"/>
          <w:spacing w:val="17"/>
        </w:rPr>
      </w:pPr>
      <w:r>
        <w:rPr>
          <w:rFonts w:ascii="Times New Roman" w:hAnsi="Times New Roman" w:eastAsia="楷体"/>
          <w:spacing w:val="17"/>
        </w:rPr>
        <w:t>绩效评价工作过程</w:t>
      </w:r>
    </w:p>
    <w:p w14:paraId="5C2BE592">
      <w:pPr>
        <w:spacing w:line="560" w:lineRule="exact"/>
        <w:ind w:firstLine="640" w:firstLineChars="200"/>
        <w:rPr>
          <w:rFonts w:eastAsia="仿宋_GB2312"/>
          <w:sz w:val="32"/>
          <w:szCs w:val="32"/>
        </w:rPr>
      </w:pPr>
      <w:r>
        <w:rPr>
          <w:rFonts w:eastAsia="仿宋_GB2312"/>
          <w:sz w:val="32"/>
          <w:szCs w:val="32"/>
        </w:rPr>
        <w:t>（1）前期准备与规划</w:t>
      </w:r>
    </w:p>
    <w:p w14:paraId="31FCAA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spacing w:line="560" w:lineRule="exact"/>
        <w:ind w:firstLine="640" w:firstLineChars="200"/>
        <w:rPr>
          <w:rFonts w:eastAsia="仿宋_GB2312"/>
          <w:sz w:val="32"/>
          <w:szCs w:val="32"/>
        </w:rPr>
      </w:pPr>
      <w:r>
        <w:rPr>
          <w:rFonts w:eastAsia="仿宋_GB2312"/>
          <w:sz w:val="32"/>
          <w:szCs w:val="32"/>
        </w:rPr>
        <w:t>（2）指标体系构建</w:t>
      </w:r>
    </w:p>
    <w:p w14:paraId="42502E2B">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pPr>
        <w:spacing w:line="560" w:lineRule="exact"/>
        <w:ind w:firstLine="640" w:firstLineChars="200"/>
        <w:rPr>
          <w:rFonts w:eastAsia="仿宋_GB2312"/>
          <w:sz w:val="32"/>
          <w:szCs w:val="32"/>
        </w:rPr>
      </w:pPr>
      <w:r>
        <w:rPr>
          <w:rFonts w:eastAsia="仿宋_GB2312"/>
          <w:sz w:val="32"/>
          <w:szCs w:val="32"/>
        </w:rPr>
        <w:t>（3）数据收集与整理</w:t>
      </w:r>
    </w:p>
    <w:p w14:paraId="5A220F8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spacing w:line="560" w:lineRule="exact"/>
        <w:ind w:firstLine="640" w:firstLineChars="200"/>
        <w:rPr>
          <w:rFonts w:eastAsia="仿宋_GB2312"/>
          <w:sz w:val="32"/>
          <w:szCs w:val="32"/>
        </w:rPr>
      </w:pPr>
      <w:r>
        <w:rPr>
          <w:rFonts w:eastAsia="仿宋_GB2312"/>
          <w:sz w:val="32"/>
          <w:szCs w:val="32"/>
        </w:rPr>
        <w:t>（4）数据分析与评估</w:t>
      </w:r>
    </w:p>
    <w:p w14:paraId="51CCA7B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spacing w:line="560" w:lineRule="exact"/>
        <w:ind w:firstLine="640" w:firstLineChars="200"/>
        <w:rPr>
          <w:rFonts w:eastAsia="仿宋_GB2312"/>
          <w:sz w:val="32"/>
          <w:szCs w:val="32"/>
        </w:rPr>
      </w:pPr>
      <w:r>
        <w:rPr>
          <w:rFonts w:eastAsia="仿宋_GB2312"/>
          <w:sz w:val="32"/>
          <w:szCs w:val="32"/>
        </w:rPr>
        <w:t>（5）报告撰写与反馈</w:t>
      </w:r>
    </w:p>
    <w:p w14:paraId="68B7816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spacing w:line="560" w:lineRule="exact"/>
        <w:ind w:firstLine="640" w:firstLineChars="200"/>
        <w:rPr>
          <w:rFonts w:eastAsia="仿宋_GB2312"/>
          <w:sz w:val="32"/>
          <w:szCs w:val="32"/>
        </w:rPr>
      </w:pPr>
      <w:r>
        <w:rPr>
          <w:rFonts w:eastAsia="仿宋_GB2312"/>
          <w:sz w:val="32"/>
          <w:szCs w:val="32"/>
        </w:rPr>
        <w:t>（6）后续跟踪与改进</w:t>
      </w:r>
    </w:p>
    <w:p w14:paraId="5BD08F0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B419597">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71000528">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hint="eastAsia" w:eastAsia="仿宋_GB2312"/>
          <w:sz w:val="32"/>
          <w:szCs w:val="32"/>
        </w:rPr>
        <w:t>保障社区数量</w:t>
      </w:r>
      <w:r>
        <w:rPr>
          <w:rFonts w:eastAsia="仿宋_GB2312"/>
          <w:sz w:val="32"/>
          <w:szCs w:val="32"/>
        </w:rPr>
        <w:t>、经费支出合理性等方面表现出色，达到了预期的标准与要求。同时，项目也在提供充足的社区经费，用以保障辖区居民生活安全和提升幸福感取得了显著的成效，如经费支出合理性、经费支付及时性等。</w:t>
      </w:r>
    </w:p>
    <w:p w14:paraId="5D343ED6">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在项目管理方面，乌鲁木齐市沙依巴克区扬子江路片区管理委员会通过有效的规划、组织与协调，项目得以顺利实施，并在预算与时间上保持了良好的控制。</w:t>
      </w:r>
    </w:p>
    <w:p w14:paraId="7AA1D552">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hint="eastAsia" w:eastAsia="仿宋_GB2312"/>
          <w:sz w:val="32"/>
          <w:szCs w:val="32"/>
        </w:rPr>
        <w:t>、保障社区工作正常运转</w:t>
      </w:r>
      <w:r>
        <w:rPr>
          <w:rFonts w:eastAsia="仿宋_GB2312"/>
          <w:sz w:val="32"/>
          <w:szCs w:val="32"/>
        </w:rPr>
        <w:t>方面的提升，为项目的利益相关者带来了实实在在的利益。</w:t>
      </w:r>
    </w:p>
    <w:p w14:paraId="65871231">
      <w:pPr>
        <w:pStyle w:val="9"/>
        <w:widowControl/>
        <w:spacing w:beforeAutospacing="0" w:afterAutospacing="0" w:line="560" w:lineRule="exact"/>
        <w:ind w:firstLine="640" w:firstLineChars="200"/>
      </w:pPr>
      <w:r>
        <w:rPr>
          <w:rFonts w:eastAsia="仿宋_GB2312"/>
          <w:sz w:val="32"/>
          <w:szCs w:val="32"/>
        </w:rPr>
        <w:t>综上所述，社区经费在绩效评价中表现出色，达到了项目的预期目标，并在多个方面取得了显著的成效。</w:t>
      </w:r>
    </w:p>
    <w:p w14:paraId="5459873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0AD2287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DA8308E">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eastAsia="仿宋_GB2312"/>
                <w:b/>
                <w:bCs/>
                <w:szCs w:val="21"/>
              </w:rPr>
            </w:pPr>
            <w:r>
              <w:rPr>
                <w:rFonts w:hint="eastAsia" w:eastAsia="仿宋_GB2312"/>
                <w:b/>
                <w:bCs/>
                <w:szCs w:val="21"/>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7ECC2743">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vAlign w:val="center"/>
          </w:tcPr>
          <w:p w14:paraId="2BE7F794">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7BBDC4C6">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4E0E0EDA">
            <w:pPr>
              <w:jc w:val="center"/>
              <w:rPr>
                <w:rFonts w:eastAsia="仿宋_GB2312"/>
                <w:szCs w:val="21"/>
              </w:rPr>
            </w:pPr>
            <w:r>
              <w:rPr>
                <w:rFonts w:hint="eastAsia" w:eastAsia="仿宋_GB2312"/>
                <w:szCs w:val="21"/>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2891ECBD">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vAlign w:val="center"/>
          </w:tcPr>
          <w:p w14:paraId="6671F305">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4F78E977">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86F0E6B">
            <w:pPr>
              <w:jc w:val="center"/>
              <w:rPr>
                <w:rFonts w:eastAsia="仿宋_GB2312"/>
                <w:szCs w:val="21"/>
              </w:rPr>
            </w:pPr>
            <w:r>
              <w:rPr>
                <w:rFonts w:hint="eastAsia" w:eastAsia="仿宋_GB2312"/>
                <w:szCs w:val="21"/>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5B6ACF1C">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vAlign w:val="center"/>
          </w:tcPr>
          <w:p w14:paraId="41CBF47B">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vAlign w:val="center"/>
          </w:tcPr>
          <w:p w14:paraId="6F3CC7FC">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vAlign w:val="center"/>
          </w:tcPr>
          <w:p w14:paraId="60AC4EC6">
            <w:pPr>
              <w:jc w:val="center"/>
              <w:rPr>
                <w:rFonts w:eastAsia="仿宋_GB2312"/>
                <w:szCs w:val="21"/>
              </w:rPr>
            </w:pPr>
            <w:r>
              <w:rPr>
                <w:rFonts w:hint="eastAsia" w:eastAsia="仿宋_GB2312"/>
                <w:szCs w:val="21"/>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5C36318">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vAlign w:val="center"/>
          </w:tcPr>
          <w:p w14:paraId="2F0F35F0">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1776DF05">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1F715460">
            <w:pPr>
              <w:jc w:val="center"/>
              <w:rPr>
                <w:rFonts w:eastAsia="仿宋_GB2312"/>
                <w:szCs w:val="21"/>
              </w:rPr>
            </w:pPr>
            <w:r>
              <w:rPr>
                <w:rFonts w:hint="eastAsia" w:eastAsia="仿宋_GB2312"/>
                <w:szCs w:val="21"/>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334A823A">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vAlign w:val="center"/>
          </w:tcPr>
          <w:p w14:paraId="672AFE79">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vAlign w:val="center"/>
          </w:tcPr>
          <w:p w14:paraId="49441720">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vAlign w:val="center"/>
          </w:tcPr>
          <w:p w14:paraId="69B1C941">
            <w:pPr>
              <w:jc w:val="center"/>
              <w:rPr>
                <w:rFonts w:eastAsia="仿宋_GB2312"/>
                <w:b/>
                <w:bCs/>
                <w:szCs w:val="21"/>
              </w:rPr>
            </w:pPr>
            <w:r>
              <w:rPr>
                <w:rFonts w:hint="eastAsia" w:eastAsia="仿宋_GB2312"/>
                <w:b/>
                <w:bCs/>
                <w:szCs w:val="21"/>
              </w:rPr>
              <w:t>100%</w:t>
            </w:r>
          </w:p>
        </w:tc>
      </w:tr>
    </w:tbl>
    <w:p w14:paraId="70F62D1C">
      <w:pPr>
        <w:spacing w:line="560" w:lineRule="exact"/>
        <w:ind w:firstLine="640" w:firstLineChars="200"/>
        <w:rPr>
          <w:rFonts w:eastAsia="黑体"/>
          <w:sz w:val="32"/>
          <w:szCs w:val="32"/>
        </w:rPr>
      </w:pPr>
      <w:r>
        <w:rPr>
          <w:rFonts w:eastAsia="黑体"/>
          <w:sz w:val="32"/>
          <w:szCs w:val="32"/>
        </w:rPr>
        <w:t>四、绩效评价指标分析</w:t>
      </w:r>
    </w:p>
    <w:p w14:paraId="50E41E5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87CC5E6">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D3B82D2">
      <w:pPr>
        <w:pStyle w:val="19"/>
        <w:spacing w:line="560" w:lineRule="exact"/>
        <w:ind w:firstLine="640"/>
        <w:rPr>
          <w:rFonts w:eastAsia="仿宋_GB2312"/>
          <w:b/>
          <w:bCs/>
          <w:sz w:val="32"/>
          <w:szCs w:val="32"/>
        </w:rPr>
      </w:pPr>
      <w:r>
        <w:rPr>
          <w:rFonts w:eastAsia="仿宋_GB2312"/>
          <w:b/>
          <w:bCs/>
          <w:sz w:val="32"/>
          <w:szCs w:val="32"/>
        </w:rPr>
        <w:t>1.项目立项</w:t>
      </w:r>
    </w:p>
    <w:p w14:paraId="546A8D9C">
      <w:pPr>
        <w:spacing w:line="600" w:lineRule="exact"/>
        <w:ind w:firstLine="640" w:firstLineChars="200"/>
        <w:outlineLvl w:val="0"/>
        <w:rPr>
          <w:rFonts w:eastAsia="仿宋_GB2312"/>
          <w:sz w:val="32"/>
          <w:szCs w:val="32"/>
        </w:rPr>
      </w:pPr>
      <w:r>
        <w:rPr>
          <w:rFonts w:eastAsia="仿宋_GB2312"/>
          <w:sz w:val="32"/>
          <w:szCs w:val="32"/>
        </w:rPr>
        <w:t>（1）立项依据充分性</w:t>
      </w:r>
    </w:p>
    <w:p w14:paraId="497764CA">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pacing w:line="600" w:lineRule="exact"/>
        <w:ind w:firstLine="640" w:firstLineChars="200"/>
        <w:outlineLvl w:val="0"/>
        <w:rPr>
          <w:rFonts w:eastAsia="仿宋_GB2312"/>
          <w:sz w:val="32"/>
          <w:szCs w:val="32"/>
        </w:rPr>
      </w:pPr>
      <w:r>
        <w:rPr>
          <w:rFonts w:eastAsia="仿宋_GB2312"/>
          <w:sz w:val="32"/>
          <w:szCs w:val="32"/>
        </w:rPr>
        <w:t>（2）立项程序规范性</w:t>
      </w:r>
    </w:p>
    <w:p w14:paraId="6F9EC0D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spacing w:line="560" w:lineRule="exact"/>
        <w:ind w:firstLine="640"/>
        <w:rPr>
          <w:rFonts w:eastAsia="仿宋_GB2312"/>
          <w:b/>
          <w:bCs/>
          <w:sz w:val="32"/>
          <w:szCs w:val="32"/>
        </w:rPr>
      </w:pPr>
      <w:r>
        <w:rPr>
          <w:rFonts w:eastAsia="仿宋_GB2312"/>
          <w:b/>
          <w:bCs/>
          <w:sz w:val="32"/>
          <w:szCs w:val="32"/>
        </w:rPr>
        <w:t>2.绩效目标</w:t>
      </w:r>
    </w:p>
    <w:p w14:paraId="7050F070">
      <w:pPr>
        <w:spacing w:line="600" w:lineRule="exact"/>
        <w:ind w:firstLine="640" w:firstLineChars="200"/>
        <w:outlineLvl w:val="0"/>
        <w:rPr>
          <w:rFonts w:eastAsia="仿宋_GB2312"/>
          <w:sz w:val="32"/>
          <w:szCs w:val="32"/>
        </w:rPr>
      </w:pPr>
      <w:r>
        <w:rPr>
          <w:rFonts w:eastAsia="仿宋_GB2312"/>
          <w:sz w:val="32"/>
          <w:szCs w:val="32"/>
        </w:rPr>
        <w:t>（1）绩效目标合理性</w:t>
      </w:r>
    </w:p>
    <w:p w14:paraId="1B562BB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pacing w:line="600" w:lineRule="exact"/>
        <w:ind w:firstLine="640" w:firstLineChars="200"/>
        <w:outlineLvl w:val="0"/>
        <w:rPr>
          <w:rFonts w:eastAsia="仿宋_GB2312"/>
          <w:sz w:val="32"/>
          <w:szCs w:val="32"/>
        </w:rPr>
      </w:pPr>
      <w:r>
        <w:rPr>
          <w:rFonts w:eastAsia="仿宋_GB2312"/>
          <w:sz w:val="32"/>
          <w:szCs w:val="32"/>
        </w:rPr>
        <w:t>（2）绩效指标明确性</w:t>
      </w:r>
    </w:p>
    <w:p w14:paraId="5B123CDC">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所辖资金使用对象社区数量15个。质量指标：经费支出合理性&gt;=95%。时效指标：经费支付及时性&gt;=95%。经济成本指标：所辖各社区经费平均标准&lt;=51.33万元。社会效益指标：提供充足的社区经费，用以保障辖区居民生活安全和提升幸福感，有效提升。提升社区服务能力，有效提高。满意度指标：辖区居民满意度&gt;=95%。</w:t>
      </w:r>
      <w:r>
        <w:rPr>
          <w:rFonts w:eastAsia="仿宋_GB2312"/>
          <w:sz w:val="32"/>
          <w:szCs w:val="32"/>
        </w:rPr>
        <w:t>绩效目标与项目目标任务数相对应，绩效目标设定的绩效指标清晰、细化、可衡量。</w:t>
      </w:r>
    </w:p>
    <w:p w14:paraId="33A11470">
      <w:pPr>
        <w:pStyle w:val="19"/>
        <w:spacing w:line="560" w:lineRule="exact"/>
        <w:ind w:firstLine="640"/>
        <w:rPr>
          <w:rFonts w:eastAsia="仿宋_GB2312"/>
          <w:b/>
          <w:bCs/>
          <w:sz w:val="32"/>
          <w:szCs w:val="32"/>
        </w:rPr>
      </w:pPr>
      <w:r>
        <w:rPr>
          <w:rFonts w:eastAsia="仿宋_GB2312"/>
          <w:b/>
          <w:bCs/>
          <w:sz w:val="32"/>
          <w:szCs w:val="32"/>
        </w:rPr>
        <w:t>3.资金投入</w:t>
      </w:r>
    </w:p>
    <w:p w14:paraId="1C019F43">
      <w:pPr>
        <w:spacing w:line="600" w:lineRule="exact"/>
        <w:ind w:firstLine="640" w:firstLineChars="200"/>
        <w:outlineLvl w:val="0"/>
        <w:rPr>
          <w:rFonts w:eastAsia="仿宋_GB2312"/>
          <w:sz w:val="32"/>
          <w:szCs w:val="32"/>
        </w:rPr>
      </w:pPr>
      <w:r>
        <w:rPr>
          <w:rFonts w:eastAsia="仿宋_GB2312"/>
          <w:sz w:val="32"/>
          <w:szCs w:val="32"/>
        </w:rPr>
        <w:t>（1）预算编制科学性</w:t>
      </w:r>
    </w:p>
    <w:p w14:paraId="626E1A37">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09A0F4A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17CF8C0">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48574CD">
      <w:pPr>
        <w:pStyle w:val="19"/>
        <w:spacing w:line="560" w:lineRule="exact"/>
        <w:ind w:firstLine="640"/>
        <w:rPr>
          <w:rFonts w:eastAsia="仿宋_GB2312"/>
          <w:b/>
          <w:bCs/>
          <w:sz w:val="32"/>
          <w:szCs w:val="32"/>
        </w:rPr>
      </w:pPr>
      <w:r>
        <w:rPr>
          <w:rFonts w:eastAsia="仿宋_GB2312"/>
          <w:b/>
          <w:bCs/>
          <w:sz w:val="32"/>
          <w:szCs w:val="32"/>
        </w:rPr>
        <w:t>1.资金管理</w:t>
      </w:r>
    </w:p>
    <w:p w14:paraId="290DB0EB">
      <w:pPr>
        <w:spacing w:line="600" w:lineRule="exact"/>
        <w:ind w:firstLine="640" w:firstLineChars="200"/>
        <w:outlineLvl w:val="0"/>
        <w:rPr>
          <w:rFonts w:eastAsia="仿宋_GB2312"/>
          <w:sz w:val="32"/>
          <w:szCs w:val="32"/>
        </w:rPr>
      </w:pPr>
      <w:r>
        <w:rPr>
          <w:rFonts w:eastAsia="仿宋_GB2312"/>
          <w:sz w:val="32"/>
          <w:szCs w:val="32"/>
        </w:rPr>
        <w:t>（1）资金到位率</w:t>
      </w:r>
    </w:p>
    <w:p w14:paraId="7BEFCB07">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770</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于2024年12月全部到位，用于支付我街道辖区内15个社区每月经费支出。</w:t>
      </w:r>
    </w:p>
    <w:p w14:paraId="2DFB9072">
      <w:pPr>
        <w:spacing w:line="600" w:lineRule="exact"/>
        <w:ind w:firstLine="640" w:firstLineChars="200"/>
        <w:outlineLvl w:val="0"/>
        <w:rPr>
          <w:rFonts w:eastAsia="仿宋_GB2312"/>
          <w:sz w:val="32"/>
          <w:szCs w:val="32"/>
        </w:rPr>
      </w:pPr>
      <w:r>
        <w:rPr>
          <w:rFonts w:eastAsia="仿宋_GB2312"/>
          <w:sz w:val="32"/>
          <w:szCs w:val="32"/>
        </w:rPr>
        <w:t>（2）预算执行率</w:t>
      </w:r>
    </w:p>
    <w:p w14:paraId="79A1A397">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770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用于支付我街道辖区内15个社区每月经费支出。</w:t>
      </w:r>
    </w:p>
    <w:p w14:paraId="68A681F4">
      <w:pPr>
        <w:spacing w:line="600" w:lineRule="exact"/>
        <w:ind w:firstLine="640" w:firstLineChars="200"/>
        <w:outlineLvl w:val="0"/>
        <w:rPr>
          <w:rFonts w:eastAsia="仿宋_GB2312"/>
          <w:sz w:val="32"/>
          <w:szCs w:val="32"/>
        </w:rPr>
      </w:pPr>
      <w:r>
        <w:rPr>
          <w:rFonts w:eastAsia="仿宋_GB2312"/>
          <w:sz w:val="32"/>
          <w:szCs w:val="32"/>
        </w:rPr>
        <w:t>（3）资金使用合规性</w:t>
      </w:r>
    </w:p>
    <w:p w14:paraId="7F3A7F83">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spacing w:line="560" w:lineRule="exact"/>
        <w:ind w:firstLine="640"/>
        <w:rPr>
          <w:rFonts w:eastAsia="仿宋_GB2312"/>
          <w:b/>
          <w:bCs/>
          <w:sz w:val="32"/>
          <w:szCs w:val="32"/>
        </w:rPr>
      </w:pPr>
      <w:r>
        <w:rPr>
          <w:rFonts w:eastAsia="仿宋_GB2312"/>
          <w:b/>
          <w:bCs/>
          <w:sz w:val="32"/>
          <w:szCs w:val="32"/>
        </w:rPr>
        <w:t>2.组织实施</w:t>
      </w:r>
    </w:p>
    <w:p w14:paraId="2644966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0CF81D1">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pacing w:line="600" w:lineRule="exact"/>
        <w:ind w:firstLine="640" w:firstLineChars="200"/>
        <w:outlineLvl w:val="0"/>
        <w:rPr>
          <w:rFonts w:eastAsia="仿宋_GB2312"/>
          <w:sz w:val="32"/>
          <w:szCs w:val="32"/>
        </w:rPr>
      </w:pPr>
      <w:r>
        <w:rPr>
          <w:rFonts w:eastAsia="仿宋_GB2312"/>
          <w:sz w:val="32"/>
          <w:szCs w:val="32"/>
        </w:rPr>
        <w:t>（2）制度执行有效性</w:t>
      </w:r>
    </w:p>
    <w:p w14:paraId="3C68E47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10DDFCB0">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4</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29958EE4">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pPr>
        <w:spacing w:line="600" w:lineRule="exact"/>
        <w:ind w:firstLine="640" w:firstLineChars="200"/>
        <w:outlineLvl w:val="0"/>
        <w:rPr>
          <w:rFonts w:eastAsia="仿宋_GB2312"/>
          <w:sz w:val="32"/>
          <w:szCs w:val="32"/>
        </w:rPr>
      </w:pPr>
      <w:r>
        <w:rPr>
          <w:rFonts w:eastAsia="仿宋_GB2312"/>
          <w:sz w:val="32"/>
          <w:szCs w:val="32"/>
        </w:rPr>
        <w:t>指标1：所辖资金使用对象社区数量 ，指标值：</w:t>
      </w:r>
      <w:r>
        <w:rPr>
          <w:rFonts w:hint="eastAsia" w:eastAsia="仿宋_GB2312"/>
          <w:sz w:val="32"/>
          <w:szCs w:val="32"/>
        </w:rPr>
        <w:t>15个</w:t>
      </w:r>
      <w:r>
        <w:rPr>
          <w:rFonts w:eastAsia="仿宋_GB2312"/>
          <w:sz w:val="32"/>
          <w:szCs w:val="32"/>
        </w:rPr>
        <w:t>，实际完成值：</w:t>
      </w:r>
      <w:r>
        <w:rPr>
          <w:rFonts w:hint="eastAsia" w:eastAsia="仿宋_GB2312"/>
          <w:sz w:val="32"/>
          <w:szCs w:val="32"/>
        </w:rPr>
        <w:t>15个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15个人民公园社区、扬子江社区、青松苑社区、新华社区、汇月社区、十月社区、宝山路东社区、扬子江路东社区、腾威社区、孔雀社区、黑龙江社区、揽秀园社区、西北路南社区、虹桥南社区、邮政社区。保障15个社区各项工作正常开展。</w:t>
      </w:r>
    </w:p>
    <w:p w14:paraId="1694FCF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89CAB1E">
      <w:pPr>
        <w:spacing w:line="600" w:lineRule="exact"/>
        <w:ind w:firstLine="640" w:firstLineChars="200"/>
        <w:outlineLvl w:val="0"/>
        <w:rPr>
          <w:rFonts w:eastAsia="仿宋_GB2312"/>
          <w:sz w:val="32"/>
          <w:szCs w:val="32"/>
        </w:rPr>
      </w:pPr>
      <w:r>
        <w:rPr>
          <w:rFonts w:eastAsia="仿宋_GB2312"/>
          <w:sz w:val="32"/>
          <w:szCs w:val="32"/>
        </w:rPr>
        <w:t>指标1：经费支出合理性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31FEA19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23DBCB8">
      <w:pPr>
        <w:spacing w:line="600" w:lineRule="exact"/>
        <w:ind w:firstLine="640" w:firstLineChars="200"/>
        <w:outlineLvl w:val="0"/>
        <w:rPr>
          <w:rFonts w:eastAsia="仿宋_GB2312"/>
          <w:sz w:val="32"/>
          <w:szCs w:val="32"/>
        </w:rPr>
      </w:pPr>
      <w:r>
        <w:rPr>
          <w:rFonts w:eastAsia="仿宋_GB2312"/>
          <w:sz w:val="32"/>
          <w:szCs w:val="32"/>
        </w:rPr>
        <w:t>指标1：经费支付及时性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该条指标截止24年底完成较好，无偏差。按时支付辖区内15个社区所需各项经费。</w:t>
      </w:r>
    </w:p>
    <w:p w14:paraId="64355250">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pPr>
        <w:spacing w:line="600" w:lineRule="exact"/>
        <w:ind w:firstLine="640" w:firstLineChars="200"/>
        <w:outlineLvl w:val="0"/>
        <w:rPr>
          <w:rFonts w:eastAsia="仿宋_GB2312"/>
          <w:sz w:val="32"/>
          <w:szCs w:val="32"/>
        </w:rPr>
      </w:pPr>
      <w:r>
        <w:rPr>
          <w:rFonts w:eastAsia="仿宋_GB2312"/>
          <w:sz w:val="32"/>
          <w:szCs w:val="32"/>
        </w:rPr>
        <w:t>指标1：所辖各社区经费平均标准 ，指标值：</w:t>
      </w:r>
      <w:r>
        <w:rPr>
          <w:rFonts w:hint="eastAsia" w:eastAsia="仿宋_GB2312"/>
          <w:sz w:val="32"/>
          <w:szCs w:val="32"/>
        </w:rPr>
        <w:t>&lt;=51.33万元</w:t>
      </w:r>
      <w:r>
        <w:rPr>
          <w:rFonts w:eastAsia="仿宋_GB2312"/>
          <w:sz w:val="32"/>
          <w:szCs w:val="32"/>
        </w:rPr>
        <w:t>，实际完成值：</w:t>
      </w:r>
      <w:r>
        <w:rPr>
          <w:rFonts w:hint="eastAsia" w:eastAsia="仿宋_GB2312"/>
          <w:sz w:val="32"/>
          <w:szCs w:val="32"/>
        </w:rPr>
        <w:t>51.33万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该条指标截止24年底完成较好，无偏差。本项目实际支出770万元，平均每个社区51.33万元。无超支情况，项目资金全部完成。</w:t>
      </w:r>
    </w:p>
    <w:p w14:paraId="030F6C36">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1F3F1CD8">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3</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537DBCA3">
      <w:pPr>
        <w:spacing w:line="600" w:lineRule="exact"/>
        <w:ind w:firstLine="640" w:firstLineChars="200"/>
        <w:outlineLvl w:val="0"/>
        <w:rPr>
          <w:rFonts w:eastAsia="仿宋_GB2312"/>
          <w:sz w:val="32"/>
          <w:szCs w:val="32"/>
        </w:rPr>
      </w:pPr>
      <w:r>
        <w:rPr>
          <w:rFonts w:eastAsia="仿宋_GB2312"/>
          <w:sz w:val="32"/>
          <w:szCs w:val="32"/>
        </w:rPr>
        <w:t>1.实施效益</w:t>
      </w:r>
    </w:p>
    <w:p w14:paraId="1AC459B2">
      <w:pPr>
        <w:spacing w:line="600" w:lineRule="exact"/>
        <w:ind w:firstLine="640" w:firstLineChars="200"/>
        <w:outlineLvl w:val="0"/>
        <w:rPr>
          <w:rFonts w:eastAsia="仿宋_GB2312"/>
          <w:sz w:val="32"/>
          <w:szCs w:val="32"/>
        </w:rPr>
      </w:pPr>
      <w:r>
        <w:rPr>
          <w:rFonts w:eastAsia="仿宋_GB2312"/>
          <w:sz w:val="32"/>
          <w:szCs w:val="32"/>
        </w:rPr>
        <w:t>①经济效益指标：</w:t>
      </w:r>
    </w:p>
    <w:p w14:paraId="2CCE1D0D">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7AE7C806">
      <w:pPr>
        <w:spacing w:line="600" w:lineRule="exact"/>
        <w:ind w:firstLine="640" w:firstLineChars="200"/>
        <w:outlineLvl w:val="0"/>
        <w:rPr>
          <w:rFonts w:eastAsia="仿宋_GB2312"/>
          <w:sz w:val="32"/>
          <w:szCs w:val="32"/>
        </w:rPr>
      </w:pPr>
      <w:r>
        <w:rPr>
          <w:rFonts w:eastAsia="仿宋_GB2312"/>
          <w:sz w:val="32"/>
          <w:szCs w:val="32"/>
        </w:rPr>
        <w:t>②社会效益指标：</w:t>
      </w:r>
    </w:p>
    <w:p w14:paraId="0CDA1BBD">
      <w:pPr>
        <w:spacing w:line="600" w:lineRule="exact"/>
        <w:ind w:firstLine="640" w:firstLineChars="200"/>
        <w:outlineLvl w:val="0"/>
        <w:rPr>
          <w:rFonts w:eastAsia="仿宋_GB2312"/>
          <w:sz w:val="32"/>
          <w:szCs w:val="32"/>
        </w:rPr>
      </w:pPr>
      <w:r>
        <w:rPr>
          <w:rFonts w:eastAsia="仿宋_GB2312"/>
          <w:sz w:val="32"/>
          <w:szCs w:val="32"/>
        </w:rPr>
        <w:t>指标1：提供充足的社区经费，用以保障辖区居民生活安全和提升幸福感，指标值：</w:t>
      </w:r>
      <w:r>
        <w:rPr>
          <w:rFonts w:hint="eastAsia" w:eastAsia="仿宋_GB2312"/>
          <w:sz w:val="32"/>
          <w:szCs w:val="32"/>
        </w:rPr>
        <w:t>有效提升和保障</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该条指标截止24年底完成较好，无偏差。有效保障辖区内15个社区为民提供社区服务，供给充足的社区经费，用以保障辖区居民生活安全和提升幸福感。</w:t>
      </w:r>
    </w:p>
    <w:p w14:paraId="4A75B427">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：提升社区服务能力，指标值：</w:t>
      </w:r>
      <w:r>
        <w:rPr>
          <w:rFonts w:hint="eastAsia" w:eastAsia="仿宋_GB2312"/>
          <w:sz w:val="32"/>
          <w:szCs w:val="32"/>
        </w:rPr>
        <w:t>有效提升</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该条指标截止24年底完成较好，无偏差。通过此项目开展保障全局机构正常运行，提高各</w:t>
      </w:r>
      <w:r>
        <w:rPr>
          <w:rFonts w:eastAsia="仿宋_GB2312"/>
          <w:sz w:val="32"/>
          <w:szCs w:val="32"/>
        </w:rPr>
        <w:t>社区服务能力</w:t>
      </w:r>
      <w:r>
        <w:rPr>
          <w:rFonts w:hint="eastAsia" w:eastAsia="仿宋_GB2312"/>
          <w:sz w:val="32"/>
          <w:szCs w:val="32"/>
        </w:rPr>
        <w:t>。</w:t>
      </w:r>
    </w:p>
    <w:p w14:paraId="43BF00D7">
      <w:pPr>
        <w:spacing w:line="600" w:lineRule="exact"/>
        <w:ind w:firstLine="640" w:firstLineChars="200"/>
        <w:outlineLvl w:val="0"/>
        <w:rPr>
          <w:rFonts w:eastAsia="仿宋_GB2312"/>
          <w:sz w:val="32"/>
          <w:szCs w:val="32"/>
        </w:rPr>
      </w:pPr>
      <w:r>
        <w:rPr>
          <w:rFonts w:eastAsia="仿宋_GB2312"/>
          <w:sz w:val="32"/>
          <w:szCs w:val="32"/>
        </w:rPr>
        <w:t>③生态效益指标：</w:t>
      </w:r>
    </w:p>
    <w:p w14:paraId="51949CC5">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7CC00B02">
      <w:pPr>
        <w:spacing w:line="600" w:lineRule="exact"/>
        <w:ind w:firstLine="640" w:firstLineChars="200"/>
        <w:outlineLvl w:val="0"/>
        <w:rPr>
          <w:rFonts w:eastAsia="仿宋_GB2312"/>
          <w:sz w:val="32"/>
          <w:szCs w:val="32"/>
        </w:rPr>
      </w:pPr>
      <w:r>
        <w:rPr>
          <w:rFonts w:eastAsia="仿宋_GB2312"/>
          <w:sz w:val="32"/>
          <w:szCs w:val="32"/>
        </w:rPr>
        <w:t>2.满意度</w:t>
      </w:r>
    </w:p>
    <w:p w14:paraId="543336D0">
      <w:pPr>
        <w:spacing w:line="600" w:lineRule="exact"/>
        <w:ind w:firstLine="640" w:firstLineChars="200"/>
        <w:outlineLvl w:val="0"/>
        <w:rPr>
          <w:rFonts w:eastAsia="仿宋_GB2312"/>
          <w:sz w:val="32"/>
          <w:szCs w:val="32"/>
        </w:rPr>
      </w:pPr>
      <w:r>
        <w:rPr>
          <w:rFonts w:eastAsia="仿宋_GB2312"/>
          <w:sz w:val="32"/>
          <w:szCs w:val="32"/>
        </w:rPr>
        <w:t>指标1：辖区居民满意度</w:t>
      </w:r>
      <w:r>
        <w:rPr>
          <w:rFonts w:hint="eastAsia" w:eastAsia="仿宋_GB2312"/>
          <w:sz w:val="32"/>
          <w:szCs w:val="32"/>
        </w:rPr>
        <w:t>，</w:t>
      </w:r>
      <w:r>
        <w:rPr>
          <w:rFonts w:eastAsia="仿宋_GB2312"/>
          <w:sz w:val="32"/>
          <w:szCs w:val="32"/>
        </w:rPr>
        <w:t>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w:t>
      </w:r>
    </w:p>
    <w:p w14:paraId="4E8E84AD">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pPr>
        <w:pStyle w:val="19"/>
        <w:spacing w:line="560" w:lineRule="exact"/>
        <w:ind w:firstLine="640"/>
        <w:rPr>
          <w:rFonts w:eastAsia="方正仿宋_GBK"/>
          <w:sz w:val="32"/>
          <w:szCs w:val="32"/>
        </w:rPr>
      </w:pPr>
      <w:r>
        <w:rPr>
          <w:rFonts w:eastAsia="方正仿宋_GBK"/>
          <w:sz w:val="32"/>
          <w:szCs w:val="32"/>
        </w:rPr>
        <w:t>社区经费项目年初预算770万元，全年预算770万元，实际支出770万元，预算执行率为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rPr>
        <w:t>，</w:t>
      </w:r>
      <w:r>
        <w:rPr>
          <w:rFonts w:hint="eastAsia" w:eastAsia="仿宋_GB2312"/>
          <w:sz w:val="32"/>
          <w:szCs w:val="32"/>
        </w:rPr>
        <w:t>该项目截止24年底完成较好，无偏差</w:t>
      </w:r>
      <w:r>
        <w:rPr>
          <w:rFonts w:eastAsia="方正仿宋_GBK"/>
          <w:sz w:val="32"/>
          <w:szCs w:val="32"/>
        </w:rPr>
        <w:t>。</w:t>
      </w:r>
    </w:p>
    <w:p w14:paraId="5DED876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F9FADC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A952AAD">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47643AFE">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581D1A14">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E3DE754">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1697160D">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387A7725">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pPr>
        <w:spacing w:line="600" w:lineRule="exact"/>
        <w:ind w:firstLine="640" w:firstLineChars="200"/>
        <w:outlineLvl w:val="0"/>
        <w:rPr>
          <w:rFonts w:eastAsia="仿宋_GB2312"/>
          <w:sz w:val="32"/>
          <w:szCs w:val="32"/>
        </w:rPr>
      </w:pPr>
      <w:r>
        <w:rPr>
          <w:rFonts w:eastAsia="仿宋_GB2312"/>
          <w:sz w:val="32"/>
          <w:szCs w:val="32"/>
        </w:rPr>
        <w:t>5.进一步加强对绩效管理工作的组织领导，提高对预算绩效管理工作重要性的认识，总结经验查找问题，抓紧研究制定更全面更完善的绩效评价管理办法。</w:t>
      </w:r>
    </w:p>
    <w:p w14:paraId="3AB05DC2">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65C77FCB">
      <w:pPr>
        <w:pStyle w:val="13"/>
        <w:spacing w:after="0" w:line="560" w:lineRule="exact"/>
        <w:ind w:left="0" w:leftChars="0" w:firstLine="640"/>
        <w:rPr>
          <w:rFonts w:ascii="Times New Roman" w:hAnsi="Times New Roman" w:eastAsia="仿宋_GB2312"/>
          <w:sz w:val="32"/>
          <w:szCs w:val="32"/>
          <w:lang w:eastAsia="zh-Hans"/>
        </w:rPr>
      </w:pPr>
      <w:r>
        <w:rPr>
          <w:rFonts w:ascii="Times New Roman" w:hAnsi="Times New Roman" w:eastAsia="仿宋_GB2312"/>
          <w:sz w:val="32"/>
          <w:szCs w:val="32"/>
        </w:rPr>
        <w:t>4.</w:t>
      </w:r>
      <w:r>
        <w:rPr>
          <w:rFonts w:hint="eastAsia" w:ascii="Times New Roman" w:hAnsi="Times New Roman" w:eastAsia="仿宋_GB2312"/>
          <w:sz w:val="32"/>
          <w:szCs w:val="32"/>
        </w:rPr>
        <w:t>未发现虚假行为和骗取财政资金的问题</w:t>
      </w:r>
      <w:r>
        <w:rPr>
          <w:rFonts w:ascii="Times New Roman" w:hAnsi="Times New Roman" w:eastAsia="仿宋_GB2312"/>
          <w:sz w:val="32"/>
          <w:szCs w:val="32"/>
          <w:lang w:eastAsia="zh-Hans"/>
        </w:rPr>
        <w:t>。</w:t>
      </w:r>
    </w:p>
    <w:p w14:paraId="6CA476EB">
      <w:pPr>
        <w:pStyle w:val="13"/>
        <w:spacing w:after="0" w:line="560" w:lineRule="exact"/>
        <w:ind w:left="0" w:leftChars="0" w:firstLine="0" w:firstLineChars="0"/>
        <w:rPr>
          <w:rFonts w:ascii="Times New Roman" w:hAnsi="Times New Roman" w:eastAsia="仿宋_GB2312"/>
          <w:sz w:val="32"/>
          <w:szCs w:val="32"/>
        </w:rPr>
      </w:pPr>
    </w:p>
    <w:p w14:paraId="0825FF0C">
      <w:pPr>
        <w:pStyle w:val="13"/>
        <w:spacing w:after="0" w:line="560" w:lineRule="exact"/>
        <w:ind w:left="0" w:leftChars="0" w:firstLine="643"/>
        <w:rPr>
          <w:rFonts w:ascii="Times New Roman" w:hAnsi="Times New Roman" w:eastAsia="仿宋_GB2312"/>
          <w:b/>
          <w:bCs/>
          <w:sz w:val="32"/>
          <w:szCs w:val="32"/>
        </w:rPr>
      </w:pPr>
    </w:p>
    <w:p w14:paraId="3AD50DE0">
      <w:pPr>
        <w:pStyle w:val="13"/>
        <w:spacing w:after="0" w:line="560" w:lineRule="exact"/>
        <w:ind w:left="0" w:leftChars="0" w:firstLine="640"/>
        <w:rPr>
          <w:rFonts w:ascii="Times New Roman" w:hAnsi="Times New Roman" w:eastAsia="仿宋_GB2312"/>
          <w:sz w:val="32"/>
          <w:szCs w:val="32"/>
        </w:rPr>
      </w:pPr>
    </w:p>
    <w:p w14:paraId="168A380C">
      <w:pPr>
        <w:pStyle w:val="13"/>
        <w:spacing w:after="0" w:line="560" w:lineRule="exact"/>
        <w:ind w:left="0" w:leftChars="0" w:firstLine="640"/>
        <w:rPr>
          <w:rFonts w:ascii="Times New Roman" w:hAnsi="Times New Roman" w:eastAsia="仿宋_GB2312"/>
          <w:sz w:val="32"/>
          <w:szCs w:val="32"/>
        </w:rPr>
      </w:pPr>
    </w:p>
    <w:p w14:paraId="5AF7B446">
      <w:pPr>
        <w:pStyle w:val="13"/>
        <w:spacing w:after="0" w:line="560" w:lineRule="exact"/>
        <w:ind w:left="0" w:leftChars="0" w:firstLine="0" w:firstLineChars="0"/>
        <w:rPr>
          <w:rFonts w:ascii="Times New Roman" w:hAnsi="Times New Roman" w:eastAsia="仿宋_GB2312"/>
          <w:sz w:val="32"/>
          <w:szCs w:val="32"/>
        </w:rPr>
      </w:pPr>
    </w:p>
    <w:p w14:paraId="573D47C3">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eastAsia="黑体"/>
          <w:sz w:val="32"/>
          <w:szCs w:val="32"/>
        </w:rPr>
      </w:pPr>
      <w:r>
        <w:rPr>
          <w:rFonts w:hint="eastAsia" w:eastAsia="黑体"/>
          <w:sz w:val="32"/>
          <w:szCs w:val="32"/>
        </w:rPr>
        <w:t>附件1</w:t>
      </w:r>
    </w:p>
    <w:p w14:paraId="4F6B37B4">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rPr>
        <w:t>社区经费项目绩效评价指标体系及综合评分表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2" w:hRule="atLeast"/>
          <w:tblHeader/>
          <w:jc w:val="center"/>
        </w:trPr>
        <w:tc>
          <w:tcPr>
            <w:tcW w:w="395" w:type="pct"/>
            <w:shd w:val="clear" w:color="auto" w:fill="FFFFFF"/>
            <w:vAlign w:val="center"/>
          </w:tcPr>
          <w:p w14:paraId="61AA652F">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eastAsia="仿宋_GB2312"/>
                <w:kern w:val="0"/>
                <w:sz w:val="18"/>
                <w:szCs w:val="18"/>
              </w:rPr>
            </w:pPr>
          </w:p>
          <w:p w14:paraId="5C999CB4">
            <w:pPr>
              <w:widowControl/>
              <w:spacing w:line="0" w:lineRule="atLeast"/>
              <w:jc w:val="center"/>
              <w:rPr>
                <w:rFonts w:eastAsia="仿宋_GB2312"/>
                <w:kern w:val="0"/>
                <w:sz w:val="18"/>
                <w:szCs w:val="18"/>
              </w:rPr>
            </w:pPr>
          </w:p>
          <w:p w14:paraId="5F6B9081">
            <w:pPr>
              <w:widowControl/>
              <w:spacing w:line="0" w:lineRule="atLeast"/>
              <w:jc w:val="center"/>
              <w:rPr>
                <w:rFonts w:eastAsia="仿宋_GB2312"/>
                <w:kern w:val="0"/>
                <w:sz w:val="18"/>
                <w:szCs w:val="18"/>
              </w:rPr>
            </w:pPr>
          </w:p>
          <w:p w14:paraId="2928D8E8">
            <w:pPr>
              <w:widowControl/>
              <w:spacing w:line="0" w:lineRule="atLeast"/>
              <w:jc w:val="center"/>
              <w:rPr>
                <w:rFonts w:eastAsia="仿宋_GB2312"/>
                <w:kern w:val="0"/>
                <w:sz w:val="18"/>
                <w:szCs w:val="18"/>
              </w:rPr>
            </w:pPr>
          </w:p>
          <w:p w14:paraId="5B7A878C">
            <w:pPr>
              <w:widowControl/>
              <w:spacing w:line="0" w:lineRule="atLeast"/>
              <w:jc w:val="center"/>
              <w:rPr>
                <w:rFonts w:eastAsia="仿宋_GB2312"/>
                <w:kern w:val="0"/>
                <w:sz w:val="18"/>
                <w:szCs w:val="18"/>
              </w:rPr>
            </w:pPr>
          </w:p>
          <w:p w14:paraId="785F3821">
            <w:pPr>
              <w:widowControl/>
              <w:spacing w:line="0" w:lineRule="atLeast"/>
              <w:jc w:val="center"/>
              <w:rPr>
                <w:rFonts w:eastAsia="仿宋_GB2312"/>
                <w:kern w:val="0"/>
                <w:sz w:val="18"/>
                <w:szCs w:val="18"/>
              </w:rPr>
            </w:pPr>
          </w:p>
          <w:p w14:paraId="59E640C7">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2D23D204">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2B8C2283">
            <w:pPr>
              <w:widowControl/>
              <w:spacing w:line="0" w:lineRule="atLeast"/>
              <w:jc w:val="center"/>
              <w:rPr>
                <w:rFonts w:eastAsia="仿宋_GB2312"/>
                <w:kern w:val="0"/>
                <w:sz w:val="18"/>
                <w:szCs w:val="18"/>
              </w:rPr>
            </w:pPr>
            <w:r>
              <w:rPr>
                <w:rFonts w:eastAsia="仿宋_GB2312"/>
                <w:kern w:val="0"/>
                <w:sz w:val="18"/>
                <w:szCs w:val="18"/>
              </w:rPr>
              <w:t>立项依据</w:t>
            </w:r>
          </w:p>
          <w:p w14:paraId="7ECB52F3">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5BD2F436">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eastAsia="仿宋_GB2312"/>
                <w:kern w:val="0"/>
                <w:sz w:val="18"/>
                <w:szCs w:val="18"/>
              </w:rPr>
            </w:pPr>
          </w:p>
        </w:tc>
        <w:tc>
          <w:tcPr>
            <w:tcW w:w="394" w:type="pct"/>
            <w:vMerge w:val="continue"/>
            <w:shd w:val="clear" w:color="auto" w:fill="FFFFFF"/>
            <w:vAlign w:val="center"/>
          </w:tcPr>
          <w:p w14:paraId="751F725A">
            <w:pPr>
              <w:widowControl/>
              <w:spacing w:line="0" w:lineRule="atLeast"/>
              <w:jc w:val="center"/>
              <w:rPr>
                <w:rFonts w:eastAsia="仿宋_GB2312"/>
                <w:kern w:val="0"/>
                <w:sz w:val="18"/>
                <w:szCs w:val="18"/>
              </w:rPr>
            </w:pPr>
          </w:p>
        </w:tc>
        <w:tc>
          <w:tcPr>
            <w:tcW w:w="422" w:type="pct"/>
            <w:shd w:val="clear" w:color="auto" w:fill="FFFFFF"/>
            <w:vAlign w:val="center"/>
          </w:tcPr>
          <w:p w14:paraId="3969873F">
            <w:pPr>
              <w:widowControl/>
              <w:spacing w:line="0" w:lineRule="atLeast"/>
              <w:jc w:val="center"/>
              <w:rPr>
                <w:rFonts w:eastAsia="仿宋_GB2312"/>
                <w:kern w:val="0"/>
                <w:sz w:val="18"/>
                <w:szCs w:val="18"/>
              </w:rPr>
            </w:pPr>
            <w:r>
              <w:rPr>
                <w:rFonts w:eastAsia="仿宋_GB2312"/>
                <w:kern w:val="0"/>
                <w:sz w:val="18"/>
                <w:szCs w:val="18"/>
              </w:rPr>
              <w:t>立项程序</w:t>
            </w:r>
          </w:p>
          <w:p w14:paraId="5D3E465B">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72414527">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eastAsia="仿宋_GB2312"/>
                <w:kern w:val="0"/>
                <w:sz w:val="18"/>
                <w:szCs w:val="18"/>
              </w:rPr>
            </w:pPr>
          </w:p>
        </w:tc>
        <w:tc>
          <w:tcPr>
            <w:tcW w:w="394" w:type="pct"/>
            <w:vMerge w:val="restart"/>
            <w:shd w:val="clear" w:color="auto" w:fill="FFFFFF"/>
            <w:vAlign w:val="center"/>
          </w:tcPr>
          <w:p w14:paraId="75FA35D5">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5F69D0F0">
            <w:pPr>
              <w:widowControl/>
              <w:spacing w:line="0" w:lineRule="atLeast"/>
              <w:jc w:val="center"/>
              <w:rPr>
                <w:rFonts w:eastAsia="仿宋_GB2312"/>
                <w:kern w:val="0"/>
                <w:sz w:val="18"/>
                <w:szCs w:val="18"/>
              </w:rPr>
            </w:pPr>
            <w:r>
              <w:rPr>
                <w:rFonts w:eastAsia="仿宋_GB2312"/>
                <w:kern w:val="0"/>
                <w:sz w:val="18"/>
                <w:szCs w:val="18"/>
              </w:rPr>
              <w:t>绩效目标</w:t>
            </w:r>
          </w:p>
          <w:p w14:paraId="25AD37D1">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7C3E388">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1B7DE25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61109314">
            <w:pPr>
              <w:widowControl/>
              <w:spacing w:line="0" w:lineRule="atLeast"/>
              <w:jc w:val="center"/>
              <w:rPr>
                <w:rFonts w:eastAsia="仿宋_GB2312"/>
                <w:kern w:val="0"/>
                <w:sz w:val="18"/>
                <w:szCs w:val="18"/>
              </w:rPr>
            </w:pPr>
          </w:p>
        </w:tc>
        <w:tc>
          <w:tcPr>
            <w:tcW w:w="422" w:type="pct"/>
            <w:shd w:val="clear" w:color="auto" w:fill="FFFFFF"/>
            <w:vAlign w:val="center"/>
          </w:tcPr>
          <w:p w14:paraId="4EECA303">
            <w:pPr>
              <w:widowControl/>
              <w:spacing w:line="0" w:lineRule="atLeast"/>
              <w:jc w:val="center"/>
              <w:rPr>
                <w:rFonts w:eastAsia="仿宋_GB2312"/>
                <w:kern w:val="0"/>
                <w:sz w:val="18"/>
                <w:szCs w:val="18"/>
              </w:rPr>
            </w:pPr>
            <w:r>
              <w:rPr>
                <w:rFonts w:eastAsia="仿宋_GB2312"/>
                <w:kern w:val="0"/>
                <w:sz w:val="18"/>
                <w:szCs w:val="18"/>
              </w:rPr>
              <w:t>绩效指标</w:t>
            </w:r>
          </w:p>
          <w:p w14:paraId="5BD192DA">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1FF2814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eastAsia="仿宋_GB2312"/>
                <w:kern w:val="0"/>
                <w:sz w:val="18"/>
                <w:szCs w:val="18"/>
              </w:rPr>
            </w:pPr>
          </w:p>
        </w:tc>
        <w:tc>
          <w:tcPr>
            <w:tcW w:w="394" w:type="pct"/>
            <w:vMerge w:val="restart"/>
            <w:shd w:val="clear" w:color="auto" w:fill="FFFFFF"/>
            <w:vAlign w:val="center"/>
          </w:tcPr>
          <w:p w14:paraId="785CDAD6">
            <w:pPr>
              <w:widowControl/>
              <w:spacing w:line="0" w:lineRule="atLeast"/>
              <w:jc w:val="center"/>
              <w:rPr>
                <w:rFonts w:eastAsia="仿宋_GB2312"/>
                <w:kern w:val="0"/>
                <w:sz w:val="18"/>
                <w:szCs w:val="18"/>
              </w:rPr>
            </w:pPr>
            <w:r>
              <w:rPr>
                <w:rFonts w:eastAsia="仿宋_GB2312"/>
                <w:kern w:val="0"/>
                <w:sz w:val="18"/>
                <w:szCs w:val="18"/>
              </w:rPr>
              <w:t>资金投入</w:t>
            </w:r>
          </w:p>
          <w:p w14:paraId="01B842D7">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38345BA2">
            <w:pPr>
              <w:widowControl/>
              <w:spacing w:line="0" w:lineRule="atLeast"/>
              <w:jc w:val="center"/>
              <w:rPr>
                <w:rFonts w:eastAsia="仿宋_GB2312"/>
                <w:kern w:val="0"/>
                <w:sz w:val="18"/>
                <w:szCs w:val="18"/>
              </w:rPr>
            </w:pPr>
            <w:r>
              <w:rPr>
                <w:rFonts w:eastAsia="仿宋_GB2312"/>
                <w:kern w:val="0"/>
                <w:sz w:val="18"/>
                <w:szCs w:val="18"/>
              </w:rPr>
              <w:t>预算编制</w:t>
            </w:r>
          </w:p>
          <w:p w14:paraId="523FA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53DE22F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138AC310">
            <w:pPr>
              <w:widowControl/>
              <w:spacing w:line="0" w:lineRule="atLeast"/>
              <w:jc w:val="center"/>
              <w:rPr>
                <w:rFonts w:eastAsia="仿宋_GB2312"/>
                <w:kern w:val="0"/>
                <w:sz w:val="18"/>
                <w:szCs w:val="18"/>
              </w:rPr>
            </w:pPr>
          </w:p>
        </w:tc>
        <w:tc>
          <w:tcPr>
            <w:tcW w:w="422" w:type="pct"/>
            <w:shd w:val="clear" w:color="auto" w:fill="FFFFFF"/>
            <w:vAlign w:val="center"/>
          </w:tcPr>
          <w:p w14:paraId="6566EAEB">
            <w:pPr>
              <w:widowControl/>
              <w:spacing w:line="0" w:lineRule="atLeast"/>
              <w:jc w:val="center"/>
              <w:rPr>
                <w:rFonts w:eastAsia="仿宋_GB2312"/>
                <w:kern w:val="0"/>
                <w:sz w:val="18"/>
                <w:szCs w:val="18"/>
              </w:rPr>
            </w:pPr>
            <w:r>
              <w:rPr>
                <w:rFonts w:eastAsia="仿宋_GB2312"/>
                <w:kern w:val="0"/>
                <w:sz w:val="18"/>
                <w:szCs w:val="18"/>
              </w:rPr>
              <w:t>资金分配</w:t>
            </w:r>
          </w:p>
          <w:p w14:paraId="154FEC3E">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352AC61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eastAsia="仿宋_GB2312"/>
                <w:kern w:val="0"/>
                <w:sz w:val="18"/>
                <w:szCs w:val="18"/>
              </w:rPr>
            </w:pPr>
          </w:p>
          <w:p w14:paraId="0EFFCD01">
            <w:pPr>
              <w:spacing w:line="0" w:lineRule="atLeast"/>
              <w:jc w:val="center"/>
              <w:rPr>
                <w:rFonts w:eastAsia="仿宋_GB2312"/>
                <w:kern w:val="0"/>
                <w:sz w:val="18"/>
                <w:szCs w:val="18"/>
              </w:rPr>
            </w:pPr>
          </w:p>
          <w:p w14:paraId="351B0E10">
            <w:pPr>
              <w:spacing w:line="0" w:lineRule="atLeast"/>
              <w:jc w:val="center"/>
              <w:rPr>
                <w:rFonts w:eastAsia="仿宋_GB2312"/>
                <w:kern w:val="0"/>
                <w:sz w:val="18"/>
                <w:szCs w:val="18"/>
              </w:rPr>
            </w:pPr>
          </w:p>
          <w:p w14:paraId="5CE21D6B">
            <w:pPr>
              <w:spacing w:line="0" w:lineRule="atLeast"/>
              <w:jc w:val="center"/>
              <w:rPr>
                <w:rFonts w:eastAsia="仿宋_GB2312"/>
                <w:kern w:val="0"/>
                <w:sz w:val="18"/>
                <w:szCs w:val="18"/>
              </w:rPr>
            </w:pPr>
          </w:p>
          <w:p w14:paraId="12D7E55D">
            <w:pPr>
              <w:spacing w:line="0" w:lineRule="atLeast"/>
              <w:jc w:val="center"/>
              <w:rPr>
                <w:rFonts w:eastAsia="仿宋_GB2312"/>
                <w:kern w:val="0"/>
                <w:sz w:val="18"/>
                <w:szCs w:val="18"/>
              </w:rPr>
            </w:pPr>
          </w:p>
          <w:p w14:paraId="696A75A9">
            <w:pPr>
              <w:spacing w:line="0" w:lineRule="atLeast"/>
              <w:jc w:val="center"/>
              <w:rPr>
                <w:rFonts w:eastAsia="仿宋_GB2312"/>
                <w:kern w:val="0"/>
                <w:sz w:val="18"/>
                <w:szCs w:val="18"/>
              </w:rPr>
            </w:pPr>
          </w:p>
          <w:p w14:paraId="3E92393A">
            <w:pPr>
              <w:spacing w:line="0" w:lineRule="atLeast"/>
              <w:jc w:val="center"/>
              <w:rPr>
                <w:rFonts w:eastAsia="仿宋_GB2312"/>
                <w:kern w:val="0"/>
                <w:sz w:val="18"/>
                <w:szCs w:val="18"/>
              </w:rPr>
            </w:pPr>
          </w:p>
          <w:p w14:paraId="73153ECE">
            <w:pPr>
              <w:spacing w:line="0" w:lineRule="atLeast"/>
              <w:jc w:val="center"/>
              <w:rPr>
                <w:rFonts w:eastAsia="仿宋_GB2312"/>
                <w:kern w:val="0"/>
                <w:sz w:val="18"/>
                <w:szCs w:val="18"/>
              </w:rPr>
            </w:pPr>
          </w:p>
          <w:p w14:paraId="715295EE">
            <w:pPr>
              <w:spacing w:line="0" w:lineRule="atLeast"/>
              <w:jc w:val="center"/>
              <w:rPr>
                <w:rFonts w:eastAsia="仿宋_GB2312"/>
                <w:kern w:val="0"/>
                <w:sz w:val="18"/>
                <w:szCs w:val="18"/>
              </w:rPr>
            </w:pPr>
          </w:p>
          <w:p w14:paraId="57A1AECE">
            <w:pPr>
              <w:spacing w:line="0" w:lineRule="atLeast"/>
              <w:jc w:val="center"/>
              <w:rPr>
                <w:rFonts w:eastAsia="仿宋_GB2312"/>
                <w:kern w:val="0"/>
                <w:sz w:val="18"/>
                <w:szCs w:val="18"/>
              </w:rPr>
            </w:pPr>
          </w:p>
          <w:p w14:paraId="0BC307E9">
            <w:pPr>
              <w:spacing w:line="0" w:lineRule="atLeast"/>
              <w:jc w:val="center"/>
              <w:rPr>
                <w:rFonts w:eastAsia="仿宋_GB2312"/>
                <w:kern w:val="0"/>
                <w:sz w:val="18"/>
                <w:szCs w:val="18"/>
              </w:rPr>
            </w:pPr>
          </w:p>
          <w:p w14:paraId="307AE745">
            <w:pPr>
              <w:spacing w:line="0" w:lineRule="atLeast"/>
              <w:jc w:val="center"/>
              <w:rPr>
                <w:rFonts w:eastAsia="仿宋_GB2312"/>
                <w:kern w:val="0"/>
                <w:sz w:val="18"/>
                <w:szCs w:val="18"/>
              </w:rPr>
            </w:pPr>
          </w:p>
          <w:p w14:paraId="620C70B1">
            <w:pPr>
              <w:spacing w:line="0" w:lineRule="atLeast"/>
              <w:jc w:val="center"/>
              <w:rPr>
                <w:rFonts w:eastAsia="仿宋_GB2312"/>
                <w:kern w:val="0"/>
                <w:sz w:val="18"/>
                <w:szCs w:val="18"/>
              </w:rPr>
            </w:pPr>
          </w:p>
          <w:p w14:paraId="5945B673">
            <w:pPr>
              <w:spacing w:line="0" w:lineRule="atLeast"/>
              <w:jc w:val="center"/>
              <w:rPr>
                <w:rFonts w:eastAsia="仿宋_GB2312"/>
                <w:kern w:val="0"/>
                <w:sz w:val="18"/>
                <w:szCs w:val="18"/>
              </w:rPr>
            </w:pPr>
          </w:p>
          <w:p w14:paraId="6AC00744">
            <w:pPr>
              <w:spacing w:line="0" w:lineRule="atLeast"/>
              <w:jc w:val="center"/>
              <w:rPr>
                <w:rFonts w:eastAsia="仿宋_GB2312"/>
                <w:kern w:val="0"/>
                <w:sz w:val="18"/>
                <w:szCs w:val="18"/>
              </w:rPr>
            </w:pPr>
          </w:p>
          <w:p w14:paraId="4A359D7C">
            <w:pPr>
              <w:spacing w:line="0" w:lineRule="atLeast"/>
              <w:jc w:val="center"/>
              <w:rPr>
                <w:rFonts w:eastAsia="仿宋_GB2312"/>
                <w:kern w:val="0"/>
                <w:sz w:val="18"/>
                <w:szCs w:val="18"/>
              </w:rPr>
            </w:pPr>
            <w:r>
              <w:rPr>
                <w:rFonts w:eastAsia="仿宋_GB2312"/>
                <w:kern w:val="0"/>
                <w:sz w:val="18"/>
                <w:szCs w:val="18"/>
              </w:rPr>
              <w:t>过程</w:t>
            </w:r>
          </w:p>
          <w:p w14:paraId="6062CAA1">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7892CED9">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9283E9B">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eastAsia="仿宋_GB2312"/>
                <w:kern w:val="0"/>
                <w:sz w:val="18"/>
                <w:szCs w:val="18"/>
              </w:rPr>
            </w:pPr>
          </w:p>
        </w:tc>
        <w:tc>
          <w:tcPr>
            <w:tcW w:w="394" w:type="pct"/>
            <w:vMerge w:val="continue"/>
            <w:shd w:val="clear" w:color="auto" w:fill="FFFFFF"/>
            <w:vAlign w:val="center"/>
          </w:tcPr>
          <w:p w14:paraId="2BA5293B">
            <w:pPr>
              <w:spacing w:line="0" w:lineRule="atLeast"/>
              <w:jc w:val="center"/>
              <w:rPr>
                <w:rFonts w:eastAsia="仿宋_GB2312"/>
                <w:kern w:val="0"/>
                <w:sz w:val="18"/>
                <w:szCs w:val="18"/>
              </w:rPr>
            </w:pPr>
          </w:p>
        </w:tc>
        <w:tc>
          <w:tcPr>
            <w:tcW w:w="422" w:type="pct"/>
            <w:shd w:val="clear" w:color="auto" w:fill="FFFFFF"/>
            <w:vAlign w:val="center"/>
          </w:tcPr>
          <w:p w14:paraId="6D40755F">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eastAsia="仿宋_GB2312"/>
                <w:kern w:val="0"/>
                <w:sz w:val="18"/>
                <w:szCs w:val="18"/>
              </w:rPr>
            </w:pPr>
          </w:p>
        </w:tc>
        <w:tc>
          <w:tcPr>
            <w:tcW w:w="394" w:type="pct"/>
            <w:shd w:val="clear" w:color="auto" w:fill="FFFFFF"/>
            <w:vAlign w:val="center"/>
          </w:tcPr>
          <w:p w14:paraId="7CC51FFF">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pPr>
              <w:widowControl/>
              <w:spacing w:line="0" w:lineRule="atLeast"/>
              <w:jc w:val="center"/>
              <w:rPr>
                <w:rFonts w:eastAsia="仿宋_GB2312"/>
                <w:kern w:val="0"/>
                <w:sz w:val="18"/>
                <w:szCs w:val="18"/>
              </w:rPr>
            </w:pPr>
            <w:r>
              <w:rPr>
                <w:rFonts w:eastAsia="仿宋_GB2312"/>
                <w:kern w:val="0"/>
                <w:sz w:val="18"/>
                <w:szCs w:val="18"/>
              </w:rPr>
              <w:t>资金使用</w:t>
            </w:r>
          </w:p>
          <w:p w14:paraId="7975A129">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0BA0E7B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eastAsia="仿宋_GB2312"/>
                <w:kern w:val="0"/>
                <w:sz w:val="18"/>
                <w:szCs w:val="18"/>
              </w:rPr>
            </w:pPr>
          </w:p>
        </w:tc>
        <w:tc>
          <w:tcPr>
            <w:tcW w:w="394" w:type="pct"/>
            <w:vMerge w:val="restart"/>
            <w:shd w:val="clear" w:color="auto" w:fill="FFFFFF"/>
            <w:vAlign w:val="center"/>
          </w:tcPr>
          <w:p w14:paraId="50D43772">
            <w:pPr>
              <w:widowControl/>
              <w:spacing w:line="0" w:lineRule="atLeast"/>
              <w:jc w:val="center"/>
              <w:rPr>
                <w:rFonts w:eastAsia="仿宋_GB2312"/>
                <w:kern w:val="0"/>
                <w:sz w:val="18"/>
                <w:szCs w:val="18"/>
              </w:rPr>
            </w:pPr>
            <w:r>
              <w:rPr>
                <w:rFonts w:eastAsia="仿宋_GB2312"/>
                <w:kern w:val="0"/>
                <w:sz w:val="18"/>
                <w:szCs w:val="18"/>
              </w:rPr>
              <w:t>组织实施</w:t>
            </w:r>
          </w:p>
          <w:p w14:paraId="2C974B31">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085DC7D6">
            <w:pPr>
              <w:widowControl/>
              <w:spacing w:line="0" w:lineRule="atLeast"/>
              <w:jc w:val="center"/>
              <w:rPr>
                <w:rFonts w:eastAsia="仿宋_GB2312"/>
                <w:kern w:val="0"/>
                <w:sz w:val="18"/>
                <w:szCs w:val="18"/>
              </w:rPr>
            </w:pPr>
            <w:r>
              <w:rPr>
                <w:rFonts w:eastAsia="仿宋_GB2312"/>
                <w:kern w:val="0"/>
                <w:sz w:val="18"/>
                <w:szCs w:val="18"/>
              </w:rPr>
              <w:t>管理制度</w:t>
            </w:r>
          </w:p>
          <w:p w14:paraId="103AEC3E">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1746194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13D0B13">
            <w:pPr>
              <w:widowControl/>
              <w:spacing w:line="0" w:lineRule="atLeast"/>
              <w:jc w:val="center"/>
              <w:rPr>
                <w:rFonts w:eastAsia="仿宋_GB2312"/>
                <w:kern w:val="0"/>
                <w:sz w:val="18"/>
                <w:szCs w:val="18"/>
              </w:rPr>
            </w:pPr>
          </w:p>
        </w:tc>
        <w:tc>
          <w:tcPr>
            <w:tcW w:w="422" w:type="pct"/>
            <w:shd w:val="clear" w:color="auto" w:fill="FFFFFF"/>
            <w:vAlign w:val="center"/>
          </w:tcPr>
          <w:p w14:paraId="5A773C70">
            <w:pPr>
              <w:widowControl/>
              <w:spacing w:line="0" w:lineRule="atLeast"/>
              <w:jc w:val="center"/>
              <w:rPr>
                <w:rFonts w:eastAsia="仿宋_GB2312"/>
                <w:kern w:val="0"/>
                <w:sz w:val="18"/>
                <w:szCs w:val="18"/>
              </w:rPr>
            </w:pPr>
            <w:r>
              <w:rPr>
                <w:rFonts w:eastAsia="仿宋_GB2312"/>
                <w:kern w:val="0"/>
                <w:sz w:val="18"/>
                <w:szCs w:val="18"/>
              </w:rPr>
              <w:t>制度执行</w:t>
            </w:r>
          </w:p>
          <w:p w14:paraId="2979A86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44473D5E">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eastAsia="仿宋_GB2312"/>
                <w:kern w:val="0"/>
                <w:sz w:val="18"/>
                <w:szCs w:val="18"/>
              </w:rPr>
            </w:pPr>
          </w:p>
        </w:tc>
        <w:tc>
          <w:tcPr>
            <w:tcW w:w="394" w:type="pct"/>
            <w:shd w:val="clear" w:color="auto" w:fill="FFFFFF"/>
            <w:vAlign w:val="center"/>
          </w:tcPr>
          <w:p w14:paraId="6C3B5638">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7C3CBBD8">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eastAsia="仿宋_GB2312"/>
                <w:kern w:val="0"/>
                <w:sz w:val="18"/>
                <w:szCs w:val="18"/>
              </w:rPr>
            </w:pPr>
          </w:p>
        </w:tc>
        <w:tc>
          <w:tcPr>
            <w:tcW w:w="394" w:type="pct"/>
            <w:shd w:val="clear" w:color="auto" w:fill="FFFFFF"/>
            <w:vAlign w:val="center"/>
          </w:tcPr>
          <w:p w14:paraId="27A049C5">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eastAsia="仿宋_GB2312"/>
                <w:kern w:val="0"/>
                <w:sz w:val="18"/>
                <w:szCs w:val="18"/>
              </w:rPr>
            </w:pPr>
          </w:p>
        </w:tc>
        <w:tc>
          <w:tcPr>
            <w:tcW w:w="394" w:type="pct"/>
            <w:shd w:val="clear" w:color="auto" w:fill="FFFFFF"/>
            <w:vAlign w:val="center"/>
          </w:tcPr>
          <w:p w14:paraId="6333D6AE">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21FCFCD8">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6E48256B">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4981F3CC">
            <w:pPr>
              <w:widowControl/>
              <w:spacing w:line="0" w:lineRule="atLeast"/>
              <w:jc w:val="center"/>
              <w:rPr>
                <w:rFonts w:eastAsia="仿宋_GB2312"/>
                <w:kern w:val="0"/>
                <w:sz w:val="18"/>
                <w:szCs w:val="18"/>
              </w:rPr>
            </w:pPr>
          </w:p>
        </w:tc>
        <w:tc>
          <w:tcPr>
            <w:tcW w:w="422" w:type="pct"/>
            <w:shd w:val="clear" w:color="auto" w:fill="FFFFFF"/>
            <w:vAlign w:val="center"/>
          </w:tcPr>
          <w:p w14:paraId="44F2D309">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2B863E0F">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4E95BD9D">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6D728D58">
      <w:p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2"/>
        <w:gridCol w:w="963"/>
        <w:gridCol w:w="2344"/>
        <w:gridCol w:w="3472"/>
        <w:gridCol w:w="1400"/>
        <w:gridCol w:w="1341"/>
        <w:gridCol w:w="242"/>
        <w:gridCol w:w="392"/>
        <w:gridCol w:w="357"/>
        <w:gridCol w:w="480"/>
        <w:gridCol w:w="603"/>
        <w:gridCol w:w="867"/>
      </w:tblGrid>
      <w:tr w14:paraId="0458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5EE2EDD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7CF7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3A9E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EBF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47F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527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社区经费</w:t>
            </w:r>
          </w:p>
        </w:tc>
      </w:tr>
      <w:tr w14:paraId="5ADC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EB7E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3BAD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乌鲁木齐市沙依巴克区扬子江路片区管理委员会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21F6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0ADFB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乌鲁木齐市沙依巴克区扬子江路片区管理委员会</w:t>
            </w:r>
          </w:p>
        </w:tc>
      </w:tr>
      <w:tr w14:paraId="1BBE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229D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F49E8C3">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025C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D3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D550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0E05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132A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8E0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49F9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7F7ECDA">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521F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BB4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D33D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54F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E21B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646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930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19C1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A0B7E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3F05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C61A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449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F903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96B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E621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62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A8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6BB8A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39CD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EAD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FF3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2841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6FD7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D8D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6B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D24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C64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1C63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53E2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583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1658A">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479AFA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7CDEF8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该项目总预算770万元，截止24年底该项目已完成，用于我街道15个社区工作经费，通过此项目开展保障全局机构正常运行。</w:t>
            </w:r>
          </w:p>
        </w:tc>
      </w:tr>
      <w:tr w14:paraId="3564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3B98D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ED5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E2A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22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8F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9D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32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6500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FA87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2A1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3D0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6D958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86529D">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09FF66">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305F42">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EDD142">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ED0FE2">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53291A">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8DF2D5">
            <w:pPr>
              <w:jc w:val="center"/>
              <w:rPr>
                <w:rFonts w:hint="eastAsia" w:ascii="宋体" w:hAnsi="宋体" w:eastAsia="宋体" w:cs="宋体"/>
                <w:i w:val="0"/>
                <w:iCs w:val="0"/>
                <w:color w:val="000000"/>
                <w:sz w:val="20"/>
                <w:szCs w:val="20"/>
                <w:u w:val="none"/>
              </w:rPr>
            </w:pPr>
          </w:p>
        </w:tc>
      </w:tr>
      <w:tr w14:paraId="65F1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516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4AB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60C9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415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6B1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2E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DF9B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8166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1223FCC">
            <w:pPr>
              <w:jc w:val="center"/>
              <w:rPr>
                <w:rFonts w:hint="eastAsia" w:ascii="宋体" w:hAnsi="宋体" w:eastAsia="宋体" w:cs="宋体"/>
                <w:i w:val="0"/>
                <w:iCs w:val="0"/>
                <w:color w:val="000000"/>
                <w:sz w:val="20"/>
                <w:szCs w:val="20"/>
                <w:u w:val="none"/>
              </w:rPr>
            </w:pPr>
          </w:p>
        </w:tc>
      </w:tr>
      <w:tr w14:paraId="730D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D33F9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CC2B6">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DD2D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858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BDD1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9A73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03F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DD38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7F92FC5">
            <w:pPr>
              <w:jc w:val="center"/>
              <w:rPr>
                <w:rFonts w:hint="eastAsia" w:ascii="宋体" w:hAnsi="宋体" w:eastAsia="宋体" w:cs="宋体"/>
                <w:i w:val="0"/>
                <w:iCs w:val="0"/>
                <w:color w:val="000000"/>
                <w:sz w:val="20"/>
                <w:szCs w:val="20"/>
                <w:u w:val="none"/>
              </w:rPr>
            </w:pPr>
          </w:p>
        </w:tc>
      </w:tr>
      <w:tr w14:paraId="5852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D2E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5A493A">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9779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774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20E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E8F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4E98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237E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75D7CC7">
            <w:pPr>
              <w:jc w:val="center"/>
              <w:rPr>
                <w:rFonts w:hint="eastAsia" w:ascii="宋体" w:hAnsi="宋体" w:eastAsia="宋体" w:cs="宋体"/>
                <w:i w:val="0"/>
                <w:iCs w:val="0"/>
                <w:color w:val="000000"/>
                <w:sz w:val="20"/>
                <w:szCs w:val="20"/>
                <w:u w:val="none"/>
              </w:rPr>
            </w:pPr>
          </w:p>
        </w:tc>
      </w:tr>
      <w:tr w14:paraId="3E01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5E21E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A61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4A2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34D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F9E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&lt;=51.33万元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E8C7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=51.33万元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1436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8E82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216759D">
            <w:pPr>
              <w:jc w:val="center"/>
              <w:rPr>
                <w:rFonts w:hint="eastAsia" w:ascii="宋体" w:hAnsi="宋体" w:eastAsia="宋体" w:cs="宋体"/>
                <w:i w:val="0"/>
                <w:iCs w:val="0"/>
                <w:color w:val="000000"/>
                <w:sz w:val="20"/>
                <w:szCs w:val="20"/>
                <w:u w:val="none"/>
              </w:rPr>
            </w:pPr>
          </w:p>
        </w:tc>
      </w:tr>
      <w:tr w14:paraId="7EC0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C8A5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4C8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26A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C24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08D3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F69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5B65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8351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C614613">
            <w:pPr>
              <w:jc w:val="center"/>
              <w:rPr>
                <w:rFonts w:hint="eastAsia" w:ascii="宋体" w:hAnsi="宋体" w:eastAsia="宋体" w:cs="宋体"/>
                <w:i w:val="0"/>
                <w:iCs w:val="0"/>
                <w:color w:val="000000"/>
                <w:sz w:val="20"/>
                <w:szCs w:val="20"/>
                <w:u w:val="none"/>
              </w:rPr>
            </w:pPr>
          </w:p>
        </w:tc>
      </w:tr>
      <w:tr w14:paraId="6E19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3C5E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E796E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CDD88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D5B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59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4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B70F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6241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0FB9389">
            <w:pPr>
              <w:jc w:val="center"/>
              <w:rPr>
                <w:rFonts w:hint="eastAsia" w:ascii="宋体" w:hAnsi="宋体" w:eastAsia="宋体" w:cs="宋体"/>
                <w:i w:val="0"/>
                <w:iCs w:val="0"/>
                <w:color w:val="000000"/>
                <w:sz w:val="20"/>
                <w:szCs w:val="20"/>
                <w:u w:val="none"/>
              </w:rPr>
            </w:pPr>
          </w:p>
        </w:tc>
      </w:tr>
      <w:tr w14:paraId="4C66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16BAE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933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DE3D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03C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5E7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8ED1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1591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3718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E1A188C">
            <w:pPr>
              <w:jc w:val="center"/>
              <w:rPr>
                <w:rFonts w:hint="eastAsia" w:ascii="宋体" w:hAnsi="宋体" w:eastAsia="宋体" w:cs="宋体"/>
                <w:i w:val="0"/>
                <w:iCs w:val="0"/>
                <w:color w:val="000000"/>
                <w:sz w:val="20"/>
                <w:szCs w:val="20"/>
                <w:u w:val="none"/>
              </w:rPr>
            </w:pPr>
          </w:p>
        </w:tc>
      </w:tr>
      <w:tr w14:paraId="6C3F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729E3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EA0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49C5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4A2D8F2">
            <w:pPr>
              <w:jc w:val="center"/>
              <w:rPr>
                <w:rFonts w:hint="eastAsia" w:ascii="宋体" w:hAnsi="宋体" w:eastAsia="宋体" w:cs="宋体"/>
                <w:i w:val="0"/>
                <w:iCs w:val="0"/>
                <w:color w:val="000000"/>
                <w:sz w:val="20"/>
                <w:szCs w:val="20"/>
                <w:u w:val="none"/>
              </w:rPr>
            </w:pPr>
          </w:p>
        </w:tc>
      </w:tr>
    </w:tbl>
    <w:p w14:paraId="22593E3A">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pPr>
        <w:ind w:left="-81"/>
      </w:pPr>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21903"/>
    <w:rsid w:val="00052D3C"/>
    <w:rsid w:val="003D76B1"/>
    <w:rsid w:val="005D0D02"/>
    <w:rsid w:val="006F7242"/>
    <w:rsid w:val="007B168A"/>
    <w:rsid w:val="007C1D09"/>
    <w:rsid w:val="008B2CFE"/>
    <w:rsid w:val="008E5C3C"/>
    <w:rsid w:val="00F26FF6"/>
    <w:rsid w:val="01610122"/>
    <w:rsid w:val="02510197"/>
    <w:rsid w:val="03EC461B"/>
    <w:rsid w:val="07397B77"/>
    <w:rsid w:val="0AD007F3"/>
    <w:rsid w:val="0E3C619F"/>
    <w:rsid w:val="0F6273CA"/>
    <w:rsid w:val="100F38EC"/>
    <w:rsid w:val="11170296"/>
    <w:rsid w:val="12C66037"/>
    <w:rsid w:val="12CD1ABC"/>
    <w:rsid w:val="13471461"/>
    <w:rsid w:val="13B90F01"/>
    <w:rsid w:val="155E4C4D"/>
    <w:rsid w:val="16A740C6"/>
    <w:rsid w:val="181066D2"/>
    <w:rsid w:val="1C671E73"/>
    <w:rsid w:val="1D322C47"/>
    <w:rsid w:val="1F0077FF"/>
    <w:rsid w:val="216768AB"/>
    <w:rsid w:val="23616034"/>
    <w:rsid w:val="23696C97"/>
    <w:rsid w:val="243B4AD7"/>
    <w:rsid w:val="24480FA2"/>
    <w:rsid w:val="25227A45"/>
    <w:rsid w:val="26AC3A6A"/>
    <w:rsid w:val="2B9D7E25"/>
    <w:rsid w:val="2BFD6A4C"/>
    <w:rsid w:val="2C7C7A3B"/>
    <w:rsid w:val="2F364819"/>
    <w:rsid w:val="2FD63906"/>
    <w:rsid w:val="351A0CF9"/>
    <w:rsid w:val="37215DAE"/>
    <w:rsid w:val="38CA40DD"/>
    <w:rsid w:val="395F2B56"/>
    <w:rsid w:val="3B482032"/>
    <w:rsid w:val="3BBA0580"/>
    <w:rsid w:val="3BECE841"/>
    <w:rsid w:val="3CDE204C"/>
    <w:rsid w:val="3D363C36"/>
    <w:rsid w:val="3E9C3F6D"/>
    <w:rsid w:val="3FF7797D"/>
    <w:rsid w:val="46690BD8"/>
    <w:rsid w:val="49792371"/>
    <w:rsid w:val="49F70BF1"/>
    <w:rsid w:val="4B4340EE"/>
    <w:rsid w:val="4C5E2867"/>
    <w:rsid w:val="503D507A"/>
    <w:rsid w:val="51FA74D0"/>
    <w:rsid w:val="52AA4A52"/>
    <w:rsid w:val="533269B7"/>
    <w:rsid w:val="539D3AD1"/>
    <w:rsid w:val="54E62D94"/>
    <w:rsid w:val="58C1228D"/>
    <w:rsid w:val="59943D66"/>
    <w:rsid w:val="59E051FD"/>
    <w:rsid w:val="59E6355E"/>
    <w:rsid w:val="5B821531"/>
    <w:rsid w:val="5BFF6039"/>
    <w:rsid w:val="5C607577"/>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A7052DA"/>
    <w:rsid w:val="6B3158B9"/>
    <w:rsid w:val="6B37535C"/>
    <w:rsid w:val="6BA02A3F"/>
    <w:rsid w:val="6C105349"/>
    <w:rsid w:val="6C1E5A53"/>
    <w:rsid w:val="6F5C41AC"/>
    <w:rsid w:val="6FAF6C78"/>
    <w:rsid w:val="714D0842"/>
    <w:rsid w:val="716167CC"/>
    <w:rsid w:val="718A7AD1"/>
    <w:rsid w:val="72A44BC2"/>
    <w:rsid w:val="7317C656"/>
    <w:rsid w:val="734ED73F"/>
    <w:rsid w:val="73C82B32"/>
    <w:rsid w:val="73F94DAE"/>
    <w:rsid w:val="74220495"/>
    <w:rsid w:val="747D1B6F"/>
    <w:rsid w:val="749E5641"/>
    <w:rsid w:val="76271066"/>
    <w:rsid w:val="7798281C"/>
    <w:rsid w:val="77FD8BE9"/>
    <w:rsid w:val="78000AED"/>
    <w:rsid w:val="78036054"/>
    <w:rsid w:val="79A9BD3F"/>
    <w:rsid w:val="7AC5270E"/>
    <w:rsid w:val="7B776F12"/>
    <w:rsid w:val="7BFFFDD0"/>
    <w:rsid w:val="7C336E5F"/>
    <w:rsid w:val="7C8D4919"/>
    <w:rsid w:val="7D7A5F86"/>
    <w:rsid w:val="7E4B683A"/>
    <w:rsid w:val="7E5E656D"/>
    <w:rsid w:val="7E8F2BCB"/>
    <w:rsid w:val="7F37BB4E"/>
    <w:rsid w:val="7F7F5C7C"/>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10494</Words>
  <Characters>10783</Characters>
  <Lines>657</Lines>
  <Paragraphs>459</Paragraphs>
  <TotalTime>1</TotalTime>
  <ScaleCrop>false</ScaleCrop>
  <LinksUpToDate>false</LinksUpToDate>
  <CharactersWithSpaces>10790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