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1D33FA27">
      <w:pPr>
        <w:spacing w:line="540" w:lineRule="exact"/>
        <w:jc w:val="center"/>
        <w:rPr>
          <w:rFonts w:hint="eastAsia" w:ascii="华文中宋" w:hAnsi="华文中宋" w:eastAsia="华文中宋" w:cs="宋体"/>
          <w:b/>
          <w:color w:val="auto"/>
          <w:kern w:val="0"/>
          <w:sz w:val="52"/>
          <w:szCs w:val="52"/>
        </w:rPr>
      </w:pPr>
    </w:p>
    <w:p w14:paraId="6E106AD4">
      <w:pPr>
        <w:spacing w:line="540" w:lineRule="exact"/>
        <w:jc w:val="center"/>
        <w:rPr>
          <w:rFonts w:hint="eastAsia" w:ascii="华文中宋" w:hAnsi="华文中宋" w:eastAsia="华文中宋" w:cs="宋体"/>
          <w:b/>
          <w:color w:val="auto"/>
          <w:kern w:val="0"/>
          <w:sz w:val="52"/>
          <w:szCs w:val="52"/>
        </w:rPr>
      </w:pPr>
    </w:p>
    <w:p w14:paraId="06DF3DDB">
      <w:pPr>
        <w:spacing w:line="540" w:lineRule="exact"/>
        <w:jc w:val="center"/>
        <w:rPr>
          <w:rFonts w:hint="eastAsia" w:ascii="华文中宋" w:hAnsi="华文中宋" w:eastAsia="华文中宋" w:cs="宋体"/>
          <w:b/>
          <w:color w:val="auto"/>
          <w:kern w:val="0"/>
          <w:sz w:val="52"/>
          <w:szCs w:val="52"/>
        </w:rPr>
      </w:pPr>
    </w:p>
    <w:p w14:paraId="3D54B155">
      <w:pPr>
        <w:spacing w:line="540" w:lineRule="exact"/>
        <w:jc w:val="center"/>
        <w:rPr>
          <w:rFonts w:hint="eastAsia" w:ascii="华文中宋" w:hAnsi="华文中宋" w:eastAsia="华文中宋" w:cs="宋体"/>
          <w:b/>
          <w:color w:val="auto"/>
          <w:kern w:val="0"/>
          <w:sz w:val="52"/>
          <w:szCs w:val="52"/>
        </w:rPr>
      </w:pPr>
    </w:p>
    <w:p w14:paraId="7523DB40">
      <w:pPr>
        <w:spacing w:line="540" w:lineRule="exact"/>
        <w:jc w:val="center"/>
        <w:rPr>
          <w:rFonts w:hint="eastAsia" w:ascii="华文中宋" w:hAnsi="华文中宋" w:eastAsia="华文中宋" w:cs="宋体"/>
          <w:b/>
          <w:color w:val="auto"/>
          <w:kern w:val="0"/>
          <w:sz w:val="52"/>
          <w:szCs w:val="52"/>
        </w:rPr>
      </w:pPr>
    </w:p>
    <w:p w14:paraId="7B9F0A20">
      <w:pPr>
        <w:spacing w:line="540" w:lineRule="exact"/>
        <w:jc w:val="center"/>
        <w:rPr>
          <w:rFonts w:hint="eastAsia" w:ascii="华文中宋" w:hAnsi="华文中宋" w:eastAsia="华文中宋" w:cs="宋体"/>
          <w:b/>
          <w:color w:val="auto"/>
          <w:kern w:val="0"/>
          <w:sz w:val="52"/>
          <w:szCs w:val="52"/>
        </w:rPr>
      </w:pPr>
    </w:p>
    <w:p w14:paraId="1F5472C6">
      <w:pPr>
        <w:spacing w:line="540" w:lineRule="exact"/>
        <w:jc w:val="center"/>
        <w:rPr>
          <w:rFonts w:hint="eastAsia"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5C3E73B">
      <w:pPr>
        <w:spacing w:line="540" w:lineRule="exact"/>
        <w:jc w:val="center"/>
        <w:rPr>
          <w:rFonts w:hint="eastAsia" w:ascii="华文中宋" w:hAnsi="华文中宋" w:eastAsia="华文中宋" w:cs="宋体"/>
          <w:b/>
          <w:color w:val="auto"/>
          <w:kern w:val="0"/>
          <w:sz w:val="52"/>
          <w:szCs w:val="52"/>
        </w:rPr>
      </w:pPr>
    </w:p>
    <w:p w14:paraId="478A78FB">
      <w:pPr>
        <w:spacing w:line="540" w:lineRule="exact"/>
        <w:jc w:val="center"/>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6501804">
      <w:pPr>
        <w:spacing w:line="540" w:lineRule="exact"/>
        <w:jc w:val="center"/>
        <w:rPr>
          <w:rFonts w:hint="eastAsia" w:hAnsi="宋体" w:eastAsia="仿宋_GB2312" w:cs="宋体"/>
          <w:color w:val="auto"/>
          <w:kern w:val="0"/>
          <w:sz w:val="30"/>
          <w:szCs w:val="30"/>
        </w:rPr>
      </w:pPr>
    </w:p>
    <w:p w14:paraId="69B61B55">
      <w:pPr>
        <w:spacing w:line="540" w:lineRule="exact"/>
        <w:jc w:val="center"/>
        <w:rPr>
          <w:rFonts w:hint="eastAsia" w:hAnsi="宋体" w:eastAsia="仿宋_GB2312" w:cs="宋体"/>
          <w:color w:val="auto"/>
          <w:kern w:val="0"/>
          <w:sz w:val="30"/>
          <w:szCs w:val="30"/>
        </w:rPr>
      </w:pPr>
    </w:p>
    <w:p w14:paraId="0A436978">
      <w:pPr>
        <w:spacing w:line="540" w:lineRule="exact"/>
        <w:jc w:val="center"/>
        <w:rPr>
          <w:rFonts w:hint="eastAsia" w:hAnsi="宋体" w:eastAsia="仿宋_GB2312" w:cs="宋体"/>
          <w:color w:val="auto"/>
          <w:kern w:val="0"/>
          <w:sz w:val="30"/>
          <w:szCs w:val="30"/>
        </w:rPr>
      </w:pPr>
    </w:p>
    <w:p w14:paraId="5731CF0C">
      <w:pPr>
        <w:spacing w:line="540" w:lineRule="exact"/>
        <w:jc w:val="center"/>
        <w:rPr>
          <w:rFonts w:hint="eastAsia" w:hAnsi="宋体" w:eastAsia="仿宋_GB2312" w:cs="宋体"/>
          <w:color w:val="auto"/>
          <w:kern w:val="0"/>
          <w:sz w:val="30"/>
          <w:szCs w:val="30"/>
        </w:rPr>
      </w:pPr>
    </w:p>
    <w:p w14:paraId="2CE0F0E1">
      <w:pPr>
        <w:spacing w:line="540" w:lineRule="exact"/>
        <w:jc w:val="center"/>
        <w:rPr>
          <w:rFonts w:hint="eastAsia" w:hAnsi="宋体" w:eastAsia="仿宋_GB2312" w:cs="宋体"/>
          <w:color w:val="auto"/>
          <w:kern w:val="0"/>
          <w:sz w:val="30"/>
          <w:szCs w:val="30"/>
        </w:rPr>
      </w:pPr>
    </w:p>
    <w:p w14:paraId="4C85A255">
      <w:pPr>
        <w:spacing w:line="540" w:lineRule="exact"/>
        <w:jc w:val="center"/>
        <w:rPr>
          <w:rFonts w:hint="eastAsia" w:hAnsi="宋体" w:eastAsia="仿宋_GB2312" w:cs="宋体"/>
          <w:color w:val="auto"/>
          <w:kern w:val="0"/>
          <w:sz w:val="30"/>
          <w:szCs w:val="30"/>
        </w:rPr>
      </w:pPr>
    </w:p>
    <w:p w14:paraId="3DB1725E">
      <w:pPr>
        <w:spacing w:line="540" w:lineRule="exact"/>
        <w:rPr>
          <w:rFonts w:hint="eastAsia" w:hAnsi="宋体" w:eastAsia="仿宋_GB2312" w:cs="宋体"/>
          <w:color w:val="auto"/>
          <w:kern w:val="0"/>
          <w:sz w:val="30"/>
          <w:szCs w:val="30"/>
        </w:rPr>
      </w:pPr>
    </w:p>
    <w:p w14:paraId="5B7D51AB">
      <w:pPr>
        <w:spacing w:line="700" w:lineRule="exact"/>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1B2FEEF">
      <w:pPr>
        <w:spacing w:line="700" w:lineRule="exact"/>
        <w:ind w:firstLine="900" w:firstLineChars="250"/>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2022年度药品补助监管经费</w:t>
      </w:r>
    </w:p>
    <w:p w14:paraId="7AEB13A7">
      <w:pPr>
        <w:spacing w:line="540" w:lineRule="exact"/>
        <w:ind w:firstLine="567"/>
        <w:rPr>
          <w:rFonts w:hint="eastAsia"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沙依巴克区市场监督管理局</w:t>
      </w:r>
    </w:p>
    <w:p w14:paraId="275DDF30">
      <w:pPr>
        <w:spacing w:line="540" w:lineRule="exact"/>
        <w:ind w:firstLine="900" w:firstLineChars="250"/>
        <w:rPr>
          <w:rFonts w:hint="eastAsia"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沙依巴克区市场监督管理局</w:t>
      </w:r>
    </w:p>
    <w:p w14:paraId="5747EF1B">
      <w:pPr>
        <w:spacing w:line="540" w:lineRule="exact"/>
        <w:ind w:firstLine="900" w:firstLineChars="250"/>
        <w:rPr>
          <w:rFonts w:hint="eastAsia"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纪永涛</w:t>
      </w:r>
    </w:p>
    <w:p w14:paraId="7DACC143">
      <w:pPr>
        <w:spacing w:line="540" w:lineRule="exact"/>
        <w:ind w:left="273" w:firstLine="567"/>
        <w:rPr>
          <w:rStyle w:val="18"/>
          <w:rFonts w:hint="eastAsia"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2024年04月24日</w:t>
      </w:r>
    </w:p>
    <w:p w14:paraId="677F1B1A">
      <w:pPr>
        <w:spacing w:line="700" w:lineRule="exact"/>
        <w:ind w:firstLine="708" w:firstLineChars="236"/>
        <w:jc w:val="left"/>
        <w:rPr>
          <w:rFonts w:hint="eastAsia" w:hAnsi="宋体" w:eastAsia="仿宋_GB2312" w:cs="宋体"/>
          <w:color w:val="auto"/>
          <w:kern w:val="0"/>
          <w:sz w:val="30"/>
          <w:szCs w:val="30"/>
        </w:rPr>
      </w:pPr>
    </w:p>
    <w:p w14:paraId="123FA6B7">
      <w:pPr>
        <w:spacing w:line="540" w:lineRule="exact"/>
        <w:rPr>
          <w:rStyle w:val="18"/>
          <w:rFonts w:hint="eastAsia" w:ascii="黑体" w:hAnsi="黑体" w:eastAsia="黑体"/>
          <w:b w:val="0"/>
          <w:color w:val="auto"/>
          <w:spacing w:val="-4"/>
          <w:sz w:val="32"/>
          <w:szCs w:val="32"/>
        </w:rPr>
      </w:pPr>
    </w:p>
    <w:p w14:paraId="2EEB6E08">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8E9018D">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（一）项目概况</w:t>
      </w:r>
    </w:p>
    <w:p w14:paraId="3DED2D21">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持续加强药品安全监管，营造良好的药品安全环境，根据自治区药品监管局《关于印发〈自治区药品监督管理局继续深入开展药品安全专项整治行动实施方案〉的通知》（新药监稽〔2023〕55号），在全市范围内继续开展药品安全专项整治行动，持续加大监管力度，严厉打击药品、医疗器械、化妆品领域违法犯罪行为，严查严防严控质量安全风险，确保我区“两品一械”安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对2021年国家药品监督抽检不合格、自治区药品</w:t>
      </w:r>
      <w:bookmarkStart w:id="0" w:name="_GoBack"/>
      <w:bookmarkEnd w:id="0"/>
      <w:r>
        <w:rPr>
          <w:rStyle w:val="18"/>
          <w:rFonts w:hint="eastAsia" w:ascii="楷体" w:hAnsi="楷体" w:eastAsia="楷体"/>
          <w:b w:val="0"/>
          <w:bCs w:val="0"/>
          <w:color w:val="auto"/>
          <w:spacing w:val="-4"/>
          <w:sz w:val="32"/>
          <w:szCs w:val="32"/>
        </w:rPr>
        <w:t>质量公告不合格、药品不良反应较多、社会关注度高、投诉举报多，以及购进渠道可疑、未按存储要求、效期短、有效成分易变化的品种进行重点抽检；使用环节要加大对基层医疗机构，特别是专科医院和营利性医疗机构监督抽检力度，重点抽检专科用药、临床用量大、同品种较少或质量风险高的品种。加大抽检力度和频次，提高发现问题和解决问题的能力。</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实施情况：项目目前已经完成药品抽样37批次的目标，项目在实施过程中严格按照目标设立的各阶段任务进行开展工作，在前期立项过程中严格把质量关，建立安全防护机制，保证项目实施各阶段安全顺利进行，目前药品零售企业检查覆盖率为100%、药品使用单位检查覆盖率为50.2%。</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3、资金投入和使用情况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（1）资金投入情况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该项目年初预算数0万元，全年预算数12万元，实际总投入12万元，该项目资金已全部落实到位，资金来源为上级转移支付。</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该项目年初预算数0万元，全年预算数12万元，全年执行数11.99万元，预算执行率为99.92%，主要用于：加强我区药品、化妆品监管工作，开展培训、日常检查、办公、配备设备、宣传等工作。</w:t>
      </w:r>
    </w:p>
    <w:p w14:paraId="4EE91996">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F877E1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全市药品监督抽检工作以“四个最严”为总要求，坚持问题导向，已排查质量风险为目的将抽检检验与日常监管，结果运用与稽查办案有机结合，压实药品企业及使用单位主体责任，提升守住安全底线的意识和能力，促进产业健康有序高质量发展，切实保障公众用药安全，不断完善和加强“两品一械”安全抽样检验工作；加强“两品一械”企业监管力度。</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按照市局统一安排抽检37批次药品，监检结合，进一步完善抽验与执法监督联动机制。药品零售企业检查覆盖率达到100%、药品使用单位检查覆盖率达到50%以上，按照“监督检查与抽样相结合”的要求，组织现场监督检查和抽样。药品抽样人员在执行抽样任务时，首先进行监督检查，再按规定进行抽样。在进行监督检查时，抽样人员认真检查药品贮存条件是否符合要求，药品包装是否按照规定印有或者贴有标签并附有说明书、字样是否清晰，标签或者说明书的内容是否与药品监督管理部门核准的内容相符。对监督检查中发现涉嫌违法行为的，依法及时进行处理；对假冒、不符合标准规定样品及时进行调查、处理，并上报市局药品流通监管处；对抽验工作中发现的重大问题及时报告；密切关注辖区药品抽验结果，对不符合标准规定的产品和责任企业要及时依法查处，及时上报结果。</w:t>
      </w:r>
    </w:p>
    <w:p w14:paraId="6BFCEFBA">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1859553">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5CBE7A93">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（1）项目在实施前向项目负责人提供财政支出绩效方面的资金管理信息，促进项目支出严格按照资金管理规定进行。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（2）项目绩效管理财政支出运行提供及时、有效的信息。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2、绩效评价的对象</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2022年度药品监管补助经费项目所包含的全部项目内容。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3、绩效评价的范围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从项目决策（包括绩效目标、决策过程）、项目管理（包括项目资金、项目实施）、项目产出（包括项目产出数量、产出质量、产出时效和产出成本）项目效益四个维度对2022年度药品监管补助经费项目进行评价，评价核心为专项资金的支出完成情况和效果。</w:t>
      </w:r>
    </w:p>
    <w:p w14:paraId="1271490C">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1F0C1D90">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本次项目绩效评价遵循以下基本原则：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2、评价指标体系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绩效评价框架是开展绩效评价的核心。绩效评价框架包括评价准则、关键评价问题、评价指标、数据来源、数据收集方法等。指标体系建立过程如下：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（1）确定评价指标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（2）确定权重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确定各个指标相对于项目总体绩效的权重分值。在绩效评价指标体系中，项目决策权重为20分，项目过程权重为20分，项目产出权重为40分，项目效益权重为20分。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（3）确定指标标准值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指标标准值是绩效评价指标的尺度，既要反映同类项目的先进水平，又要符合项目的实际绩效水平。具体采用计划标准等确定此次绩效评价指标标准值。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具体评价指标体系详情见附件1</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3、绩效评价方法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绩效评价从项目决策、项目过程、项目产出、项目效益四个维度进行评价。评价对象为项目目标实施情况，  评价核心为资金的支出完成情况和项目的产出效益。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本次评价指标中，既有定性指标又有定量指标，各类指标因考核内容不同和客观标准不同存在较大差异，因此核定具体指标时采用了不同方法，具体评价方法如下：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（1）比较法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通过对绩效目标与实施效果、历史与当期情况，综合分析绩效目标实现程度。对项目最终验收情况与年度绩效目标对比、预算资金执行情况等相关因素进行比较。</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（2）因素分析法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绩效评价标准通常包括计划标准、行业标准、历史标准等，用于对绩效指标完成情况进行比较、分析、评价。本次评价主要采用了计划标准、行业标准。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计划标准：指以预先制定的目标、计划、预算、定额等作为评价标准。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行业标准：指参照国家公布的行业指标数据制定的评价标准。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历史标准：指参照历史数据制定的评价标准，为体现绩效改进的原则，在可实现的条件下应当确定相对较高的评价标准。</w:t>
      </w:r>
    </w:p>
    <w:p w14:paraId="2ED6ECBD">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0644D6D2">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14:paraId="19F1E6B2">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02BFB2D">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（一）评价情况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运用绩效评价组制定的评价指标体系以及财政部《项目支出绩效评价管理办法》（财预〔2020〕10号）文件的评分标准，通过数据采集、问卷调查及访谈等方式，对本项目进行客观评价，最终评分结果：总得分为96分，属于“优”。其中，项目决策类指标权重为20分，得分为20分，得分率为100%。项目过程类指标权重为20分，得分为20分，得分率为100%。项目产出类指标权重为40分，得分为40分，得分率为100%。项目效益类指标权重为20分，得分为16分，得分率为80%。具体打分情况详见：附件1综合评分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表1综合评分表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一级指标 权重分 得分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 20 20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 20 20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 40 40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 20 16</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合计 100 96</w:t>
      </w:r>
    </w:p>
    <w:p w14:paraId="624FD63F">
      <w:pPr>
        <w:spacing w:line="540" w:lineRule="exact"/>
        <w:ind w:firstLine="640"/>
        <w:rPr>
          <w:rStyle w:val="18"/>
          <w:rFonts w:hint="eastAsia"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2BDB141E">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E9F8597">
      <w:pPr>
        <w:tabs>
          <w:tab w:val="center" w:pos="4295"/>
        </w:tabs>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项目决策类指标包括项目立项、绩效目标和资金投入三方面的内容，由6个三级指标构成，权重分值为20分，实际得分20分，得分率为100%。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集体决策，保障了程序的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项目设置了明确的预期产出效益和效果，将绩效目标细化分解为具体的绩效指标，绩效目标与项目目标任务数相对应，绩效目标设定的绩效指标清晰、细化、可衡量。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预算编制经过科学论证，提供充分的测算依据佐证资料，预算内容与项目内容相匹配。项目投资额与工作任务相匹配。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资金分配额度与项目单位实际工作内容相适应，资金分配额度合理，资金分配依据充分。</w:t>
      </w:r>
      <w:r>
        <w:rPr>
          <w:rStyle w:val="18"/>
          <w:rFonts w:hint="eastAsia" w:ascii="楷体" w:hAnsi="楷体" w:eastAsia="楷体"/>
          <w:b w:val="0"/>
          <w:bCs w:val="0"/>
          <w:color w:val="auto"/>
          <w:spacing w:val="-4"/>
          <w:sz w:val="32"/>
          <w:szCs w:val="32"/>
        </w:rPr>
        <w:tab/>
      </w:r>
    </w:p>
    <w:p w14:paraId="18D4984C">
      <w:pPr>
        <w:spacing w:line="540" w:lineRule="exact"/>
        <w:ind w:firstLine="567" w:firstLineChars="181"/>
        <w:rPr>
          <w:rStyle w:val="18"/>
          <w:rFonts w:hint="eastAsia"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2EE3560E">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项目过程类指标包括资金管理和组织实施两方面的内容，由5个三级指标构成，权重分值为20分，实际得分20分，得分率为100%。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本项目总投资12万元，财政资金及时足额到位，到位率100%，预算资金按计划进度执行。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预算编制较为详细，项目资金支出总体能够按照预算执行，预算资金支出11.99万元，预算执行率为99.92%。</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对资金使用的合法合规性进行监督，年末对资金使用效果进行评价。项目管理、实施人员落实到位，有效按照计划执行。项目执行情况等资料齐全，项目相关手续完备，及时进行归档。</w:t>
      </w:r>
    </w:p>
    <w:p w14:paraId="626924A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76AF5AF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项目产出类指标包括产出数量、产出质量、产出时效、产出成本四方面的内容，由4个三级指标构成，权重分为40分，实际得分40分，得分率为100%。具体产出指标完成情况如下：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指标1：药品抽检批次，指标值：≥37批次，实际完成值：37批次，指标完成率100%。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指标1：药品零售企业检查覆盖率，指标值：=100%，实际完成值：100%，指标完成率100%。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指标2：药品使用单位检查覆盖率，指标值：≥50%，实际完成值：50.2%，指标完成率100.4%。</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指标1：项目按时完成率，指标值：=100%，实际完成值：100%，指标完成率100%。</w:t>
      </w:r>
    </w:p>
    <w:p w14:paraId="404219E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CE8270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项目效益类指标包括项目实施效益和满意度两方面的内容，由2个三级指标构成，权重分为20分，实际得分16分，得分率为80%。具体效益指标及满意度指标完成情况如下：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1.实施效益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2023年我单位该项目不涉及此条指标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两品一械”总体安全水平，指标值：不断提高，实际完成值：85%，指标完成率85%。偏差原因：“两品一械”总体安全水平的提高需要不断完善监管方式，提高公众整体素质，形成强有力的监管体系，逐步营造良好的用药环境。</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假冒伪劣产品制售行为，指标值：不断下降，实际完成值：85%，指标完成率85%。偏差原因：假冒伪劣产品制售行为需要全社会共同的努力，创抓不懈保护群众的合法权益，下一步要不断加大执法力度，探索高效、有力的执法方法，严厉打击制售伪劣产品的违法行为。</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2023年我单位该项目不涉及此条指标</w:t>
      </w:r>
    </w:p>
    <w:p w14:paraId="57FD828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指标1：公众对药品监管满意度，指标值：&gt;=85%，实际完成值：85%，指标完成率100%。</w:t>
      </w:r>
    </w:p>
    <w:p w14:paraId="3385D9A6">
      <w:pPr>
        <w:spacing w:line="540" w:lineRule="exact"/>
        <w:ind w:firstLine="567"/>
        <w:rPr>
          <w:rStyle w:val="18"/>
          <w:rFonts w:hint="eastAsia" w:ascii="楷体" w:hAnsi="楷体" w:eastAsia="楷体"/>
          <w:color w:val="auto"/>
          <w:spacing w:val="-4"/>
          <w:sz w:val="32"/>
          <w:szCs w:val="32"/>
        </w:rPr>
      </w:pPr>
    </w:p>
    <w:p w14:paraId="75C28D8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五、主要经验及做法、存在的问题及原因分析</w:t>
      </w:r>
    </w:p>
    <w:p w14:paraId="43BCB296">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相关绩效管理方面专业知识的系统性学习有待加强。各项指标的设置要进一步优化、完善，主要在细化、量化上改进。在绩效自评过程中，由于部分人员缺乏相关绩效管理专业知识，自评价工作还存在自我审定的局限性，影响评价质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2.信息共享不畅：因同一批次的药品只能抽检一次，但各监管局之间信息沟通不畅，在药品抽检后录入系统时发现已被抽检，造成需要更换样品的现象。</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3.由于抽样工作人员的更换，部分工作人员对操作规范和流程不熟悉，可能会出现分装数量、包装等不符合要求的现象。</w:t>
      </w:r>
    </w:p>
    <w:p w14:paraId="391BFB0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六、有关建议</w:t>
      </w:r>
    </w:p>
    <w:p w14:paraId="017A5A3F">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b w:val="0"/>
          <w:bCs w:val="0"/>
          <w:color w:val="auto"/>
          <w:spacing w:val="-4"/>
          <w:sz w:val="32"/>
          <w:szCs w:val="32"/>
        </w:rPr>
        <w:t>1.多进行有关绩效管理工作方面的培训。积极组织第三方开展绩效管理工作培训，进一步夯实业务基础，提高我单位绩效人员水平。应注重长效，以具体项目形式加以细化落实。加强政策指导和培训，从而提高工作的针对性和有效性，更加科学合理的进行绩效评价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2.专门设定对绩效工作人员定职、定岗、定责等相关制度措施，进一步提升我单位绩效管理工作业务水平，扎实做好绩效管理工作。应注重各部门联动开展绩效监控，形成机制，使绩效监控工作更科学、合理。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4.进一步完善项目评价过程中有关数据和资料的收集、整理、审核及分析。项目启动时同步做好档案的归纳与整理，及时整理、收集、汇总，健全档案资料。项目后续管理有待进一步加强和跟踪。</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进一步加强对绩效管理工作的组织领导，提高对预算绩效管理工作重要性的认识，总结经验查找问题，抓紧研究制定更全面更完善的绩效评价管理办法。结合药品安全考核建立绩效工作考核制度，加大全局对全面实施预算绩效管理和绩效管理工作的学习力度，让“花钱必问效，无效必问责”的理念深入工作每个环节。</w:t>
      </w:r>
    </w:p>
    <w:p w14:paraId="4DE4CB6C">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七、其他需要说明的问题</w:t>
      </w:r>
    </w:p>
    <w:p w14:paraId="5D5CD257">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本项目无其他需说明的问题。</w:t>
      </w:r>
    </w:p>
    <w:p w14:paraId="4CFE2C52">
      <w:pPr>
        <w:spacing w:line="540" w:lineRule="exact"/>
        <w:ind w:firstLine="567"/>
        <w:rPr>
          <w:rStyle w:val="18"/>
          <w:rFonts w:hint="eastAsia" w:ascii="仿宋" w:hAnsi="仿宋" w:eastAsia="仿宋"/>
          <w:b w:val="0"/>
          <w:color w:val="auto"/>
          <w:spacing w:val="-4"/>
          <w:sz w:val="32"/>
          <w:szCs w:val="32"/>
        </w:rPr>
      </w:pPr>
    </w:p>
    <w:p w14:paraId="4DF72206">
      <w:pPr>
        <w:spacing w:line="540" w:lineRule="exact"/>
        <w:ind w:firstLine="567"/>
        <w:rPr>
          <w:rStyle w:val="18"/>
          <w:rFonts w:hint="eastAsia" w:ascii="仿宋" w:hAnsi="仿宋" w:eastAsia="仿宋"/>
          <w:b w:val="0"/>
          <w:color w:val="auto"/>
          <w:spacing w:val="-4"/>
          <w:sz w:val="32"/>
          <w:szCs w:val="32"/>
        </w:rPr>
      </w:pPr>
    </w:p>
    <w:p w14:paraId="1CE13106">
      <w:pPr>
        <w:spacing w:line="540" w:lineRule="exact"/>
        <w:ind w:firstLine="567"/>
        <w:rPr>
          <w:rStyle w:val="18"/>
          <w:rFonts w:hint="eastAsia" w:ascii="仿宋" w:hAnsi="仿宋" w:eastAsia="仿宋"/>
          <w:b w:val="0"/>
          <w:color w:val="auto"/>
          <w:spacing w:val="-4"/>
          <w:sz w:val="32"/>
          <w:szCs w:val="32"/>
        </w:rPr>
      </w:pPr>
    </w:p>
    <w:p w14:paraId="06227BCA">
      <w:pPr>
        <w:spacing w:line="540" w:lineRule="exact"/>
        <w:ind w:firstLine="567"/>
        <w:rPr>
          <w:rStyle w:val="18"/>
          <w:rFonts w:hint="eastAsia" w:ascii="仿宋" w:hAnsi="仿宋" w:eastAsia="仿宋"/>
          <w:b w:val="0"/>
          <w:color w:val="auto"/>
          <w:spacing w:val="-4"/>
          <w:sz w:val="32"/>
          <w:szCs w:val="32"/>
        </w:rPr>
      </w:pPr>
    </w:p>
    <w:p w14:paraId="73F3A83B">
      <w:pPr>
        <w:spacing w:line="540" w:lineRule="exact"/>
        <w:ind w:firstLine="567"/>
        <w:rPr>
          <w:rStyle w:val="18"/>
          <w:rFonts w:hint="eastAsia"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GRhY2RiODFjZjAzZDFlMmZkYzIxMjU0YWNlNWYifQ=="/>
  </w:docVars>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40008"/>
    <w:rsid w:val="00855E3A"/>
    <w:rsid w:val="0091457F"/>
    <w:rsid w:val="00922CB9"/>
    <w:rsid w:val="009251EB"/>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06D3A"/>
    <w:rsid w:val="00F32FEE"/>
    <w:rsid w:val="00F431F9"/>
    <w:rsid w:val="00FB10BB"/>
    <w:rsid w:val="0332538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7019</Words>
  <Characters>7234</Characters>
  <Lines>52</Lines>
  <Paragraphs>14</Paragraphs>
  <TotalTime>12</TotalTime>
  <ScaleCrop>false</ScaleCrop>
  <LinksUpToDate>false</LinksUpToDate>
  <CharactersWithSpaces>7262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静待星空</cp:lastModifiedBy>
  <cp:lastPrinted>2018-12-31T10:56:00Z</cp:lastPrinted>
  <dcterms:modified xsi:type="dcterms:W3CDTF">2024-09-10T04:05:16Z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C734C92AAAF24344A0E4232D8EB3359B</vt:lpwstr>
  </property>
</Properties>
</file>