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5473A7" w:rsidRDefault="005473A7">
      <w:pPr>
        <w:spacing w:line="540" w:lineRule="exact"/>
        <w:jc w:val="center"/>
        <w:rPr>
          <w:rFonts w:eastAsia="华文中宋"/>
          <w:b/>
          <w:kern w:val="0"/>
          <w:sz w:val="52"/>
          <w:szCs w:val="52"/>
        </w:rPr>
      </w:pPr>
    </w:p>
    <w:p w14:paraId="7CF53B10" w14:textId="77777777" w:rsidR="005473A7" w:rsidRDefault="005473A7">
      <w:pPr>
        <w:spacing w:line="540" w:lineRule="exact"/>
        <w:rPr>
          <w:rFonts w:eastAsia="华文中宋"/>
          <w:b/>
          <w:kern w:val="0"/>
          <w:sz w:val="52"/>
          <w:szCs w:val="52"/>
        </w:rPr>
      </w:pPr>
    </w:p>
    <w:p w14:paraId="7465461C" w14:textId="77777777" w:rsidR="005473A7" w:rsidRDefault="005473A7">
      <w:pPr>
        <w:spacing w:line="540" w:lineRule="exact"/>
        <w:jc w:val="center"/>
        <w:rPr>
          <w:rFonts w:eastAsia="华文中宋"/>
          <w:b/>
          <w:kern w:val="0"/>
          <w:sz w:val="52"/>
          <w:szCs w:val="52"/>
        </w:rPr>
      </w:pPr>
    </w:p>
    <w:p w14:paraId="47204D13" w14:textId="77777777" w:rsidR="005473A7" w:rsidRDefault="005473A7">
      <w:pPr>
        <w:spacing w:line="540" w:lineRule="exact"/>
        <w:jc w:val="center"/>
        <w:rPr>
          <w:rFonts w:eastAsia="华文中宋"/>
          <w:b/>
          <w:kern w:val="0"/>
          <w:sz w:val="52"/>
          <w:szCs w:val="52"/>
        </w:rPr>
      </w:pPr>
    </w:p>
    <w:p w14:paraId="5E11D5A7" w14:textId="77777777" w:rsidR="005473A7" w:rsidRDefault="00000000">
      <w:pPr>
        <w:spacing w:line="540" w:lineRule="exact"/>
        <w:jc w:val="center"/>
        <w:rPr>
          <w:rFonts w:eastAsia="方正小标宋_GBK"/>
          <w:kern w:val="0"/>
          <w:sz w:val="48"/>
          <w:szCs w:val="48"/>
        </w:rPr>
      </w:pPr>
      <w:r>
        <w:rPr>
          <w:rFonts w:eastAsia="方正小标宋_GBK" w:hint="eastAsia"/>
          <w:kern w:val="0"/>
          <w:sz w:val="48"/>
          <w:szCs w:val="48"/>
        </w:rPr>
        <w:t>沙区退役军人事务局</w:t>
      </w:r>
      <w:r>
        <w:rPr>
          <w:rFonts w:eastAsia="方正小标宋_GBK"/>
          <w:kern w:val="0"/>
          <w:sz w:val="48"/>
          <w:szCs w:val="48"/>
        </w:rPr>
        <w:t>项目支出绩效评价</w:t>
      </w:r>
    </w:p>
    <w:p w14:paraId="2A66E519" w14:textId="77777777" w:rsidR="005473A7"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5473A7" w:rsidRDefault="005473A7">
      <w:pPr>
        <w:spacing w:line="540" w:lineRule="exact"/>
        <w:jc w:val="center"/>
        <w:rPr>
          <w:rFonts w:eastAsia="华文中宋"/>
          <w:b/>
          <w:kern w:val="0"/>
          <w:sz w:val="52"/>
          <w:szCs w:val="52"/>
        </w:rPr>
      </w:pPr>
    </w:p>
    <w:p w14:paraId="2C28A452" w14:textId="77777777" w:rsidR="005473A7"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5473A7" w:rsidRDefault="005473A7">
      <w:pPr>
        <w:spacing w:line="540" w:lineRule="exact"/>
        <w:jc w:val="center"/>
        <w:rPr>
          <w:rFonts w:eastAsia="仿宋_GB2312"/>
          <w:kern w:val="0"/>
          <w:sz w:val="30"/>
          <w:szCs w:val="30"/>
        </w:rPr>
      </w:pPr>
    </w:p>
    <w:p w14:paraId="24846776" w14:textId="77777777" w:rsidR="005473A7" w:rsidRDefault="005473A7">
      <w:pPr>
        <w:spacing w:line="540" w:lineRule="exact"/>
        <w:jc w:val="center"/>
        <w:rPr>
          <w:rFonts w:eastAsia="仿宋_GB2312"/>
          <w:kern w:val="0"/>
          <w:sz w:val="30"/>
          <w:szCs w:val="30"/>
        </w:rPr>
      </w:pPr>
    </w:p>
    <w:p w14:paraId="58C16714" w14:textId="77777777" w:rsidR="005473A7" w:rsidRDefault="005473A7">
      <w:pPr>
        <w:spacing w:line="540" w:lineRule="exact"/>
        <w:jc w:val="center"/>
        <w:rPr>
          <w:rFonts w:eastAsia="仿宋_GB2312"/>
          <w:kern w:val="0"/>
          <w:sz w:val="30"/>
          <w:szCs w:val="30"/>
        </w:rPr>
      </w:pPr>
    </w:p>
    <w:p w14:paraId="141D8E8F" w14:textId="77777777" w:rsidR="005473A7" w:rsidRDefault="005473A7">
      <w:pPr>
        <w:pStyle w:val="ad"/>
        <w:rPr>
          <w:rFonts w:ascii="Times New Roman" w:hAnsi="Times New Roman"/>
        </w:rPr>
      </w:pPr>
    </w:p>
    <w:p w14:paraId="02360C14" w14:textId="77777777" w:rsidR="005473A7" w:rsidRDefault="005473A7">
      <w:pPr>
        <w:spacing w:line="540" w:lineRule="exact"/>
        <w:jc w:val="center"/>
        <w:rPr>
          <w:rFonts w:eastAsia="仿宋_GB2312"/>
          <w:kern w:val="0"/>
          <w:sz w:val="30"/>
          <w:szCs w:val="30"/>
        </w:rPr>
      </w:pPr>
    </w:p>
    <w:p w14:paraId="13AA2476" w14:textId="77777777" w:rsidR="005473A7" w:rsidRDefault="005473A7">
      <w:pPr>
        <w:spacing w:line="540" w:lineRule="exact"/>
        <w:rPr>
          <w:rFonts w:eastAsia="仿宋_GB2312"/>
          <w:kern w:val="0"/>
          <w:sz w:val="30"/>
          <w:szCs w:val="30"/>
        </w:rPr>
      </w:pPr>
    </w:p>
    <w:p w14:paraId="7FFBE0DA" w14:textId="77777777" w:rsidR="005473A7" w:rsidRDefault="00000000">
      <w:pPr>
        <w:spacing w:line="700" w:lineRule="exact"/>
        <w:ind w:firstLineChars="300" w:firstLine="1080"/>
        <w:jc w:val="left"/>
        <w:rPr>
          <w:rFonts w:eastAsia="仿宋_GB2312"/>
          <w:kern w:val="0"/>
          <w:sz w:val="36"/>
          <w:szCs w:val="36"/>
        </w:rPr>
      </w:pPr>
      <w:r>
        <w:rPr>
          <w:rFonts w:eastAsia="仿宋_GB2312"/>
          <w:kern w:val="0"/>
          <w:sz w:val="36"/>
          <w:szCs w:val="36"/>
        </w:rPr>
        <w:t>项目名称：</w:t>
      </w:r>
      <w:r>
        <w:rPr>
          <w:rFonts w:eastAsia="仿宋_GB2312"/>
          <w:kern w:val="0"/>
          <w:sz w:val="36"/>
          <w:szCs w:val="36"/>
        </w:rPr>
        <w:t>2024</w:t>
      </w:r>
      <w:r>
        <w:rPr>
          <w:rFonts w:eastAsia="仿宋_GB2312"/>
          <w:kern w:val="0"/>
          <w:sz w:val="36"/>
          <w:szCs w:val="36"/>
        </w:rPr>
        <w:t>年优抚对象补助经费</w:t>
      </w:r>
    </w:p>
    <w:p w14:paraId="54C910CB" w14:textId="77777777" w:rsidR="005473A7" w:rsidRDefault="00000000">
      <w:pPr>
        <w:spacing w:line="700" w:lineRule="exact"/>
        <w:ind w:firstLineChars="300" w:firstLine="108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沙依巴克区退役军人事务局</w:t>
      </w:r>
    </w:p>
    <w:p w14:paraId="091CEFA8" w14:textId="77777777" w:rsidR="005473A7" w:rsidRDefault="00000000">
      <w:pPr>
        <w:spacing w:line="700" w:lineRule="exact"/>
        <w:ind w:firstLineChars="300" w:firstLine="108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沙依巴克区人民政府</w:t>
      </w:r>
    </w:p>
    <w:p w14:paraId="7E828AF1" w14:textId="77777777" w:rsidR="005473A7" w:rsidRDefault="00000000">
      <w:pPr>
        <w:spacing w:line="700" w:lineRule="exact"/>
        <w:ind w:firstLineChars="300" w:firstLine="108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朱红燕</w:t>
      </w:r>
    </w:p>
    <w:p w14:paraId="04A3D850" w14:textId="77777777" w:rsidR="005473A7" w:rsidRDefault="00000000">
      <w:pPr>
        <w:spacing w:line="700" w:lineRule="exact"/>
        <w:ind w:firstLineChars="300" w:firstLine="108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3</w:t>
      </w:r>
      <w:r>
        <w:rPr>
          <w:rFonts w:eastAsia="仿宋_GB2312"/>
          <w:kern w:val="0"/>
          <w:sz w:val="36"/>
          <w:szCs w:val="36"/>
        </w:rPr>
        <w:t>月</w:t>
      </w:r>
      <w:r>
        <w:rPr>
          <w:rFonts w:eastAsia="仿宋_GB2312" w:hint="eastAsia"/>
          <w:kern w:val="0"/>
          <w:sz w:val="36"/>
          <w:szCs w:val="36"/>
        </w:rPr>
        <w:t>27</w:t>
      </w:r>
      <w:r>
        <w:rPr>
          <w:rFonts w:eastAsia="仿宋_GB2312"/>
          <w:kern w:val="0"/>
          <w:sz w:val="36"/>
          <w:szCs w:val="36"/>
        </w:rPr>
        <w:t>日</w:t>
      </w:r>
    </w:p>
    <w:p w14:paraId="17A69604" w14:textId="77777777" w:rsidR="005473A7" w:rsidRDefault="005473A7">
      <w:pPr>
        <w:spacing w:line="540" w:lineRule="exact"/>
        <w:jc w:val="center"/>
        <w:rPr>
          <w:rFonts w:eastAsia="仿宋_GB2312"/>
          <w:kern w:val="0"/>
          <w:sz w:val="30"/>
          <w:szCs w:val="30"/>
        </w:rPr>
      </w:pPr>
    </w:p>
    <w:p w14:paraId="27A2E9C7" w14:textId="77777777" w:rsidR="005473A7" w:rsidRDefault="005473A7">
      <w:pPr>
        <w:spacing w:line="540" w:lineRule="exact"/>
        <w:rPr>
          <w:rStyle w:val="af1"/>
          <w:rFonts w:eastAsia="黑体"/>
          <w:b w:val="0"/>
          <w:spacing w:val="-4"/>
          <w:sz w:val="32"/>
          <w:szCs w:val="32"/>
        </w:rPr>
      </w:pPr>
    </w:p>
    <w:p w14:paraId="16E59755" w14:textId="77777777" w:rsidR="005473A7" w:rsidRDefault="005473A7">
      <w:pPr>
        <w:spacing w:line="560" w:lineRule="exact"/>
        <w:rPr>
          <w:rFonts w:eastAsia="黑体"/>
          <w:bCs/>
          <w:sz w:val="32"/>
          <w:szCs w:val="32"/>
        </w:rPr>
        <w:sectPr w:rsidR="005473A7">
          <w:pgSz w:w="11906" w:h="16838"/>
          <w:pgMar w:top="2098" w:right="1531" w:bottom="1984" w:left="1531" w:header="851" w:footer="992" w:gutter="0"/>
          <w:cols w:space="425"/>
          <w:docGrid w:type="lines" w:linePitch="312"/>
        </w:sectPr>
      </w:pPr>
    </w:p>
    <w:p w14:paraId="69756A28" w14:textId="77777777" w:rsidR="005473A7" w:rsidRDefault="00000000">
      <w:pPr>
        <w:wordWrap w:val="0"/>
        <w:topLinePunct/>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5473A7"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5473A7" w:rsidRDefault="00000000">
      <w:pPr>
        <w:wordWrap w:val="0"/>
        <w:topLinePunct/>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3C85589D" w14:textId="77777777" w:rsidR="005473A7" w:rsidRDefault="00000000">
      <w:pPr>
        <w:wordWrap w:val="0"/>
        <w:topLinePunct/>
        <w:spacing w:line="560" w:lineRule="exact"/>
        <w:ind w:firstLineChars="200" w:firstLine="640"/>
        <w:rPr>
          <w:sz w:val="32"/>
          <w:szCs w:val="32"/>
        </w:rPr>
      </w:pPr>
      <w:r>
        <w:rPr>
          <w:rFonts w:eastAsia="仿宋_GB2312"/>
          <w:sz w:val="32"/>
          <w:szCs w:val="32"/>
        </w:rPr>
        <w:t>根据《军人抚恤优待条例》、《关于调整部分优抚对象等人员抚恤和生活补助（补贴）标准的通知》（新退役军人发</w:t>
      </w:r>
      <w:r>
        <w:rPr>
          <w:rFonts w:eastAsia="仿宋_GB2312"/>
          <w:sz w:val="32"/>
          <w:szCs w:val="32"/>
        </w:rPr>
        <w:t>[</w:t>
      </w:r>
      <w:r>
        <w:rPr>
          <w:rFonts w:eastAsia="仿宋_GB2312" w:hint="eastAsia"/>
          <w:sz w:val="32"/>
          <w:szCs w:val="32"/>
        </w:rPr>
        <w:t>2023</w:t>
      </w:r>
      <w:r>
        <w:rPr>
          <w:rFonts w:eastAsia="仿宋_GB2312"/>
          <w:sz w:val="32"/>
          <w:szCs w:val="32"/>
        </w:rPr>
        <w:t>]</w:t>
      </w:r>
      <w:r>
        <w:rPr>
          <w:rFonts w:eastAsia="仿宋_GB2312" w:hint="eastAsia"/>
          <w:sz w:val="32"/>
          <w:szCs w:val="32"/>
        </w:rPr>
        <w:t>36</w:t>
      </w:r>
      <w:r>
        <w:rPr>
          <w:rFonts w:eastAsia="仿宋_GB2312"/>
          <w:sz w:val="32"/>
          <w:szCs w:val="32"/>
        </w:rPr>
        <w:t>号）文件规定，</w:t>
      </w:r>
      <w:r>
        <w:rPr>
          <w:rFonts w:eastAsia="仿宋_GB2312" w:hint="eastAsia"/>
          <w:sz w:val="32"/>
          <w:szCs w:val="32"/>
        </w:rPr>
        <w:t>按照文件标准为重点优抚对象发放抚恤金、优抚定补。具体包括：每月按时为保障伤残人员、三属、在乡老复员军人、带病回乡退伍军人、参战参试退役人员、建国前老党员等优抚对象发放定期补助。</w:t>
      </w:r>
    </w:p>
    <w:p w14:paraId="1BC871C8" w14:textId="77777777" w:rsidR="005473A7" w:rsidRDefault="00000000">
      <w:pPr>
        <w:pStyle w:val="ad"/>
        <w:widowControl w:val="0"/>
        <w:wordWrap w:val="0"/>
        <w:topLinePunct/>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694463CA" w14:textId="77777777" w:rsidR="005473A7"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项目主要内容：</w:t>
      </w:r>
      <w:r>
        <w:rPr>
          <w:rFonts w:eastAsia="仿宋_GB2312" w:hint="eastAsia"/>
          <w:sz w:val="32"/>
          <w:szCs w:val="32"/>
        </w:rPr>
        <w:t>优抚对象补助资金主要用于保障优抚对象和建国前入党的农村老党员和未享受离退役待遇的城镇老党员的生活水平不低于当地居民的平均生活水平，解决优抚对象生活难的问题。各地州市要按标准、按要求及时足额发放抚恤补助金。每月按时为保障伤残人员、三属、在乡老复员军人、带病回乡退伍军人、参战参试退役人员、建国前老党员等优抚对象发放定期补助。</w:t>
      </w:r>
    </w:p>
    <w:p w14:paraId="1566633A" w14:textId="77777777" w:rsidR="005473A7"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项目实施情况：项目目前已经完成实际设立的目标，项目在实施过程中严格按照目标设立的各阶段任务进行开展工作，在前期立项过程中严格</w:t>
      </w:r>
      <w:r>
        <w:rPr>
          <w:rFonts w:eastAsia="仿宋_GB2312" w:hint="eastAsia"/>
          <w:sz w:val="32"/>
          <w:szCs w:val="32"/>
        </w:rPr>
        <w:t>把握</w:t>
      </w:r>
      <w:r>
        <w:rPr>
          <w:rFonts w:eastAsia="仿宋_GB2312"/>
          <w:sz w:val="32"/>
          <w:szCs w:val="32"/>
        </w:rPr>
        <w:t>质量关，建立安全防护机制，保证项目实施各阶段安全顺利进行。</w:t>
      </w:r>
    </w:p>
    <w:p w14:paraId="7330649E" w14:textId="77777777" w:rsidR="005473A7" w:rsidRDefault="00000000">
      <w:pPr>
        <w:wordWrap w:val="0"/>
        <w:topLinePunct/>
        <w:spacing w:line="560" w:lineRule="exact"/>
        <w:ind w:firstLineChars="200" w:firstLine="640"/>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）资金投入情况</w:t>
      </w:r>
    </w:p>
    <w:p w14:paraId="043FCE8B"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该项目年初预算数</w:t>
      </w:r>
      <w:r>
        <w:rPr>
          <w:rFonts w:eastAsia="仿宋_GB2312"/>
          <w:sz w:val="32"/>
          <w:szCs w:val="32"/>
        </w:rPr>
        <w:t>2003.13</w:t>
      </w:r>
      <w:r>
        <w:rPr>
          <w:rFonts w:eastAsia="仿宋_GB2312"/>
          <w:sz w:val="32"/>
          <w:szCs w:val="32"/>
        </w:rPr>
        <w:t>万元，全年预算数</w:t>
      </w:r>
      <w:r>
        <w:rPr>
          <w:rFonts w:eastAsia="仿宋_GB2312"/>
          <w:sz w:val="32"/>
          <w:szCs w:val="32"/>
        </w:rPr>
        <w:t>1637.21</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436A973E" w14:textId="77777777" w:rsidR="005473A7" w:rsidRDefault="00000000">
      <w:pPr>
        <w:wordWrap w:val="0"/>
        <w:topLinePunct/>
        <w:spacing w:line="560" w:lineRule="exact"/>
        <w:ind w:firstLineChars="200" w:firstLine="640"/>
        <w:rPr>
          <w:sz w:val="32"/>
          <w:szCs w:val="32"/>
        </w:rPr>
      </w:pPr>
      <w:r>
        <w:rPr>
          <w:rFonts w:eastAsia="仿宋_GB2312"/>
          <w:sz w:val="32"/>
          <w:szCs w:val="32"/>
        </w:rPr>
        <w:t>该项目年初预算数</w:t>
      </w:r>
      <w:r>
        <w:rPr>
          <w:rFonts w:eastAsia="仿宋_GB2312"/>
          <w:sz w:val="32"/>
          <w:szCs w:val="32"/>
        </w:rPr>
        <w:t>2003.13</w:t>
      </w:r>
      <w:r>
        <w:rPr>
          <w:rFonts w:eastAsia="仿宋_GB2312"/>
          <w:sz w:val="32"/>
          <w:szCs w:val="32"/>
        </w:rPr>
        <w:t>万元，全年预算数</w:t>
      </w:r>
      <w:r>
        <w:rPr>
          <w:rFonts w:eastAsia="仿宋_GB2312"/>
          <w:sz w:val="32"/>
          <w:szCs w:val="32"/>
        </w:rPr>
        <w:t>1637.21</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sz w:val="32"/>
          <w:szCs w:val="32"/>
        </w:rPr>
        <w:t>1637.21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支付优抚对象残疾抚恤</w:t>
      </w:r>
      <w:r>
        <w:rPr>
          <w:rFonts w:eastAsia="仿宋_GB2312" w:hint="eastAsia"/>
          <w:sz w:val="32"/>
          <w:szCs w:val="32"/>
        </w:rPr>
        <w:t>1574.98</w:t>
      </w:r>
      <w:r>
        <w:rPr>
          <w:rFonts w:eastAsia="仿宋_GB2312" w:hint="eastAsia"/>
          <w:sz w:val="32"/>
          <w:szCs w:val="32"/>
        </w:rPr>
        <w:t>万元，优抚对象定期补助</w:t>
      </w:r>
      <w:r>
        <w:rPr>
          <w:rFonts w:eastAsia="仿宋_GB2312" w:hint="eastAsia"/>
          <w:sz w:val="32"/>
          <w:szCs w:val="32"/>
        </w:rPr>
        <w:t>62.23</w:t>
      </w:r>
      <w:r>
        <w:rPr>
          <w:rFonts w:eastAsia="仿宋_GB2312" w:hint="eastAsia"/>
          <w:sz w:val="32"/>
          <w:szCs w:val="32"/>
        </w:rPr>
        <w:t>万元。</w:t>
      </w:r>
    </w:p>
    <w:p w14:paraId="46100D4F" w14:textId="77777777" w:rsidR="005473A7"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5473A7" w:rsidRDefault="00000000">
      <w:pPr>
        <w:wordWrap w:val="0"/>
        <w:topLinePunct/>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总体目标</w:t>
      </w:r>
    </w:p>
    <w:p w14:paraId="30279065" w14:textId="77777777" w:rsidR="005473A7"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优抚对象补助资金主要用于保障优抚对象和建国前入党的农村老党员和未享受离退役待遇的城镇老党员的生活水平不低于当地居民的平均生活水平，解决优抚对象生活难的问题。各地州市要按标准、按要求及时足额发放抚恤补助金。每月按时为保障伤残人员、三属、在乡老复员军人、带病回乡退伍军人、参战参试退役人员、建国前老党员等优抚对象发放定期补助。</w:t>
      </w:r>
    </w:p>
    <w:p w14:paraId="3498136D" w14:textId="77777777" w:rsidR="005473A7" w:rsidRDefault="00000000">
      <w:pPr>
        <w:wordWrap w:val="0"/>
        <w:topLinePunct/>
        <w:spacing w:line="560" w:lineRule="exact"/>
        <w:ind w:firstLineChars="200" w:firstLine="640"/>
        <w:rPr>
          <w:rFonts w:eastAsia="仿宋_GB2312"/>
          <w:b/>
          <w:bCs/>
          <w:sz w:val="32"/>
          <w:szCs w:val="32"/>
        </w:rPr>
      </w:pPr>
      <w:r>
        <w:rPr>
          <w:rFonts w:eastAsia="仿宋_GB2312" w:hint="eastAsia"/>
          <w:b/>
          <w:bCs/>
          <w:sz w:val="32"/>
          <w:szCs w:val="32"/>
        </w:rPr>
        <w:t>2.</w:t>
      </w:r>
      <w:r>
        <w:rPr>
          <w:rFonts w:eastAsia="仿宋_GB2312"/>
          <w:b/>
          <w:bCs/>
          <w:sz w:val="32"/>
          <w:szCs w:val="32"/>
        </w:rPr>
        <w:t>阶段性目标</w:t>
      </w:r>
    </w:p>
    <w:p w14:paraId="758C77B4" w14:textId="77777777" w:rsidR="005473A7" w:rsidRDefault="00000000">
      <w:pPr>
        <w:wordWrap w:val="0"/>
        <w:topLinePunct/>
        <w:spacing w:line="560" w:lineRule="exact"/>
        <w:ind w:firstLineChars="200" w:firstLine="640"/>
        <w:rPr>
          <w:sz w:val="32"/>
          <w:szCs w:val="32"/>
        </w:rPr>
      </w:pPr>
      <w:r>
        <w:rPr>
          <w:rFonts w:eastAsia="仿宋_GB2312" w:hint="eastAsia"/>
          <w:sz w:val="32"/>
          <w:szCs w:val="32"/>
        </w:rPr>
        <w:t>每月核查优抚对象生存情况、每月</w:t>
      </w:r>
      <w:r>
        <w:rPr>
          <w:rFonts w:eastAsia="仿宋_GB2312" w:hint="eastAsia"/>
          <w:sz w:val="32"/>
          <w:szCs w:val="32"/>
        </w:rPr>
        <w:t>15</w:t>
      </w:r>
      <w:r>
        <w:rPr>
          <w:rFonts w:eastAsia="仿宋_GB2312" w:hint="eastAsia"/>
          <w:sz w:val="32"/>
          <w:szCs w:val="32"/>
        </w:rPr>
        <w:t>日之前发放优抚对象残疾抚恤金及定补。全年共发放优抚对象残疾抚恤金及定补</w:t>
      </w:r>
      <w:r>
        <w:rPr>
          <w:rFonts w:eastAsia="仿宋_GB2312" w:hint="eastAsia"/>
          <w:sz w:val="32"/>
          <w:szCs w:val="32"/>
        </w:rPr>
        <w:t>12</w:t>
      </w:r>
      <w:r>
        <w:rPr>
          <w:rFonts w:eastAsia="仿宋_GB2312" w:hint="eastAsia"/>
          <w:sz w:val="32"/>
          <w:szCs w:val="32"/>
        </w:rPr>
        <w:t>次，每月平均为</w:t>
      </w:r>
      <w:r>
        <w:rPr>
          <w:rFonts w:eastAsia="仿宋_GB2312" w:hint="eastAsia"/>
          <w:sz w:val="32"/>
          <w:szCs w:val="32"/>
        </w:rPr>
        <w:t>785</w:t>
      </w:r>
      <w:r>
        <w:rPr>
          <w:rFonts w:eastAsia="仿宋_GB2312" w:hint="eastAsia"/>
          <w:sz w:val="32"/>
          <w:szCs w:val="32"/>
        </w:rPr>
        <w:t>名优抚对象发放</w:t>
      </w:r>
      <w:r>
        <w:rPr>
          <w:rFonts w:eastAsia="仿宋_GB2312" w:hint="eastAsia"/>
          <w:sz w:val="32"/>
          <w:szCs w:val="32"/>
        </w:rPr>
        <w:t>136</w:t>
      </w:r>
      <w:r>
        <w:rPr>
          <w:rFonts w:eastAsia="仿宋_GB2312" w:hint="eastAsia"/>
          <w:sz w:val="32"/>
          <w:szCs w:val="32"/>
        </w:rPr>
        <w:t>万元。</w:t>
      </w:r>
    </w:p>
    <w:p w14:paraId="4219CEBC" w14:textId="77777777" w:rsidR="005473A7" w:rsidRDefault="00000000">
      <w:pPr>
        <w:wordWrap w:val="0"/>
        <w:topLinePunct/>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5473A7"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rPr>
      </w:pPr>
      <w:r>
        <w:rPr>
          <w:rFonts w:ascii="Times New Roman" w:eastAsia="仿宋_GB2312" w:hAnsi="Times New Roman"/>
        </w:rPr>
        <w:lastRenderedPageBreak/>
        <w:t>1.</w:t>
      </w:r>
      <w:r>
        <w:rPr>
          <w:rFonts w:ascii="Times New Roman" w:eastAsia="仿宋_GB2312" w:hAnsi="Times New Roman"/>
        </w:rPr>
        <w:t>绩效评价完整性</w:t>
      </w:r>
    </w:p>
    <w:p w14:paraId="4E57CD83"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w:t>
      </w:r>
      <w:r>
        <w:rPr>
          <w:rFonts w:eastAsia="仿宋_GB2312" w:hint="eastAsia"/>
          <w:sz w:val="32"/>
          <w:szCs w:val="32"/>
        </w:rPr>
        <w:t>地</w:t>
      </w:r>
      <w:r>
        <w:rPr>
          <w:rFonts w:eastAsia="仿宋_GB2312"/>
          <w:sz w:val="32"/>
          <w:szCs w:val="32"/>
        </w:rPr>
        <w:t>梳理与评估。</w:t>
      </w:r>
    </w:p>
    <w:p w14:paraId="51F6FBE0"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w:t>
      </w:r>
      <w:r>
        <w:rPr>
          <w:rFonts w:eastAsia="仿宋_GB2312" w:hint="eastAsia"/>
          <w:sz w:val="32"/>
          <w:szCs w:val="32"/>
        </w:rPr>
        <w:t>数量指标</w:t>
      </w:r>
      <w:r>
        <w:rPr>
          <w:rFonts w:eastAsia="仿宋_GB2312"/>
          <w:sz w:val="32"/>
          <w:szCs w:val="32"/>
        </w:rPr>
        <w:t>、</w:t>
      </w:r>
      <w:r>
        <w:rPr>
          <w:rFonts w:eastAsia="仿宋_GB2312" w:hint="eastAsia"/>
          <w:sz w:val="32"/>
          <w:szCs w:val="32"/>
        </w:rPr>
        <w:t>质量指标</w:t>
      </w:r>
      <w:r>
        <w:rPr>
          <w:rFonts w:eastAsia="仿宋_GB2312"/>
          <w:sz w:val="32"/>
          <w:szCs w:val="32"/>
        </w:rPr>
        <w:t>、</w:t>
      </w:r>
      <w:r>
        <w:rPr>
          <w:rFonts w:eastAsia="仿宋_GB2312" w:hint="eastAsia"/>
          <w:sz w:val="32"/>
          <w:szCs w:val="32"/>
        </w:rPr>
        <w:t>时效指标、经济成本指标、社会效益指标、满意度指标</w:t>
      </w:r>
      <w:r>
        <w:rPr>
          <w:rFonts w:eastAsia="仿宋_GB2312"/>
          <w:sz w:val="32"/>
          <w:szCs w:val="32"/>
        </w:rPr>
        <w:t>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30060005"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w:t>
      </w:r>
      <w:r>
        <w:rPr>
          <w:rFonts w:eastAsia="仿宋_GB2312"/>
          <w:sz w:val="32"/>
          <w:szCs w:val="32"/>
        </w:rPr>
        <w:lastRenderedPageBreak/>
        <w:t>管理决策提供了有价值的参考依据。在未来的工作中，我们将继续完善绩效评价体系，不断提升评价工作的质量和水平，以更好地服务于项目的管理和优化。</w:t>
      </w:r>
    </w:p>
    <w:p w14:paraId="56FD6481" w14:textId="77777777" w:rsidR="005473A7" w:rsidRDefault="00000000">
      <w:pPr>
        <w:wordWrap w:val="0"/>
        <w:topLinePunct/>
        <w:spacing w:line="560" w:lineRule="exact"/>
        <w:ind w:firstLineChars="200" w:firstLine="640"/>
        <w:rPr>
          <w:rFonts w:eastAsia="仿宋_GB2312"/>
          <w:b/>
          <w:bCs/>
          <w:sz w:val="32"/>
          <w:szCs w:val="32"/>
        </w:rPr>
      </w:pPr>
      <w:r>
        <w:rPr>
          <w:rFonts w:eastAsia="仿宋_GB2312"/>
          <w:b/>
          <w:bCs/>
          <w:sz w:val="32"/>
          <w:szCs w:val="32"/>
        </w:rPr>
        <w:t>2.</w:t>
      </w:r>
      <w:r>
        <w:rPr>
          <w:rFonts w:eastAsia="仿宋_GB2312"/>
          <w:b/>
          <w:bCs/>
          <w:sz w:val="32"/>
          <w:szCs w:val="32"/>
        </w:rPr>
        <w:t>绩效评价的目的</w:t>
      </w:r>
    </w:p>
    <w:p w14:paraId="702A3CA5" w14:textId="77777777" w:rsidR="005473A7" w:rsidRDefault="00000000">
      <w:pPr>
        <w:spacing w:line="600" w:lineRule="exact"/>
        <w:ind w:firstLineChars="200" w:firstLine="640"/>
        <w:rPr>
          <w:rFonts w:eastAsia="仿宋_GB2312"/>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14:paraId="18221E02" w14:textId="77777777" w:rsidR="005473A7" w:rsidRDefault="00000000">
      <w:pPr>
        <w:numPr>
          <w:ilvl w:val="0"/>
          <w:numId w:val="1"/>
        </w:numPr>
        <w:spacing w:line="600" w:lineRule="exact"/>
        <w:ind w:firstLineChars="200" w:firstLine="640"/>
        <w:rPr>
          <w:rFonts w:eastAsia="仿宋_GB2312"/>
          <w:sz w:val="32"/>
          <w:szCs w:val="32"/>
        </w:rPr>
      </w:pPr>
      <w:r>
        <w:rPr>
          <w:rFonts w:eastAsia="仿宋_GB2312"/>
          <w:sz w:val="32"/>
          <w:szCs w:val="32"/>
        </w:rPr>
        <w:t>项目在实施前向项目负责人提供财政支出绩效方面的资金管理信息，促进项目支出严格按照资金管理规定进行。</w:t>
      </w:r>
    </w:p>
    <w:p w14:paraId="0C6B893D" w14:textId="77777777" w:rsidR="005473A7"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）项目绩效管</w:t>
      </w:r>
      <w:r>
        <w:rPr>
          <w:rFonts w:eastAsia="仿宋_GB2312" w:hint="eastAsia"/>
          <w:sz w:val="32"/>
          <w:szCs w:val="32"/>
        </w:rPr>
        <w:t>理为</w:t>
      </w:r>
      <w:r>
        <w:rPr>
          <w:rFonts w:eastAsia="仿宋_GB2312"/>
          <w:sz w:val="32"/>
          <w:szCs w:val="32"/>
        </w:rPr>
        <w:t>财政支出运行提供及时、有效的信息。</w:t>
      </w:r>
    </w:p>
    <w:p w14:paraId="522829E5" w14:textId="77777777" w:rsidR="005473A7" w:rsidRDefault="00000000">
      <w:pPr>
        <w:spacing w:line="600" w:lineRule="exact"/>
        <w:ind w:firstLineChars="200" w:firstLine="640"/>
        <w:rPr>
          <w:rFonts w:eastAsia="方正仿宋_GBK"/>
          <w:sz w:val="32"/>
          <w:szCs w:val="32"/>
        </w:rPr>
      </w:pPr>
      <w:r>
        <w:rPr>
          <w:rFonts w:eastAsia="仿宋_GB2312"/>
          <w:sz w:val="32"/>
          <w:szCs w:val="32"/>
        </w:rPr>
        <w:t>综合来看，通过开展有效的财政支出绩效评价管理，达到改进预算管理、控制节约成本，提高预算资金使用效益的目的。</w:t>
      </w:r>
    </w:p>
    <w:p w14:paraId="0C61BE65"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rPr>
      </w:pPr>
      <w:r>
        <w:rPr>
          <w:rFonts w:ascii="Times New Roman" w:eastAsia="仿宋_GB2312" w:hAnsi="Times New Roman"/>
        </w:rPr>
        <w:t>3.</w:t>
      </w:r>
      <w:r>
        <w:rPr>
          <w:rFonts w:ascii="Times New Roman" w:eastAsia="仿宋_GB2312" w:hAnsi="Times New Roman"/>
        </w:rPr>
        <w:t>绩效评价的对象</w:t>
      </w:r>
    </w:p>
    <w:p w14:paraId="40CB6089"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本项目预算绩效评价报告的评价对象是</w:t>
      </w:r>
      <w:r>
        <w:rPr>
          <w:rFonts w:eastAsia="仿宋_GB2312"/>
          <w:sz w:val="32"/>
          <w:szCs w:val="32"/>
        </w:rPr>
        <w:t>2024</w:t>
      </w:r>
      <w:r>
        <w:rPr>
          <w:rFonts w:eastAsia="仿宋_GB2312"/>
          <w:sz w:val="32"/>
          <w:szCs w:val="32"/>
        </w:rPr>
        <w:t>年优抚对象补助经费及其预算执行情况。该项目由</w:t>
      </w:r>
      <w:r>
        <w:rPr>
          <w:rFonts w:eastAsia="仿宋_GB2312" w:hint="eastAsia"/>
          <w:sz w:val="32"/>
          <w:szCs w:val="32"/>
        </w:rPr>
        <w:t>沙依巴克区退役军人事务局</w:t>
      </w:r>
      <w:r>
        <w:rPr>
          <w:rFonts w:eastAsia="仿宋_GB2312"/>
          <w:sz w:val="32"/>
          <w:szCs w:val="32"/>
        </w:rPr>
        <w:lastRenderedPageBreak/>
        <w:t>负责实施，旨在</w:t>
      </w:r>
      <w:r>
        <w:rPr>
          <w:rFonts w:eastAsia="仿宋_GB2312" w:hint="eastAsia"/>
          <w:sz w:val="32"/>
          <w:szCs w:val="32"/>
        </w:rPr>
        <w:t>支付重点优抚对象残疾抚恤金及生活补助。</w:t>
      </w:r>
    </w:p>
    <w:p w14:paraId="64E69A45"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1637.21</w:t>
      </w:r>
      <w:r>
        <w:rPr>
          <w:rFonts w:ascii="Times New Roman" w:eastAsia="仿宋_GB2312" w:hAnsi="Times New Roman"/>
          <w:b w:val="0"/>
          <w:bCs w:val="0"/>
        </w:rPr>
        <w:t>万元。</w:t>
      </w:r>
    </w:p>
    <w:p w14:paraId="324B40BD"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rPr>
      </w:pPr>
      <w:r>
        <w:rPr>
          <w:rFonts w:ascii="Times New Roman" w:eastAsia="仿宋_GB2312" w:hAnsi="Times New Roman"/>
        </w:rPr>
        <w:t>4.</w:t>
      </w:r>
      <w:r>
        <w:rPr>
          <w:rFonts w:ascii="Times New Roman" w:eastAsia="仿宋_GB2312" w:hAnsi="Times New Roman"/>
        </w:rPr>
        <w:t>绩效评价的范围</w:t>
      </w:r>
    </w:p>
    <w:p w14:paraId="3F83EA6E"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267E8AEF"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w:t>
      </w:r>
      <w:r>
        <w:rPr>
          <w:rFonts w:ascii="Times New Roman" w:eastAsia="仿宋_GB2312" w:hAnsi="Times New Roman" w:hint="eastAsia"/>
          <w:b w:val="0"/>
          <w:bCs w:val="0"/>
        </w:rPr>
        <w:t>1</w:t>
      </w:r>
      <w:r>
        <w:rPr>
          <w:rFonts w:ascii="Times New Roman" w:eastAsia="仿宋_GB2312" w:hAnsi="Times New Roman" w:hint="eastAsia"/>
          <w:b w:val="0"/>
          <w:bCs w:val="0"/>
        </w:rPr>
        <w:t>）</w:t>
      </w: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w:t>
      </w:r>
      <w:r>
        <w:rPr>
          <w:rFonts w:ascii="Times New Roman" w:eastAsia="仿宋_GB2312" w:hAnsi="Times New Roman" w:hint="eastAsia"/>
          <w:b w:val="0"/>
          <w:bCs w:val="0"/>
        </w:rPr>
        <w:t>2</w:t>
      </w:r>
      <w:r>
        <w:rPr>
          <w:rFonts w:ascii="Times New Roman" w:eastAsia="仿宋_GB2312" w:hAnsi="Times New Roman" w:hint="eastAsia"/>
          <w:b w:val="0"/>
          <w:bCs w:val="0"/>
        </w:rPr>
        <w:t>）</w:t>
      </w: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w:t>
      </w:r>
      <w:r>
        <w:rPr>
          <w:rFonts w:ascii="Times New Roman" w:eastAsia="仿宋_GB2312" w:hAnsi="Times New Roman" w:hint="eastAsia"/>
          <w:b w:val="0"/>
          <w:bCs w:val="0"/>
        </w:rPr>
        <w:t>3</w:t>
      </w:r>
      <w:r>
        <w:rPr>
          <w:rFonts w:ascii="Times New Roman" w:eastAsia="仿宋_GB2312" w:hAnsi="Times New Roman" w:hint="eastAsia"/>
          <w:b w:val="0"/>
          <w:bCs w:val="0"/>
        </w:rPr>
        <w:t>）</w:t>
      </w:r>
      <w:r>
        <w:rPr>
          <w:rFonts w:ascii="Times New Roman" w:eastAsia="仿宋_GB2312" w:hAnsi="Times New Roman"/>
          <w:b w:val="0"/>
          <w:bCs w:val="0"/>
        </w:rPr>
        <w:t>社会影响：</w:t>
      </w:r>
      <w:r>
        <w:rPr>
          <w:rFonts w:ascii="Times New Roman" w:eastAsia="仿宋_GB2312" w:hAnsi="Times New Roman" w:hint="eastAsia"/>
          <w:b w:val="0"/>
          <w:bCs w:val="0"/>
        </w:rPr>
        <w:t>定期对该项目资金涉及的服务对象进行满意度调查</w:t>
      </w:r>
      <w:r>
        <w:rPr>
          <w:rFonts w:ascii="Times New Roman" w:eastAsia="仿宋_GB2312" w:hAnsi="Times New Roman"/>
          <w:b w:val="0"/>
          <w:bCs w:val="0"/>
        </w:rPr>
        <w:t>。</w:t>
      </w:r>
    </w:p>
    <w:p w14:paraId="07793574" w14:textId="77777777" w:rsidR="005473A7" w:rsidRDefault="00000000">
      <w:pPr>
        <w:wordWrap w:val="0"/>
        <w:topLinePunct/>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kern w:val="0"/>
        </w:rPr>
      </w:pPr>
      <w:r>
        <w:rPr>
          <w:rFonts w:ascii="Times New Roman" w:eastAsia="仿宋_GB2312" w:hAnsi="Times New Roman"/>
          <w:kern w:val="0"/>
        </w:rPr>
        <w:t>1.</w:t>
      </w:r>
      <w:r>
        <w:rPr>
          <w:rFonts w:ascii="Times New Roman" w:eastAsia="仿宋_GB2312" w:hAnsi="Times New Roman"/>
          <w:kern w:val="0"/>
        </w:rPr>
        <w:t>绩效评价原则</w:t>
      </w:r>
    </w:p>
    <w:p w14:paraId="5AC985B3" w14:textId="77777777" w:rsidR="005473A7" w:rsidRDefault="00000000">
      <w:pPr>
        <w:wordWrap w:val="0"/>
        <w:topLinePunct/>
        <w:spacing w:line="560" w:lineRule="exact"/>
        <w:ind w:firstLineChars="200" w:firstLine="640"/>
        <w:rPr>
          <w:rFonts w:eastAsia="仿宋_GB2312"/>
          <w:color w:val="000000"/>
          <w:kern w:val="0"/>
          <w:sz w:val="32"/>
          <w:szCs w:val="32"/>
        </w:rPr>
      </w:pPr>
      <w:r>
        <w:rPr>
          <w:rFonts w:eastAsia="仿宋_GB2312"/>
          <w:color w:val="000000"/>
          <w:kern w:val="0"/>
          <w:sz w:val="32"/>
          <w:szCs w:val="32"/>
        </w:rPr>
        <w:t>本次项目绩效评价遵循以下基本原则：</w:t>
      </w:r>
    </w:p>
    <w:p w14:paraId="3321091D"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1</w:t>
      </w:r>
      <w:r>
        <w:rPr>
          <w:rFonts w:ascii="Times New Roman" w:eastAsia="仿宋_GB2312" w:hAnsi="Times New Roman"/>
          <w:b w:val="0"/>
          <w:bCs w:val="0"/>
          <w:kern w:val="0"/>
        </w:rPr>
        <w:t>）科学公正。绩效评价应当运用科学合理的方法，按照规范的程序，对项目绩效进行客观、公正</w:t>
      </w:r>
      <w:r>
        <w:rPr>
          <w:rFonts w:ascii="Times New Roman" w:eastAsia="仿宋_GB2312" w:hAnsi="Times New Roman" w:hint="eastAsia"/>
          <w:b w:val="0"/>
          <w:bCs w:val="0"/>
          <w:kern w:val="0"/>
        </w:rPr>
        <w:t>地</w:t>
      </w:r>
      <w:r>
        <w:rPr>
          <w:rFonts w:ascii="Times New Roman" w:eastAsia="仿宋_GB2312" w:hAnsi="Times New Roman"/>
          <w:b w:val="0"/>
          <w:bCs w:val="0"/>
          <w:kern w:val="0"/>
        </w:rPr>
        <w:t>反映。</w:t>
      </w:r>
    </w:p>
    <w:p w14:paraId="6E20F725"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2</w:t>
      </w:r>
      <w:r>
        <w:rPr>
          <w:rFonts w:ascii="Times New Roman" w:eastAsia="仿宋_GB2312" w:hAnsi="Times New Roman"/>
          <w:b w:val="0"/>
          <w:bCs w:val="0"/>
          <w:kern w:val="0"/>
        </w:rPr>
        <w:t>）统筹兼顾。单位自评、部门评价和财政评价应职责明确，各有侧重，相互衔接。单位自评应由项目单位自主实施，即</w:t>
      </w:r>
      <w:r>
        <w:rPr>
          <w:rFonts w:ascii="Times New Roman" w:eastAsia="仿宋_GB2312" w:hAnsi="Times New Roman"/>
          <w:b w:val="0"/>
          <w:bCs w:val="0"/>
          <w:kern w:val="0"/>
        </w:rPr>
        <w:t>“</w:t>
      </w:r>
      <w:r>
        <w:rPr>
          <w:rFonts w:ascii="Times New Roman" w:eastAsia="仿宋_GB2312" w:hAnsi="Times New Roman"/>
          <w:b w:val="0"/>
          <w:bCs w:val="0"/>
          <w:kern w:val="0"/>
        </w:rPr>
        <w:t>谁</w:t>
      </w:r>
      <w:r>
        <w:rPr>
          <w:rFonts w:ascii="Times New Roman" w:eastAsia="仿宋_GB2312" w:hAnsi="Times New Roman"/>
          <w:b w:val="0"/>
          <w:bCs w:val="0"/>
          <w:kern w:val="0"/>
        </w:rPr>
        <w:lastRenderedPageBreak/>
        <w:t>支出、谁自评</w:t>
      </w:r>
      <w:r>
        <w:rPr>
          <w:rFonts w:ascii="Times New Roman" w:eastAsia="仿宋_GB2312" w:hAnsi="Times New Roman"/>
          <w:b w:val="0"/>
          <w:bCs w:val="0"/>
          <w:kern w:val="0"/>
        </w:rPr>
        <w:t>”</w:t>
      </w:r>
      <w:r>
        <w:rPr>
          <w:rFonts w:ascii="Times New Roman" w:eastAsia="仿宋_GB2312" w:hAnsi="Times New Roman"/>
          <w:b w:val="0"/>
          <w:bCs w:val="0"/>
          <w:kern w:val="0"/>
        </w:rPr>
        <w:t>。部门评价和财政评价应在单位自评的基础上开展。</w:t>
      </w:r>
    </w:p>
    <w:p w14:paraId="16346F89"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3</w:t>
      </w:r>
      <w:r>
        <w:rPr>
          <w:rFonts w:ascii="Times New Roman" w:eastAsia="仿宋_GB2312" w:hAnsi="Times New Roman"/>
          <w:b w:val="0"/>
          <w:bCs w:val="0"/>
          <w:kern w:val="0"/>
        </w:rPr>
        <w:t>）激励约束。绩效评价结果应与预算安排、政策调整、改进管理实质性挂钩，体现奖优罚劣和激励相容导向，有效要安排、低效要压减、无效要问责。</w:t>
      </w:r>
    </w:p>
    <w:p w14:paraId="5CDA7C09"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4</w:t>
      </w:r>
      <w:r>
        <w:rPr>
          <w:rFonts w:ascii="Times New Roman" w:eastAsia="仿宋_GB2312" w:hAnsi="Times New Roman"/>
          <w:b w:val="0"/>
          <w:bCs w:val="0"/>
          <w:kern w:val="0"/>
        </w:rPr>
        <w:t>）公开透明。绩效评价结果应依法依规公开，并自觉接受社会监督。</w:t>
      </w:r>
    </w:p>
    <w:p w14:paraId="34D246A9"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kern w:val="0"/>
        </w:rPr>
      </w:pPr>
      <w:r>
        <w:rPr>
          <w:rFonts w:ascii="Times New Roman" w:eastAsia="仿宋_GB2312" w:hAnsi="Times New Roman"/>
          <w:kern w:val="0"/>
        </w:rPr>
        <w:t>2.</w:t>
      </w:r>
      <w:r>
        <w:rPr>
          <w:rFonts w:ascii="Times New Roman" w:eastAsia="仿宋_GB2312" w:hAnsi="Times New Roman"/>
          <w:kern w:val="0"/>
        </w:rPr>
        <w:t>评价指标体系</w:t>
      </w:r>
    </w:p>
    <w:p w14:paraId="3AE91BB1"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绩效评价框架是开展绩效评价的核心。绩效评价框架包括评价准则、关键评价问题、评价指标、数据来源、数据收集方法等。指标体系建立过程如下：</w:t>
      </w:r>
    </w:p>
    <w:p w14:paraId="1D02F596"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1</w:t>
      </w:r>
      <w:r>
        <w:rPr>
          <w:rFonts w:ascii="Times New Roman" w:eastAsia="仿宋_GB2312" w:hAnsi="Times New Roman"/>
          <w:b w:val="0"/>
          <w:bCs w:val="0"/>
          <w:kern w:val="0"/>
        </w:rPr>
        <w:t>）确定评价指标</w:t>
      </w:r>
    </w:p>
    <w:p w14:paraId="3EC09052"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2</w:t>
      </w:r>
      <w:r>
        <w:rPr>
          <w:rFonts w:ascii="Times New Roman" w:eastAsia="仿宋_GB2312" w:hAnsi="Times New Roman"/>
          <w:b w:val="0"/>
          <w:bCs w:val="0"/>
          <w:kern w:val="0"/>
        </w:rPr>
        <w:t>）确定权重</w:t>
      </w:r>
    </w:p>
    <w:p w14:paraId="74E07D02"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确定各个指标相对于项目总体绩效的权重分值。在绩效评价指标体系中，项目决策权重为</w:t>
      </w:r>
      <w:r>
        <w:rPr>
          <w:rFonts w:ascii="Times New Roman" w:eastAsia="仿宋_GB2312" w:hAnsi="Times New Roman"/>
          <w:b w:val="0"/>
          <w:bCs w:val="0"/>
          <w:kern w:val="0"/>
        </w:rPr>
        <w:t>20</w:t>
      </w:r>
      <w:r>
        <w:rPr>
          <w:rFonts w:ascii="Times New Roman" w:eastAsia="仿宋_GB2312" w:hAnsi="Times New Roman"/>
          <w:b w:val="0"/>
          <w:bCs w:val="0"/>
          <w:kern w:val="0"/>
        </w:rPr>
        <w:t>分，项目过程权重为</w:t>
      </w:r>
      <w:r>
        <w:rPr>
          <w:rFonts w:ascii="Times New Roman" w:eastAsia="仿宋_GB2312" w:hAnsi="Times New Roman"/>
          <w:b w:val="0"/>
          <w:bCs w:val="0"/>
          <w:kern w:val="0"/>
        </w:rPr>
        <w:t>20</w:t>
      </w:r>
      <w:r>
        <w:rPr>
          <w:rFonts w:ascii="Times New Roman" w:eastAsia="仿宋_GB2312" w:hAnsi="Times New Roman"/>
          <w:b w:val="0"/>
          <w:bCs w:val="0"/>
          <w:kern w:val="0"/>
        </w:rPr>
        <w:t>分，项目产出权重为</w:t>
      </w:r>
      <w:r>
        <w:rPr>
          <w:rFonts w:ascii="Times New Roman" w:eastAsia="仿宋_GB2312" w:hAnsi="Times New Roman"/>
          <w:b w:val="0"/>
          <w:bCs w:val="0"/>
          <w:kern w:val="0"/>
        </w:rPr>
        <w:t>40</w:t>
      </w:r>
      <w:r>
        <w:rPr>
          <w:rFonts w:ascii="Times New Roman" w:eastAsia="仿宋_GB2312" w:hAnsi="Times New Roman"/>
          <w:b w:val="0"/>
          <w:bCs w:val="0"/>
          <w:kern w:val="0"/>
        </w:rPr>
        <w:t>分，项目效益权重为</w:t>
      </w:r>
      <w:r>
        <w:rPr>
          <w:rFonts w:ascii="Times New Roman" w:eastAsia="仿宋_GB2312" w:hAnsi="Times New Roman"/>
          <w:b w:val="0"/>
          <w:bCs w:val="0"/>
          <w:kern w:val="0"/>
        </w:rPr>
        <w:t>20</w:t>
      </w:r>
      <w:r>
        <w:rPr>
          <w:rFonts w:ascii="Times New Roman" w:eastAsia="仿宋_GB2312" w:hAnsi="Times New Roman"/>
          <w:b w:val="0"/>
          <w:bCs w:val="0"/>
          <w:kern w:val="0"/>
        </w:rPr>
        <w:t>分。</w:t>
      </w:r>
    </w:p>
    <w:p w14:paraId="6FA1C4A1"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3</w:t>
      </w:r>
      <w:r>
        <w:rPr>
          <w:rFonts w:ascii="Times New Roman" w:eastAsia="仿宋_GB2312" w:hAnsi="Times New Roman"/>
          <w:b w:val="0"/>
          <w:bCs w:val="0"/>
          <w:kern w:val="0"/>
        </w:rPr>
        <w:t>）确定指标标准值</w:t>
      </w:r>
    </w:p>
    <w:p w14:paraId="7CBC3BBF"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指标标准值是绩效评价指标的尺度，既要反映同类项目的先</w:t>
      </w:r>
      <w:r>
        <w:rPr>
          <w:rFonts w:ascii="Times New Roman" w:eastAsia="仿宋_GB2312" w:hAnsi="Times New Roman"/>
          <w:b w:val="0"/>
          <w:bCs w:val="0"/>
          <w:kern w:val="0"/>
        </w:rPr>
        <w:lastRenderedPageBreak/>
        <w:t>进水平，又要符合项目的实际绩效水平。具体采用计划标准等确定此次绩效评价指标标准值。</w:t>
      </w:r>
    </w:p>
    <w:p w14:paraId="23FDC03B"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绩效评价总分值</w:t>
      </w:r>
      <w:r>
        <w:rPr>
          <w:rFonts w:ascii="Times New Roman" w:eastAsia="仿宋_GB2312" w:hAnsi="Times New Roman"/>
          <w:b w:val="0"/>
          <w:bCs w:val="0"/>
          <w:kern w:val="0"/>
        </w:rPr>
        <w:t>100</w:t>
      </w:r>
      <w:r>
        <w:rPr>
          <w:rFonts w:ascii="Times New Roman" w:eastAsia="仿宋_GB2312" w:hAnsi="Times New Roman"/>
          <w:b w:val="0"/>
          <w:bCs w:val="0"/>
          <w:kern w:val="0"/>
        </w:rPr>
        <w:t>分，根据综合评分结果，</w:t>
      </w:r>
      <w:r>
        <w:rPr>
          <w:rFonts w:ascii="Times New Roman" w:eastAsia="仿宋_GB2312" w:hAnsi="Times New Roman"/>
          <w:b w:val="0"/>
          <w:bCs w:val="0"/>
          <w:kern w:val="0"/>
        </w:rPr>
        <w:t>90</w:t>
      </w:r>
      <w:r>
        <w:rPr>
          <w:rFonts w:ascii="Times New Roman" w:eastAsia="仿宋_GB2312" w:hAnsi="Times New Roman"/>
          <w:b w:val="0"/>
          <w:bCs w:val="0"/>
          <w:kern w:val="0"/>
        </w:rPr>
        <w:t>（含）</w:t>
      </w:r>
      <w:r>
        <w:rPr>
          <w:rFonts w:ascii="Times New Roman" w:eastAsia="仿宋_GB2312" w:hAnsi="Times New Roman"/>
          <w:b w:val="0"/>
          <w:bCs w:val="0"/>
          <w:kern w:val="0"/>
        </w:rPr>
        <w:t>-100</w:t>
      </w:r>
      <w:r>
        <w:rPr>
          <w:rFonts w:ascii="Times New Roman" w:eastAsia="仿宋_GB2312" w:hAnsi="Times New Roman"/>
          <w:b w:val="0"/>
          <w:bCs w:val="0"/>
          <w:kern w:val="0"/>
        </w:rPr>
        <w:t>分为优、</w:t>
      </w:r>
      <w:r>
        <w:rPr>
          <w:rFonts w:ascii="Times New Roman" w:eastAsia="仿宋_GB2312" w:hAnsi="Times New Roman"/>
          <w:b w:val="0"/>
          <w:bCs w:val="0"/>
          <w:kern w:val="0"/>
        </w:rPr>
        <w:t>80</w:t>
      </w:r>
      <w:r>
        <w:rPr>
          <w:rFonts w:ascii="Times New Roman" w:eastAsia="仿宋_GB2312" w:hAnsi="Times New Roman"/>
          <w:b w:val="0"/>
          <w:bCs w:val="0"/>
          <w:kern w:val="0"/>
        </w:rPr>
        <w:t>（含）</w:t>
      </w:r>
      <w:r>
        <w:rPr>
          <w:rFonts w:ascii="Times New Roman" w:eastAsia="仿宋_GB2312" w:hAnsi="Times New Roman"/>
          <w:b w:val="0"/>
          <w:bCs w:val="0"/>
          <w:kern w:val="0"/>
        </w:rPr>
        <w:t>-90</w:t>
      </w:r>
      <w:r>
        <w:rPr>
          <w:rFonts w:ascii="Times New Roman" w:eastAsia="仿宋_GB2312" w:hAnsi="Times New Roman"/>
          <w:b w:val="0"/>
          <w:bCs w:val="0"/>
          <w:kern w:val="0"/>
        </w:rPr>
        <w:t>分为良、</w:t>
      </w:r>
      <w:r>
        <w:rPr>
          <w:rFonts w:ascii="Times New Roman" w:eastAsia="仿宋_GB2312" w:hAnsi="Times New Roman"/>
          <w:b w:val="0"/>
          <w:bCs w:val="0"/>
          <w:kern w:val="0"/>
        </w:rPr>
        <w:t>60</w:t>
      </w:r>
      <w:r>
        <w:rPr>
          <w:rFonts w:ascii="Times New Roman" w:eastAsia="仿宋_GB2312" w:hAnsi="Times New Roman"/>
          <w:b w:val="0"/>
          <w:bCs w:val="0"/>
          <w:kern w:val="0"/>
        </w:rPr>
        <w:t>（含）</w:t>
      </w:r>
      <w:r>
        <w:rPr>
          <w:rFonts w:ascii="Times New Roman" w:eastAsia="仿宋_GB2312" w:hAnsi="Times New Roman"/>
          <w:b w:val="0"/>
          <w:bCs w:val="0"/>
          <w:kern w:val="0"/>
        </w:rPr>
        <w:t>-80</w:t>
      </w:r>
      <w:r>
        <w:rPr>
          <w:rFonts w:ascii="Times New Roman" w:eastAsia="仿宋_GB2312" w:hAnsi="Times New Roman"/>
          <w:b w:val="0"/>
          <w:bCs w:val="0"/>
          <w:kern w:val="0"/>
        </w:rPr>
        <w:t>分为中、</w:t>
      </w:r>
      <w:r>
        <w:rPr>
          <w:rFonts w:ascii="Times New Roman" w:eastAsia="仿宋_GB2312" w:hAnsi="Times New Roman"/>
          <w:b w:val="0"/>
          <w:bCs w:val="0"/>
          <w:kern w:val="0"/>
        </w:rPr>
        <w:t>60</w:t>
      </w:r>
      <w:r>
        <w:rPr>
          <w:rFonts w:ascii="Times New Roman" w:eastAsia="仿宋_GB2312" w:hAnsi="Times New Roman"/>
          <w:b w:val="0"/>
          <w:bCs w:val="0"/>
          <w:kern w:val="0"/>
        </w:rPr>
        <w:t>分以下为差。</w:t>
      </w:r>
    </w:p>
    <w:p w14:paraId="18CE842B"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具体评价指标体系详情见附件</w:t>
      </w:r>
      <w:r>
        <w:rPr>
          <w:rFonts w:ascii="Times New Roman" w:eastAsia="仿宋_GB2312" w:hAnsi="Times New Roman"/>
          <w:b w:val="0"/>
          <w:bCs w:val="0"/>
          <w:kern w:val="0"/>
        </w:rPr>
        <w:t>1</w:t>
      </w:r>
    </w:p>
    <w:p w14:paraId="2C736C5E"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kern w:val="0"/>
        </w:rPr>
      </w:pPr>
      <w:r>
        <w:rPr>
          <w:rFonts w:ascii="Times New Roman" w:eastAsia="仿宋_GB2312" w:hAnsi="Times New Roman"/>
          <w:kern w:val="0"/>
        </w:rPr>
        <w:t>3.</w:t>
      </w:r>
      <w:r>
        <w:rPr>
          <w:rFonts w:ascii="Times New Roman" w:eastAsia="仿宋_GB2312" w:hAnsi="Times New Roman"/>
          <w:kern w:val="0"/>
        </w:rPr>
        <w:t>绩效评价方法</w:t>
      </w:r>
    </w:p>
    <w:p w14:paraId="4EF86CD3"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绩效评价从项目决策、项目过程、项目产出、项目效益四个维度进行评价。评价对象为项目目标实施情况，评价核心为资金的支出完成情况和项目的产出效益。</w:t>
      </w:r>
    </w:p>
    <w:p w14:paraId="4D549DA7"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本次评价指标中，既有定性指标又有定量指标，各类指标因考核内容不同和客观标准不同存在较大差异，因此核定具体指标时采用了不同方法，具体评价方法如下：</w:t>
      </w:r>
    </w:p>
    <w:p w14:paraId="72CA3B9E" w14:textId="77777777" w:rsidR="005473A7" w:rsidRDefault="00000000">
      <w:pPr>
        <w:spacing w:line="600" w:lineRule="exact"/>
        <w:ind w:firstLineChars="200" w:firstLine="640"/>
        <w:rPr>
          <w:rFonts w:eastAsia="仿宋_GB2312"/>
          <w:color w:val="000000"/>
          <w:spacing w:val="17"/>
          <w:sz w:val="32"/>
          <w:szCs w:val="32"/>
        </w:rPr>
      </w:pPr>
      <w:r>
        <w:rPr>
          <w:rFonts w:eastAsia="仿宋_GB2312"/>
          <w:kern w:val="0"/>
          <w:sz w:val="32"/>
        </w:rPr>
        <w:t>（</w:t>
      </w:r>
      <w:r>
        <w:rPr>
          <w:rFonts w:eastAsia="仿宋_GB2312" w:hint="eastAsia"/>
          <w:kern w:val="0"/>
          <w:sz w:val="32"/>
        </w:rPr>
        <w:t>一</w:t>
      </w:r>
      <w:r>
        <w:rPr>
          <w:rFonts w:eastAsia="仿宋_GB2312"/>
          <w:kern w:val="0"/>
          <w:sz w:val="32"/>
        </w:rPr>
        <w:t>）比较法。</w:t>
      </w: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14:paraId="0467063F" w14:textId="77777777" w:rsidR="005473A7" w:rsidRDefault="00000000">
      <w:pPr>
        <w:spacing w:line="600" w:lineRule="exact"/>
        <w:ind w:firstLineChars="200" w:firstLine="708"/>
        <w:rPr>
          <w:rFonts w:eastAsia="仿宋_GB2312"/>
          <w:kern w:val="0"/>
          <w:sz w:val="32"/>
        </w:rPr>
      </w:pPr>
      <w:r>
        <w:rPr>
          <w:rFonts w:eastAsia="仿宋_GB2312"/>
          <w:color w:val="000000"/>
          <w:spacing w:val="17"/>
          <w:sz w:val="32"/>
          <w:szCs w:val="32"/>
        </w:rPr>
        <w:t>（</w:t>
      </w:r>
      <w:r>
        <w:rPr>
          <w:rFonts w:eastAsia="仿宋_GB2312" w:hint="eastAsia"/>
          <w:color w:val="000000"/>
          <w:spacing w:val="17"/>
          <w:sz w:val="32"/>
          <w:szCs w:val="32"/>
        </w:rPr>
        <w:t>二</w:t>
      </w:r>
      <w:r>
        <w:rPr>
          <w:rFonts w:eastAsia="仿宋_GB2312"/>
          <w:color w:val="000000"/>
          <w:spacing w:val="17"/>
          <w:sz w:val="32"/>
          <w:szCs w:val="32"/>
        </w:rPr>
        <w:t>）因素分析法</w:t>
      </w:r>
      <w:r>
        <w:rPr>
          <w:rFonts w:eastAsia="仿宋_GB2312" w:hint="eastAsia"/>
          <w:color w:val="000000"/>
          <w:spacing w:val="17"/>
          <w:sz w:val="32"/>
          <w:szCs w:val="32"/>
        </w:rPr>
        <w:t>。</w:t>
      </w: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14:paraId="57286475"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kern w:val="0"/>
        </w:rPr>
      </w:pPr>
      <w:r>
        <w:rPr>
          <w:rFonts w:ascii="Times New Roman" w:eastAsia="仿宋_GB2312" w:hAnsi="Times New Roman"/>
          <w:kern w:val="0"/>
        </w:rPr>
        <w:lastRenderedPageBreak/>
        <w:t>4.</w:t>
      </w:r>
      <w:r>
        <w:rPr>
          <w:rFonts w:ascii="Times New Roman" w:eastAsia="仿宋_GB2312" w:hAnsi="Times New Roman"/>
          <w:kern w:val="0"/>
        </w:rPr>
        <w:t>评价标准</w:t>
      </w:r>
    </w:p>
    <w:p w14:paraId="4B3E11E9" w14:textId="77777777" w:rsidR="005473A7" w:rsidRDefault="00000000">
      <w:pPr>
        <w:pStyle w:val="ad"/>
        <w:widowControl w:val="0"/>
        <w:wordWrap w:val="0"/>
        <w:topLinePunct/>
        <w:spacing w:before="0" w:after="0" w:line="560" w:lineRule="exact"/>
        <w:ind w:firstLineChars="200" w:firstLine="640"/>
        <w:jc w:val="both"/>
        <w:outlineLvl w:val="9"/>
        <w:rPr>
          <w:kern w:val="0"/>
        </w:rPr>
      </w:pPr>
      <w:r>
        <w:rPr>
          <w:rFonts w:ascii="Times New Roman" w:eastAsia="仿宋_GB2312" w:hAnsi="Times New Roman"/>
          <w:b w:val="0"/>
          <w:bCs w:val="0"/>
          <w:kern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kern w:val="0"/>
        </w:rPr>
        <w:t>计划、行业</w:t>
      </w:r>
      <w:r>
        <w:rPr>
          <w:rFonts w:ascii="Times New Roman" w:eastAsia="仿宋_GB2312" w:hAnsi="Times New Roman"/>
          <w:b w:val="0"/>
          <w:bCs w:val="0"/>
          <w:kern w:val="0"/>
        </w:rPr>
        <w:t>标准。</w:t>
      </w:r>
    </w:p>
    <w:p w14:paraId="22653DC3" w14:textId="77777777" w:rsidR="005473A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77F1FAE5" w14:textId="77777777" w:rsidR="005473A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）行业标准。指参照国家公布的行业指标数据制定的评价标准。</w:t>
      </w:r>
    </w:p>
    <w:p w14:paraId="325D34B7" w14:textId="77777777" w:rsidR="005473A7" w:rsidRDefault="005473A7"/>
    <w:p w14:paraId="16A6311D" w14:textId="77777777" w:rsidR="005473A7" w:rsidRDefault="00000000">
      <w:pPr>
        <w:pStyle w:val="ad"/>
        <w:widowControl w:val="0"/>
        <w:wordWrap w:val="0"/>
        <w:topLinePunct/>
        <w:spacing w:before="0" w:after="0" w:line="560" w:lineRule="exact"/>
        <w:ind w:firstLineChars="200" w:firstLine="643"/>
        <w:jc w:val="both"/>
        <w:outlineLvl w:val="9"/>
        <w:rPr>
          <w:rFonts w:ascii="Times New Roman" w:eastAsia="楷体_GB2312" w:hAnsi="Times New Roman"/>
          <w:kern w:val="0"/>
        </w:rPr>
      </w:pPr>
      <w:r>
        <w:rPr>
          <w:rFonts w:ascii="Times New Roman" w:eastAsia="楷体_GB2312" w:hAnsi="Times New Roman" w:hint="eastAsia"/>
          <w:kern w:val="0"/>
        </w:rPr>
        <w:t>（三）</w:t>
      </w:r>
      <w:r>
        <w:rPr>
          <w:rFonts w:ascii="Times New Roman" w:eastAsia="楷体_GB2312" w:hAnsi="Times New Roman"/>
          <w:kern w:val="0"/>
        </w:rPr>
        <w:t>绩效评价工作过程</w:t>
      </w:r>
    </w:p>
    <w:p w14:paraId="5C2BE592"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1</w:t>
      </w:r>
      <w:r>
        <w:rPr>
          <w:rFonts w:ascii="Times New Roman" w:eastAsia="仿宋_GB2312" w:hAnsi="Times New Roman"/>
          <w:b w:val="0"/>
          <w:bCs w:val="0"/>
          <w:kern w:val="0"/>
        </w:rPr>
        <w:t>）前期准备与规划</w:t>
      </w:r>
    </w:p>
    <w:p w14:paraId="31FCAA85"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在项目绩效评价工作启动之初，成立了专门的评价工作小组，小组成员由</w:t>
      </w:r>
      <w:r>
        <w:rPr>
          <w:rFonts w:ascii="Times New Roman" w:eastAsia="仿宋_GB2312" w:hAnsi="Times New Roman" w:hint="eastAsia"/>
          <w:b w:val="0"/>
          <w:bCs w:val="0"/>
          <w:kern w:val="0"/>
        </w:rPr>
        <w:t>业务人员、财务人员</w:t>
      </w:r>
      <w:r>
        <w:rPr>
          <w:rFonts w:ascii="Times New Roman" w:eastAsia="仿宋_GB2312" w:hAnsi="Times New Roman"/>
          <w:b w:val="0"/>
          <w:bCs w:val="0"/>
          <w:kern w:val="0"/>
        </w:rPr>
        <w:t>组成，确保从多角度、全方位对项目绩效进行评价。同时，明确了评价工作的目标、范围、重点及时间安排，制定了详细的工作计划，为评价工作的顺利开展奠定了坚实基础。</w:t>
      </w:r>
    </w:p>
    <w:p w14:paraId="3AA1B9B9"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2</w:t>
      </w:r>
      <w:r>
        <w:rPr>
          <w:rFonts w:ascii="Times New Roman" w:eastAsia="仿宋_GB2312" w:hAnsi="Times New Roman"/>
          <w:b w:val="0"/>
          <w:bCs w:val="0"/>
          <w:kern w:val="0"/>
        </w:rPr>
        <w:t>）指标体系构建</w:t>
      </w:r>
    </w:p>
    <w:p w14:paraId="42502E2B"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依据项目的性质、目标以及预期成果，构建了科学合理的绩效评价指标体系。该指标体系涵盖了项目决策、项目过程、项目产出、项目效益四个维度，选取了具有代表性和</w:t>
      </w:r>
      <w:proofErr w:type="gramStart"/>
      <w:r>
        <w:rPr>
          <w:rFonts w:ascii="Times New Roman" w:eastAsia="仿宋_GB2312" w:hAnsi="Times New Roman"/>
          <w:b w:val="0"/>
          <w:bCs w:val="0"/>
          <w:kern w:val="0"/>
        </w:rPr>
        <w:t>可</w:t>
      </w:r>
      <w:proofErr w:type="gramEnd"/>
      <w:r>
        <w:rPr>
          <w:rFonts w:ascii="Times New Roman" w:eastAsia="仿宋_GB2312" w:hAnsi="Times New Roman"/>
          <w:b w:val="0"/>
          <w:bCs w:val="0"/>
          <w:kern w:val="0"/>
        </w:rPr>
        <w:t>衡量性的关键指标，并为每个指标设定了明确的评价标准与权重，确保评价结果能够全面、准确地反映项目的绩效状况。</w:t>
      </w:r>
    </w:p>
    <w:p w14:paraId="10D60076"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3</w:t>
      </w:r>
      <w:r>
        <w:rPr>
          <w:rFonts w:ascii="Times New Roman" w:eastAsia="仿宋_GB2312" w:hAnsi="Times New Roman"/>
          <w:b w:val="0"/>
          <w:bCs w:val="0"/>
          <w:kern w:val="0"/>
        </w:rPr>
        <w:t>）数据收集与整理</w:t>
      </w:r>
    </w:p>
    <w:p w14:paraId="5A220F80"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lastRenderedPageBreak/>
        <w:t>广泛收集与项目相关的各类数据，包括财务报表、项目文档、业务数据、用户反馈等。在数据收集过程中，注重数据的质量与完整性，对缺失或异常的数据进行了合理</w:t>
      </w:r>
      <w:r>
        <w:rPr>
          <w:rFonts w:ascii="Times New Roman" w:eastAsia="仿宋_GB2312" w:hAnsi="Times New Roman" w:hint="eastAsia"/>
          <w:b w:val="0"/>
          <w:bCs w:val="0"/>
          <w:kern w:val="0"/>
        </w:rPr>
        <w:t>地</w:t>
      </w:r>
      <w:r>
        <w:rPr>
          <w:rFonts w:ascii="Times New Roman" w:eastAsia="仿宋_GB2312" w:hAnsi="Times New Roman"/>
          <w:b w:val="0"/>
          <w:bCs w:val="0"/>
          <w:kern w:val="0"/>
        </w:rPr>
        <w:t>处理和补充。随后，对收集到的数据进行了系统的整理与分类，为后续的数据分析提供了有力支持。</w:t>
      </w:r>
    </w:p>
    <w:p w14:paraId="264616C1"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4</w:t>
      </w:r>
      <w:r>
        <w:rPr>
          <w:rFonts w:ascii="Times New Roman" w:eastAsia="仿宋_GB2312" w:hAnsi="Times New Roman"/>
          <w:b w:val="0"/>
          <w:bCs w:val="0"/>
          <w:kern w:val="0"/>
        </w:rPr>
        <w:t>）数据分析与评估</w:t>
      </w:r>
    </w:p>
    <w:p w14:paraId="51CCA7BC"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5</w:t>
      </w:r>
      <w:r>
        <w:rPr>
          <w:rFonts w:ascii="Times New Roman" w:eastAsia="仿宋_GB2312" w:hAnsi="Times New Roman"/>
          <w:b w:val="0"/>
          <w:bCs w:val="0"/>
          <w:kern w:val="0"/>
        </w:rPr>
        <w:t>）报告撰写与反馈</w:t>
      </w:r>
    </w:p>
    <w:p w14:paraId="68B78164"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w:t>
      </w:r>
      <w:r>
        <w:rPr>
          <w:rFonts w:ascii="Times New Roman" w:eastAsia="仿宋_GB2312" w:hAnsi="Times New Roman"/>
          <w:b w:val="0"/>
          <w:bCs w:val="0"/>
          <w:kern w:val="0"/>
        </w:rPr>
        <w:t>6</w:t>
      </w:r>
      <w:r>
        <w:rPr>
          <w:rFonts w:ascii="Times New Roman" w:eastAsia="仿宋_GB2312" w:hAnsi="Times New Roman"/>
          <w:b w:val="0"/>
          <w:bCs w:val="0"/>
          <w:kern w:val="0"/>
        </w:rPr>
        <w:t>）后续跟踪与改进</w:t>
      </w:r>
    </w:p>
    <w:p w14:paraId="5BD08F05"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kern w:val="0"/>
        </w:rPr>
      </w:pPr>
      <w:r>
        <w:rPr>
          <w:rFonts w:ascii="Times New Roman" w:eastAsia="仿宋_GB2312" w:hAnsi="Times New Roman"/>
          <w:b w:val="0"/>
          <w:bCs w:val="0"/>
          <w:kern w:val="0"/>
        </w:rPr>
        <w:t>在评价报告提交后，我们将持续跟踪项目的改进措施落实情</w:t>
      </w:r>
      <w:r>
        <w:rPr>
          <w:rFonts w:ascii="Times New Roman" w:eastAsia="仿宋_GB2312" w:hAnsi="Times New Roman"/>
          <w:b w:val="0"/>
          <w:bCs w:val="0"/>
          <w:kern w:val="0"/>
        </w:rPr>
        <w:lastRenderedPageBreak/>
        <w:t>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5473A7" w:rsidRDefault="00000000">
      <w:pPr>
        <w:wordWrap w:val="0"/>
        <w:topLinePunct/>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综合评价情况及评价结论（附相关评分表）</w:t>
      </w:r>
    </w:p>
    <w:p w14:paraId="7B419597" w14:textId="77777777" w:rsidR="005473A7"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5473A7" w:rsidRDefault="00000000">
      <w:pPr>
        <w:pStyle w:val="ac"/>
        <w:wordWrap w:val="0"/>
        <w:topLinePunct/>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sz w:val="32"/>
          <w:szCs w:val="32"/>
        </w:rPr>
        <w:t>2024</w:t>
      </w:r>
      <w:r>
        <w:rPr>
          <w:rFonts w:eastAsia="仿宋_GB2312"/>
          <w:sz w:val="32"/>
          <w:szCs w:val="32"/>
        </w:rPr>
        <w:t>年优抚对象补助经费在对各类优抚对象抚恤补助标准按规定执行、下拨经费符合相关政策规定等方面表现出色，达到了预期的标准与要求。同时，项目也在社会效益指标</w:t>
      </w:r>
      <w:r>
        <w:rPr>
          <w:rFonts w:eastAsia="仿宋_GB2312" w:hint="eastAsia"/>
          <w:sz w:val="32"/>
          <w:szCs w:val="32"/>
        </w:rPr>
        <w:t>、满意度指标</w:t>
      </w:r>
      <w:r>
        <w:rPr>
          <w:rFonts w:eastAsia="仿宋_GB2312"/>
          <w:sz w:val="32"/>
          <w:szCs w:val="32"/>
        </w:rPr>
        <w:t>取得了显著的成效，如</w:t>
      </w:r>
      <w:proofErr w:type="gramStart"/>
      <w:r>
        <w:rPr>
          <w:rFonts w:eastAsia="仿宋_GB2312"/>
          <w:sz w:val="32"/>
          <w:szCs w:val="32"/>
        </w:rPr>
        <w:t>效解决</w:t>
      </w:r>
      <w:proofErr w:type="gramEnd"/>
      <w:r>
        <w:rPr>
          <w:rFonts w:eastAsia="仿宋_GB2312"/>
          <w:sz w:val="32"/>
          <w:szCs w:val="32"/>
        </w:rPr>
        <w:t>优抚对象生活问题情况、优抚对象满意度等。</w:t>
      </w:r>
    </w:p>
    <w:p w14:paraId="5D343ED6" w14:textId="77777777" w:rsidR="005473A7" w:rsidRDefault="00000000">
      <w:pPr>
        <w:pStyle w:val="ac"/>
        <w:wordWrap w:val="0"/>
        <w:topLinePunct/>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sz w:val="32"/>
          <w:szCs w:val="32"/>
        </w:rPr>
        <w:t>2024</w:t>
      </w:r>
      <w:r>
        <w:rPr>
          <w:rFonts w:eastAsia="仿宋_GB2312"/>
          <w:sz w:val="32"/>
          <w:szCs w:val="32"/>
        </w:rPr>
        <w:t>年优抚对象补助经费通过有效的规划、组织与协调，项目得以顺利实施，并在预算与时间上保持了良好的控制。</w:t>
      </w:r>
    </w:p>
    <w:p w14:paraId="7AA1D552" w14:textId="77777777" w:rsidR="005473A7" w:rsidRDefault="00000000">
      <w:pPr>
        <w:wordWrap w:val="0"/>
        <w:topLinePunct/>
        <w:spacing w:line="560" w:lineRule="exact"/>
        <w:ind w:firstLineChars="200" w:firstLine="640"/>
        <w:rPr>
          <w:rFonts w:eastAsia="仿宋_GB2312"/>
          <w:kern w:val="0"/>
          <w:sz w:val="32"/>
          <w:szCs w:val="32"/>
          <w:lang w:bidi="ar"/>
        </w:rPr>
      </w:pPr>
      <w:r>
        <w:rPr>
          <w:rFonts w:eastAsia="仿宋_GB2312"/>
          <w:kern w:val="0"/>
          <w:sz w:val="32"/>
          <w:szCs w:val="32"/>
          <w:lang w:bidi="ar"/>
        </w:rPr>
        <w:t>从项目效益的角度来看，本项目实现预期的社会效益方面产生了积极的影响。具体而言，有效解决优抚对象生活问题，</w:t>
      </w:r>
      <w:r>
        <w:rPr>
          <w:rFonts w:eastAsia="仿宋_GB2312" w:hint="eastAsia"/>
          <w:kern w:val="0"/>
          <w:sz w:val="32"/>
          <w:szCs w:val="32"/>
          <w:lang w:bidi="ar"/>
        </w:rPr>
        <w:t>使重点优抚对象感受到政府的关心，增强他们的社会荣誉感，让更多的青年投入到国防建设中</w:t>
      </w:r>
      <w:r>
        <w:rPr>
          <w:rFonts w:eastAsia="仿宋_GB2312"/>
          <w:kern w:val="0"/>
          <w:sz w:val="32"/>
          <w:szCs w:val="32"/>
          <w:lang w:bidi="ar"/>
        </w:rPr>
        <w:t>。为项目的利益相关者带来了实实在在的利益。</w:t>
      </w:r>
    </w:p>
    <w:p w14:paraId="65871231" w14:textId="77777777" w:rsidR="005473A7" w:rsidRDefault="00000000">
      <w:pPr>
        <w:pStyle w:val="ac"/>
        <w:wordWrap w:val="0"/>
        <w:topLinePunct/>
        <w:spacing w:beforeAutospacing="0" w:afterAutospacing="0" w:line="560" w:lineRule="exact"/>
        <w:ind w:firstLineChars="200" w:firstLine="640"/>
        <w:rPr>
          <w:rFonts w:eastAsia="仿宋_GB2312"/>
          <w:sz w:val="32"/>
          <w:szCs w:val="32"/>
          <w:lang w:bidi="ar"/>
        </w:rPr>
      </w:pPr>
      <w:r>
        <w:rPr>
          <w:rFonts w:eastAsia="仿宋_GB2312"/>
          <w:sz w:val="32"/>
          <w:szCs w:val="32"/>
          <w:lang w:bidi="ar"/>
        </w:rPr>
        <w:t>综上所述，</w:t>
      </w:r>
      <w:r>
        <w:rPr>
          <w:rFonts w:eastAsia="仿宋_GB2312"/>
          <w:sz w:val="32"/>
          <w:szCs w:val="32"/>
          <w:lang w:bidi="ar"/>
        </w:rPr>
        <w:t>2024</w:t>
      </w:r>
      <w:r>
        <w:rPr>
          <w:rFonts w:eastAsia="仿宋_GB2312"/>
          <w:sz w:val="32"/>
          <w:szCs w:val="32"/>
          <w:lang w:bidi="ar"/>
        </w:rPr>
        <w:t>年优抚对象补助经费在绩效评价中表现出</w:t>
      </w:r>
      <w:r>
        <w:rPr>
          <w:rFonts w:eastAsia="仿宋_GB2312"/>
          <w:sz w:val="32"/>
          <w:szCs w:val="32"/>
          <w:lang w:bidi="ar"/>
        </w:rPr>
        <w:lastRenderedPageBreak/>
        <w:t>色，达到了项目的预期目标，并在多个方面取得了显著的成效。</w:t>
      </w:r>
    </w:p>
    <w:p w14:paraId="54598732" w14:textId="77777777" w:rsidR="005473A7"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5473A7"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5473A7"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060" w:type="pct"/>
        <w:jc w:val="center"/>
        <w:tblLook w:val="04A0" w:firstRow="1" w:lastRow="0" w:firstColumn="1" w:lastColumn="0" w:noHBand="0" w:noVBand="1"/>
      </w:tblPr>
      <w:tblGrid>
        <w:gridCol w:w="2343"/>
        <w:gridCol w:w="1618"/>
        <w:gridCol w:w="1698"/>
        <w:gridCol w:w="1698"/>
      </w:tblGrid>
      <w:tr w:rsidR="005473A7" w14:paraId="28F9F1EC" w14:textId="77777777">
        <w:trPr>
          <w:trHeight w:val="90"/>
          <w:tblHeader/>
          <w:jc w:val="center"/>
        </w:trPr>
        <w:tc>
          <w:tcPr>
            <w:tcW w:w="1591"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5473A7"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5473A7"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5473A7"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5473A7" w:rsidRDefault="00000000">
            <w:pPr>
              <w:jc w:val="center"/>
              <w:rPr>
                <w:rFonts w:eastAsia="仿宋_GB2312"/>
                <w:b/>
                <w:bCs/>
                <w:color w:val="000000"/>
                <w:szCs w:val="21"/>
              </w:rPr>
            </w:pPr>
            <w:r>
              <w:rPr>
                <w:rFonts w:eastAsia="仿宋_GB2312" w:hint="eastAsia"/>
                <w:b/>
                <w:bCs/>
                <w:color w:val="000000"/>
                <w:szCs w:val="21"/>
              </w:rPr>
              <w:t>得分率</w:t>
            </w:r>
          </w:p>
        </w:tc>
      </w:tr>
      <w:tr w:rsidR="005473A7" w14:paraId="0F6F05CC" w14:textId="77777777">
        <w:trPr>
          <w:trHeight w:val="340"/>
          <w:jc w:val="center"/>
        </w:trPr>
        <w:tc>
          <w:tcPr>
            <w:tcW w:w="1591" w:type="pct"/>
            <w:tcBorders>
              <w:top w:val="nil"/>
              <w:left w:val="single" w:sz="4" w:space="0" w:color="auto"/>
              <w:bottom w:val="single" w:sz="4" w:space="0" w:color="auto"/>
              <w:right w:val="single" w:sz="4" w:space="0" w:color="auto"/>
            </w:tcBorders>
            <w:vAlign w:val="center"/>
          </w:tcPr>
          <w:p w14:paraId="7ECC2743" w14:textId="77777777" w:rsidR="005473A7"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5473A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BBDC4C6" w14:textId="77777777" w:rsidR="005473A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6A0F9DFF" w14:textId="77777777" w:rsidR="005473A7" w:rsidRDefault="00000000">
            <w:pPr>
              <w:jc w:val="center"/>
              <w:rPr>
                <w:rFonts w:eastAsia="仿宋_GB2312"/>
                <w:color w:val="000000"/>
                <w:szCs w:val="21"/>
              </w:rPr>
            </w:pPr>
            <w:r>
              <w:rPr>
                <w:rFonts w:eastAsia="仿宋_GB2312" w:hint="eastAsia"/>
                <w:color w:val="000000"/>
                <w:szCs w:val="21"/>
              </w:rPr>
              <w:t>100%</w:t>
            </w:r>
          </w:p>
        </w:tc>
      </w:tr>
      <w:tr w:rsidR="005473A7" w14:paraId="0F91EAEA" w14:textId="77777777">
        <w:trPr>
          <w:trHeight w:val="340"/>
          <w:jc w:val="center"/>
        </w:trPr>
        <w:tc>
          <w:tcPr>
            <w:tcW w:w="1591" w:type="pct"/>
            <w:tcBorders>
              <w:top w:val="nil"/>
              <w:left w:val="single" w:sz="4" w:space="0" w:color="auto"/>
              <w:bottom w:val="single" w:sz="4" w:space="0" w:color="auto"/>
              <w:right w:val="single" w:sz="4" w:space="0" w:color="auto"/>
            </w:tcBorders>
            <w:vAlign w:val="center"/>
          </w:tcPr>
          <w:p w14:paraId="2891ECBD" w14:textId="77777777" w:rsidR="005473A7"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5473A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F78E977" w14:textId="77777777" w:rsidR="005473A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2FAB997B" w14:textId="77777777" w:rsidR="005473A7" w:rsidRDefault="00000000">
            <w:pPr>
              <w:jc w:val="center"/>
              <w:rPr>
                <w:rFonts w:eastAsia="仿宋_GB2312"/>
                <w:color w:val="000000"/>
                <w:szCs w:val="21"/>
              </w:rPr>
            </w:pPr>
            <w:r>
              <w:rPr>
                <w:rFonts w:eastAsia="仿宋_GB2312" w:hint="eastAsia"/>
                <w:color w:val="000000"/>
                <w:szCs w:val="21"/>
              </w:rPr>
              <w:t>100%</w:t>
            </w:r>
          </w:p>
        </w:tc>
      </w:tr>
      <w:tr w:rsidR="005473A7" w14:paraId="1C5E97E9" w14:textId="77777777">
        <w:trPr>
          <w:trHeight w:val="340"/>
          <w:jc w:val="center"/>
        </w:trPr>
        <w:tc>
          <w:tcPr>
            <w:tcW w:w="1591" w:type="pct"/>
            <w:tcBorders>
              <w:top w:val="nil"/>
              <w:left w:val="single" w:sz="4" w:space="0" w:color="auto"/>
              <w:bottom w:val="single" w:sz="4" w:space="0" w:color="auto"/>
              <w:right w:val="single" w:sz="4" w:space="0" w:color="auto"/>
            </w:tcBorders>
            <w:vAlign w:val="center"/>
          </w:tcPr>
          <w:p w14:paraId="5B6ACF1C" w14:textId="77777777" w:rsidR="005473A7"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5473A7"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F3CC7FC" w14:textId="77777777" w:rsidR="005473A7" w:rsidRDefault="00000000">
            <w:pPr>
              <w:jc w:val="center"/>
              <w:rPr>
                <w:rFonts w:eastAsia="仿宋_GB2312"/>
                <w:color w:val="000000"/>
                <w:szCs w:val="21"/>
              </w:rPr>
            </w:pPr>
            <w:r>
              <w:rPr>
                <w:rFonts w:eastAsia="仿宋_GB2312" w:hint="eastAsia"/>
                <w:color w:val="000000"/>
                <w:szCs w:val="21"/>
              </w:rPr>
              <w:t>40</w:t>
            </w:r>
          </w:p>
        </w:tc>
        <w:tc>
          <w:tcPr>
            <w:tcW w:w="1154" w:type="pct"/>
            <w:tcBorders>
              <w:top w:val="nil"/>
              <w:left w:val="nil"/>
              <w:bottom w:val="single" w:sz="4" w:space="0" w:color="auto"/>
              <w:right w:val="single" w:sz="4" w:space="0" w:color="auto"/>
            </w:tcBorders>
            <w:vAlign w:val="center"/>
          </w:tcPr>
          <w:p w14:paraId="2C67A768" w14:textId="77777777" w:rsidR="005473A7" w:rsidRDefault="00000000">
            <w:pPr>
              <w:jc w:val="center"/>
              <w:rPr>
                <w:rFonts w:eastAsia="仿宋_GB2312"/>
                <w:color w:val="000000"/>
                <w:szCs w:val="21"/>
              </w:rPr>
            </w:pPr>
            <w:r>
              <w:rPr>
                <w:rFonts w:eastAsia="仿宋_GB2312" w:hint="eastAsia"/>
                <w:color w:val="000000"/>
                <w:szCs w:val="21"/>
              </w:rPr>
              <w:t>100%</w:t>
            </w:r>
          </w:p>
        </w:tc>
      </w:tr>
      <w:tr w:rsidR="005473A7" w14:paraId="1AF0D2B7" w14:textId="77777777">
        <w:trPr>
          <w:trHeight w:val="340"/>
          <w:jc w:val="center"/>
        </w:trPr>
        <w:tc>
          <w:tcPr>
            <w:tcW w:w="1591" w:type="pct"/>
            <w:tcBorders>
              <w:top w:val="nil"/>
              <w:left w:val="single" w:sz="4" w:space="0" w:color="auto"/>
              <w:bottom w:val="single" w:sz="4" w:space="0" w:color="auto"/>
              <w:right w:val="single" w:sz="4" w:space="0" w:color="auto"/>
            </w:tcBorders>
            <w:vAlign w:val="center"/>
          </w:tcPr>
          <w:p w14:paraId="45C36318" w14:textId="77777777" w:rsidR="005473A7"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5473A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776DF05" w14:textId="77777777" w:rsidR="005473A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5EDEC2A3" w14:textId="77777777" w:rsidR="005473A7" w:rsidRDefault="00000000">
            <w:pPr>
              <w:jc w:val="center"/>
              <w:rPr>
                <w:rFonts w:eastAsia="仿宋_GB2312"/>
                <w:color w:val="000000"/>
                <w:szCs w:val="21"/>
              </w:rPr>
            </w:pPr>
            <w:r>
              <w:rPr>
                <w:rFonts w:eastAsia="仿宋_GB2312" w:hint="eastAsia"/>
                <w:color w:val="000000"/>
                <w:szCs w:val="21"/>
              </w:rPr>
              <w:t>100%</w:t>
            </w:r>
          </w:p>
        </w:tc>
      </w:tr>
      <w:tr w:rsidR="005473A7" w14:paraId="1E117260" w14:textId="77777777">
        <w:trPr>
          <w:trHeight w:val="340"/>
          <w:jc w:val="center"/>
        </w:trPr>
        <w:tc>
          <w:tcPr>
            <w:tcW w:w="1591" w:type="pct"/>
            <w:tcBorders>
              <w:top w:val="nil"/>
              <w:left w:val="single" w:sz="4" w:space="0" w:color="auto"/>
              <w:bottom w:val="single" w:sz="4" w:space="0" w:color="auto"/>
              <w:right w:val="single" w:sz="4" w:space="0" w:color="auto"/>
            </w:tcBorders>
            <w:vAlign w:val="center"/>
          </w:tcPr>
          <w:p w14:paraId="334A823A" w14:textId="77777777" w:rsidR="005473A7"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672AFE79" w14:textId="77777777" w:rsidR="005473A7"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9441720" w14:textId="77777777" w:rsidR="005473A7" w:rsidRDefault="00000000">
            <w:pPr>
              <w:jc w:val="center"/>
              <w:rPr>
                <w:rFonts w:eastAsia="仿宋_GB2312"/>
                <w:b/>
                <w:bCs/>
                <w:color w:val="000000"/>
                <w:szCs w:val="21"/>
              </w:rPr>
            </w:pPr>
            <w:r>
              <w:rPr>
                <w:rFonts w:eastAsia="仿宋_GB2312" w:hint="eastAsia"/>
                <w:b/>
                <w:bCs/>
                <w:color w:val="000000"/>
                <w:szCs w:val="21"/>
              </w:rPr>
              <w:t>100</w:t>
            </w:r>
          </w:p>
        </w:tc>
        <w:tc>
          <w:tcPr>
            <w:tcW w:w="1154" w:type="pct"/>
            <w:tcBorders>
              <w:top w:val="nil"/>
              <w:left w:val="nil"/>
              <w:bottom w:val="single" w:sz="4" w:space="0" w:color="auto"/>
              <w:right w:val="single" w:sz="4" w:space="0" w:color="auto"/>
            </w:tcBorders>
            <w:vAlign w:val="center"/>
          </w:tcPr>
          <w:p w14:paraId="62207BCA" w14:textId="77777777" w:rsidR="005473A7" w:rsidRDefault="00000000">
            <w:pPr>
              <w:jc w:val="center"/>
              <w:rPr>
                <w:rFonts w:eastAsia="仿宋_GB2312"/>
                <w:b/>
                <w:bCs/>
                <w:color w:val="000000"/>
                <w:szCs w:val="21"/>
              </w:rPr>
            </w:pPr>
            <w:r>
              <w:rPr>
                <w:rFonts w:eastAsia="仿宋_GB2312" w:hint="eastAsia"/>
                <w:color w:val="000000"/>
                <w:szCs w:val="21"/>
              </w:rPr>
              <w:t>100%</w:t>
            </w:r>
          </w:p>
        </w:tc>
      </w:tr>
    </w:tbl>
    <w:p w14:paraId="70F62D1C" w14:textId="77777777" w:rsidR="005473A7" w:rsidRDefault="00000000">
      <w:pPr>
        <w:wordWrap w:val="0"/>
        <w:topLinePunct/>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5473A7"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w:t>
      </w:r>
      <w:r>
        <w:rPr>
          <w:rFonts w:eastAsia="仿宋_GB2312"/>
          <w:sz w:val="32"/>
          <w:szCs w:val="32"/>
        </w:rPr>
        <w:lastRenderedPageBreak/>
        <w:t>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5473A7" w:rsidRDefault="00000000">
      <w:pPr>
        <w:pStyle w:val="-"/>
        <w:wordWrap w:val="0"/>
        <w:topLinePunct/>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w:t>
      </w:r>
      <w:r>
        <w:rPr>
          <w:rFonts w:eastAsia="仿宋_GB2312" w:hint="eastAsia"/>
          <w:sz w:val="32"/>
          <w:szCs w:val="32"/>
        </w:rPr>
        <w:t>服务对象政策及标准</w:t>
      </w:r>
      <w:r>
        <w:rPr>
          <w:rFonts w:eastAsia="仿宋_GB2312"/>
          <w:sz w:val="32"/>
          <w:szCs w:val="32"/>
        </w:rPr>
        <w:t>，经过与部门项目分管领导沟通、筛选确定经费预算计划，确定最终预算方案。项目的审批文件、材料符合相关要求，项目事前经过必要的绩效评估、集体决策，保障了程序的规范性。</w:t>
      </w:r>
    </w:p>
    <w:p w14:paraId="5A9CF6C0" w14:textId="77777777" w:rsidR="005473A7" w:rsidRDefault="00000000">
      <w:pPr>
        <w:pStyle w:val="-"/>
        <w:wordWrap w:val="0"/>
        <w:topLinePunct/>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w:t>
      </w:r>
      <w:r>
        <w:rPr>
          <w:rFonts w:eastAsia="仿宋_GB2312"/>
          <w:sz w:val="32"/>
          <w:szCs w:val="32"/>
        </w:rPr>
        <w:lastRenderedPageBreak/>
        <w:t>正常的业绩水平。</w:t>
      </w:r>
    </w:p>
    <w:p w14:paraId="788B39CA"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r>
        <w:rPr>
          <w:rFonts w:eastAsia="仿宋_GB2312" w:hint="eastAsia"/>
          <w:sz w:val="32"/>
          <w:szCs w:val="32"/>
        </w:rPr>
        <w:t>1.</w:t>
      </w:r>
      <w:r>
        <w:rPr>
          <w:rFonts w:eastAsia="仿宋_GB2312"/>
          <w:sz w:val="32"/>
          <w:szCs w:val="32"/>
        </w:rPr>
        <w:t>优抚对象抚恤补助资金发放人数</w:t>
      </w:r>
      <w:r>
        <w:rPr>
          <w:rFonts w:eastAsia="仿宋_GB2312"/>
          <w:sz w:val="32"/>
          <w:szCs w:val="32"/>
        </w:rPr>
        <w:t>785</w:t>
      </w:r>
      <w:r>
        <w:rPr>
          <w:rFonts w:eastAsia="仿宋_GB2312"/>
          <w:sz w:val="32"/>
          <w:szCs w:val="32"/>
        </w:rPr>
        <w:t>人</w:t>
      </w:r>
      <w:r>
        <w:rPr>
          <w:rFonts w:eastAsia="仿宋_GB2312" w:hint="eastAsia"/>
          <w:sz w:val="32"/>
          <w:szCs w:val="32"/>
        </w:rPr>
        <w:t>。</w:t>
      </w:r>
      <w:r>
        <w:rPr>
          <w:rFonts w:eastAsia="仿宋_GB2312"/>
          <w:sz w:val="32"/>
          <w:szCs w:val="32"/>
        </w:rPr>
        <w:t>质量指标：</w:t>
      </w:r>
      <w:r>
        <w:rPr>
          <w:rFonts w:eastAsia="仿宋_GB2312" w:hint="eastAsia"/>
          <w:sz w:val="32"/>
          <w:szCs w:val="32"/>
        </w:rPr>
        <w:t>2.</w:t>
      </w:r>
      <w:r>
        <w:rPr>
          <w:rFonts w:eastAsia="仿宋_GB2312"/>
          <w:sz w:val="32"/>
          <w:szCs w:val="32"/>
        </w:rPr>
        <w:t>资金拨付准确率</w:t>
      </w:r>
      <w:r>
        <w:rPr>
          <w:rFonts w:eastAsia="仿宋_GB2312"/>
          <w:sz w:val="32"/>
          <w:szCs w:val="32"/>
        </w:rPr>
        <w:t>100%</w:t>
      </w:r>
      <w:r>
        <w:rPr>
          <w:rFonts w:eastAsia="仿宋_GB2312" w:hint="eastAsia"/>
          <w:sz w:val="32"/>
          <w:szCs w:val="32"/>
        </w:rPr>
        <w:t>；</w:t>
      </w:r>
      <w:r>
        <w:rPr>
          <w:rFonts w:eastAsia="仿宋_GB2312" w:hint="eastAsia"/>
          <w:sz w:val="32"/>
          <w:szCs w:val="32"/>
        </w:rPr>
        <w:t>3.</w:t>
      </w:r>
      <w:r>
        <w:rPr>
          <w:rFonts w:eastAsia="仿宋_GB2312"/>
          <w:sz w:val="32"/>
          <w:szCs w:val="32"/>
        </w:rPr>
        <w:t>对各类优抚对象抚恤补助标准按规定执行</w:t>
      </w:r>
      <w:r>
        <w:rPr>
          <w:rFonts w:eastAsia="仿宋_GB2312"/>
          <w:sz w:val="32"/>
          <w:szCs w:val="32"/>
        </w:rPr>
        <w:t>100%</w:t>
      </w:r>
      <w:r>
        <w:rPr>
          <w:rFonts w:eastAsia="仿宋_GB2312" w:hint="eastAsia"/>
          <w:sz w:val="32"/>
          <w:szCs w:val="32"/>
        </w:rPr>
        <w:t>；</w:t>
      </w:r>
      <w:r>
        <w:rPr>
          <w:rFonts w:eastAsia="仿宋_GB2312" w:hint="eastAsia"/>
          <w:sz w:val="32"/>
          <w:szCs w:val="32"/>
        </w:rPr>
        <w:t>4.</w:t>
      </w:r>
      <w:r>
        <w:rPr>
          <w:rFonts w:eastAsia="仿宋_GB2312"/>
          <w:sz w:val="32"/>
          <w:szCs w:val="32"/>
        </w:rPr>
        <w:t>下拨经费符合相关政策规定</w:t>
      </w:r>
      <w:r>
        <w:rPr>
          <w:rFonts w:eastAsia="仿宋_GB2312"/>
          <w:sz w:val="32"/>
          <w:szCs w:val="32"/>
        </w:rPr>
        <w:t>100%</w:t>
      </w:r>
      <w:r>
        <w:rPr>
          <w:rFonts w:eastAsia="仿宋_GB2312" w:hint="eastAsia"/>
          <w:sz w:val="32"/>
          <w:szCs w:val="32"/>
        </w:rPr>
        <w:t>。</w:t>
      </w:r>
      <w:r>
        <w:rPr>
          <w:rFonts w:eastAsia="仿宋_GB2312"/>
          <w:sz w:val="32"/>
          <w:szCs w:val="32"/>
        </w:rPr>
        <w:t>时效指标：</w:t>
      </w:r>
      <w:r>
        <w:rPr>
          <w:rFonts w:eastAsia="仿宋_GB2312" w:hint="eastAsia"/>
          <w:sz w:val="32"/>
          <w:szCs w:val="32"/>
        </w:rPr>
        <w:t>5.</w:t>
      </w:r>
      <w:r>
        <w:rPr>
          <w:rFonts w:eastAsia="仿宋_GB2312"/>
          <w:sz w:val="32"/>
          <w:szCs w:val="32"/>
        </w:rPr>
        <w:t>资金发放及时率</w:t>
      </w:r>
      <w:r>
        <w:rPr>
          <w:rFonts w:eastAsia="仿宋_GB2312"/>
          <w:sz w:val="32"/>
          <w:szCs w:val="32"/>
        </w:rPr>
        <w:t>&gt;=95%</w:t>
      </w:r>
      <w:r>
        <w:rPr>
          <w:rFonts w:eastAsia="仿宋_GB2312" w:hint="eastAsia"/>
          <w:sz w:val="32"/>
          <w:szCs w:val="32"/>
        </w:rPr>
        <w:t>。</w:t>
      </w:r>
      <w:r>
        <w:rPr>
          <w:rFonts w:eastAsia="仿宋_GB2312"/>
          <w:sz w:val="32"/>
          <w:szCs w:val="32"/>
        </w:rPr>
        <w:t>成本指标：</w:t>
      </w:r>
      <w:r>
        <w:rPr>
          <w:rFonts w:eastAsia="仿宋_GB2312" w:hint="eastAsia"/>
          <w:sz w:val="32"/>
          <w:szCs w:val="32"/>
        </w:rPr>
        <w:t>6.</w:t>
      </w:r>
      <w:r>
        <w:rPr>
          <w:rFonts w:eastAsia="仿宋_GB2312"/>
          <w:sz w:val="32"/>
          <w:szCs w:val="32"/>
        </w:rPr>
        <w:t>优抚对象平均成本，</w:t>
      </w:r>
      <w:r>
        <w:rPr>
          <w:rFonts w:eastAsia="仿宋_GB2312"/>
          <w:sz w:val="32"/>
          <w:szCs w:val="32"/>
        </w:rPr>
        <w:t>&lt;=20856</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年</w:t>
      </w:r>
      <w:r>
        <w:rPr>
          <w:rFonts w:eastAsia="仿宋_GB2312" w:hint="eastAsia"/>
          <w:sz w:val="32"/>
          <w:szCs w:val="32"/>
        </w:rPr>
        <w:t>。</w:t>
      </w:r>
      <w:r>
        <w:rPr>
          <w:rFonts w:eastAsia="仿宋_GB2312"/>
          <w:sz w:val="32"/>
          <w:szCs w:val="32"/>
        </w:rPr>
        <w:t>社会效益指标：</w:t>
      </w:r>
      <w:r>
        <w:rPr>
          <w:rFonts w:eastAsia="仿宋_GB2312" w:hint="eastAsia"/>
          <w:sz w:val="32"/>
          <w:szCs w:val="32"/>
        </w:rPr>
        <w:t>7.</w:t>
      </w:r>
      <w:r>
        <w:rPr>
          <w:rFonts w:eastAsia="仿宋_GB2312"/>
          <w:sz w:val="32"/>
          <w:szCs w:val="32"/>
        </w:rPr>
        <w:t>有效解决优抚对象生活问题情况，有效改善</w:t>
      </w:r>
      <w:r>
        <w:rPr>
          <w:rFonts w:eastAsia="仿宋_GB2312" w:hint="eastAsia"/>
          <w:sz w:val="32"/>
          <w:szCs w:val="32"/>
        </w:rPr>
        <w:t>。满意度指标：</w:t>
      </w:r>
      <w:r>
        <w:rPr>
          <w:rFonts w:eastAsia="仿宋_GB2312" w:hint="eastAsia"/>
          <w:sz w:val="32"/>
          <w:szCs w:val="32"/>
        </w:rPr>
        <w:t>8.</w:t>
      </w:r>
      <w:r>
        <w:rPr>
          <w:rFonts w:eastAsia="仿宋_GB2312"/>
          <w:sz w:val="32"/>
          <w:szCs w:val="32"/>
        </w:rPr>
        <w:t>优抚对象满意度，</w:t>
      </w:r>
      <w:r>
        <w:rPr>
          <w:rFonts w:eastAsia="仿宋_GB2312"/>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5473A7" w:rsidRDefault="00000000">
      <w:pPr>
        <w:pStyle w:val="-"/>
        <w:wordWrap w:val="0"/>
        <w:topLinePunct/>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w:t>
      </w:r>
      <w:r>
        <w:rPr>
          <w:rFonts w:eastAsia="仿宋_GB2312"/>
          <w:sz w:val="32"/>
          <w:szCs w:val="32"/>
        </w:rPr>
        <w:lastRenderedPageBreak/>
        <w:t>以应对项目实施过程中的不确定性。</w:t>
      </w:r>
    </w:p>
    <w:p w14:paraId="4D66E1C6"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5473A7" w:rsidRDefault="00000000">
      <w:pPr>
        <w:pStyle w:val="ad"/>
        <w:widowControl w:val="0"/>
        <w:wordWrap w:val="0"/>
        <w:topLinePunct/>
        <w:spacing w:before="0" w:after="0" w:line="560" w:lineRule="exact"/>
        <w:ind w:firstLineChars="200" w:firstLine="643"/>
        <w:jc w:val="both"/>
        <w:rPr>
          <w:rFonts w:ascii="Times New Roman" w:eastAsia="楷体" w:hAnsi="Times New Roman"/>
        </w:rPr>
      </w:pPr>
      <w:r>
        <w:rPr>
          <w:rFonts w:ascii="Times New Roman" w:eastAsia="楷体" w:hAnsi="Times New Roman" w:hint="eastAsia"/>
        </w:rPr>
        <w:t>（二）</w:t>
      </w:r>
      <w:r>
        <w:rPr>
          <w:rFonts w:ascii="Times New Roman" w:eastAsia="楷体" w:hAnsi="Times New Roman"/>
        </w:rPr>
        <w:t>项目过程情况</w:t>
      </w:r>
    </w:p>
    <w:p w14:paraId="217CF8C0"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5473A7" w:rsidRDefault="00000000">
      <w:pPr>
        <w:pStyle w:val="-"/>
        <w:wordWrap w:val="0"/>
        <w:topLinePunct/>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1637.21</w:t>
      </w:r>
      <w:r>
        <w:rPr>
          <w:rFonts w:eastAsia="仿宋_GB2312"/>
          <w:sz w:val="32"/>
          <w:szCs w:val="32"/>
        </w:rPr>
        <w:t>万元，财政资金及时足额到位，</w:t>
      </w:r>
      <w:r>
        <w:rPr>
          <w:rFonts w:eastAsia="仿宋_GB2312" w:hint="eastAsia"/>
          <w:sz w:val="32"/>
          <w:szCs w:val="32"/>
        </w:rPr>
        <w:t>2024</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1</w:t>
      </w:r>
      <w:r>
        <w:rPr>
          <w:rFonts w:eastAsia="仿宋_GB2312" w:hint="eastAsia"/>
          <w:sz w:val="32"/>
          <w:szCs w:val="32"/>
        </w:rPr>
        <w:t>日该项目所有资金指标额度，按月申请经费，按月完成</w:t>
      </w:r>
      <w:r>
        <w:rPr>
          <w:rFonts w:eastAsia="仿宋_GB2312" w:hint="eastAsia"/>
          <w:sz w:val="32"/>
          <w:szCs w:val="32"/>
        </w:rPr>
        <w:lastRenderedPageBreak/>
        <w:t>支付。</w:t>
      </w:r>
      <w:r>
        <w:rPr>
          <w:rFonts w:eastAsia="仿宋_GB2312"/>
          <w:sz w:val="32"/>
          <w:szCs w:val="32"/>
        </w:rPr>
        <w:t>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4C9296B6" w14:textId="77777777" w:rsidR="005473A7" w:rsidRDefault="00000000">
      <w:pPr>
        <w:wordWrap w:val="0"/>
        <w:topLinePunct/>
        <w:spacing w:line="560" w:lineRule="exact"/>
        <w:ind w:firstLineChars="200" w:firstLine="640"/>
        <w:rPr>
          <w:sz w:val="32"/>
          <w:szCs w:val="32"/>
        </w:rPr>
      </w:pPr>
      <w:r>
        <w:rPr>
          <w:rFonts w:eastAsia="仿宋_GB2312"/>
          <w:sz w:val="32"/>
          <w:szCs w:val="32"/>
        </w:rPr>
        <w:t>预算编制较为详细，项目资金支出总体能够按照预算执行，预算资金支出</w:t>
      </w:r>
      <w:r>
        <w:rPr>
          <w:rFonts w:eastAsia="仿宋_GB2312"/>
          <w:sz w:val="32"/>
          <w:szCs w:val="32"/>
        </w:rPr>
        <w:t>1637.21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具体用于：发放每月优抚对象残疾抚恤金及定补。支付优抚对象残疾抚恤</w:t>
      </w:r>
      <w:r>
        <w:rPr>
          <w:rFonts w:eastAsia="仿宋_GB2312" w:hint="eastAsia"/>
          <w:sz w:val="32"/>
          <w:szCs w:val="32"/>
        </w:rPr>
        <w:t>1574.98</w:t>
      </w:r>
      <w:r>
        <w:rPr>
          <w:rFonts w:eastAsia="仿宋_GB2312" w:hint="eastAsia"/>
          <w:sz w:val="32"/>
          <w:szCs w:val="32"/>
        </w:rPr>
        <w:t>万元，优抚对象定期补助</w:t>
      </w:r>
      <w:r>
        <w:rPr>
          <w:rFonts w:eastAsia="仿宋_GB2312" w:hint="eastAsia"/>
          <w:sz w:val="32"/>
          <w:szCs w:val="32"/>
        </w:rPr>
        <w:t>62.23</w:t>
      </w:r>
      <w:r>
        <w:rPr>
          <w:rFonts w:eastAsia="仿宋_GB2312" w:hint="eastAsia"/>
          <w:sz w:val="32"/>
          <w:szCs w:val="32"/>
        </w:rPr>
        <w:t>万元。</w:t>
      </w:r>
    </w:p>
    <w:p w14:paraId="64F46A7D" w14:textId="77777777" w:rsidR="005473A7" w:rsidRDefault="005473A7">
      <w:pPr>
        <w:wordWrap w:val="0"/>
        <w:topLinePunct/>
        <w:spacing w:line="560" w:lineRule="exact"/>
        <w:ind w:firstLineChars="200" w:firstLine="640"/>
        <w:rPr>
          <w:rFonts w:eastAsia="仿宋_GB2312"/>
          <w:sz w:val="32"/>
          <w:szCs w:val="32"/>
        </w:rPr>
      </w:pPr>
    </w:p>
    <w:p w14:paraId="68A681F4"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本项目的资金使用严格遵循了《军人抚恤优待条例》、《关于调整部分优抚对象等人员抚恤和生活补助（补贴）标准的通知》，确保了资金的合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5473A7" w:rsidRDefault="00000000">
      <w:pPr>
        <w:pStyle w:val="-"/>
        <w:wordWrap w:val="0"/>
        <w:topLinePunct/>
        <w:spacing w:line="560" w:lineRule="exact"/>
        <w:ind w:firstLine="640"/>
        <w:rPr>
          <w:rFonts w:eastAsia="仿宋_GB2312"/>
          <w:b/>
          <w:bCs/>
          <w:sz w:val="32"/>
          <w:szCs w:val="32"/>
        </w:rPr>
      </w:pPr>
      <w:r>
        <w:rPr>
          <w:rFonts w:eastAsia="仿宋_GB2312"/>
          <w:b/>
          <w:bCs/>
          <w:sz w:val="32"/>
          <w:szCs w:val="32"/>
        </w:rPr>
        <w:lastRenderedPageBreak/>
        <w:t>2.</w:t>
      </w:r>
      <w:r>
        <w:rPr>
          <w:rFonts w:eastAsia="仿宋_GB2312"/>
          <w:b/>
          <w:bCs/>
          <w:sz w:val="32"/>
          <w:szCs w:val="32"/>
        </w:rPr>
        <w:t>组织实施</w:t>
      </w:r>
    </w:p>
    <w:p w14:paraId="26449666"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本项目在执行过程中，管理制度得到了全面、有效</w:t>
      </w:r>
      <w:r>
        <w:rPr>
          <w:rFonts w:eastAsia="仿宋_GB2312" w:hint="eastAsia"/>
          <w:sz w:val="32"/>
          <w:szCs w:val="32"/>
        </w:rPr>
        <w:t>地</w:t>
      </w:r>
      <w:r>
        <w:rPr>
          <w:rFonts w:eastAsia="仿宋_GB2312"/>
          <w:sz w:val="32"/>
          <w:szCs w:val="32"/>
        </w:rPr>
        <w:t>落实，为确保项目的顺利实施与目标实现提供了坚实的保障。项目单位重视制度执行的重要性，通过明确责任分工、制定详细执行计划、</w:t>
      </w:r>
      <w:r>
        <w:rPr>
          <w:rFonts w:eastAsia="仿宋_GB2312"/>
          <w:sz w:val="32"/>
          <w:szCs w:val="32"/>
        </w:rPr>
        <w:lastRenderedPageBreak/>
        <w:t>加强监督考核等措施，确保了各项管理制度能够得到有效执行。</w:t>
      </w:r>
    </w:p>
    <w:p w14:paraId="336D5217"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5473A7" w:rsidRDefault="00000000">
      <w:pPr>
        <w:pStyle w:val="af0"/>
        <w:wordWrap w:val="0"/>
        <w:topLinePunct/>
        <w:spacing w:line="560" w:lineRule="exact"/>
        <w:ind w:firstLine="643"/>
        <w:rPr>
          <w:rFonts w:eastAsia="楷体_GB2312"/>
          <w:b/>
          <w:bCs/>
          <w:sz w:val="32"/>
          <w:szCs w:val="32"/>
        </w:rPr>
      </w:pPr>
      <w:r>
        <w:rPr>
          <w:rFonts w:eastAsia="楷体_GB2312" w:hint="eastAsia"/>
          <w:b/>
          <w:bCs/>
          <w:sz w:val="32"/>
          <w:szCs w:val="32"/>
        </w:rPr>
        <w:t>（三）</w:t>
      </w:r>
      <w:r>
        <w:rPr>
          <w:rFonts w:eastAsia="楷体_GB2312"/>
          <w:b/>
          <w:bCs/>
          <w:sz w:val="32"/>
          <w:szCs w:val="32"/>
        </w:rPr>
        <w:t>项目产出情况</w:t>
      </w:r>
    </w:p>
    <w:p w14:paraId="10DDFCB0"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6</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8F8D81C"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：优抚对象抚恤补助资金发放人数，指标值：</w:t>
      </w:r>
      <w:r>
        <w:rPr>
          <w:rFonts w:eastAsia="仿宋_GB2312"/>
          <w:sz w:val="32"/>
          <w:szCs w:val="32"/>
        </w:rPr>
        <w:t>=785</w:t>
      </w:r>
      <w:r>
        <w:rPr>
          <w:rFonts w:eastAsia="仿宋_GB2312"/>
          <w:sz w:val="32"/>
          <w:szCs w:val="32"/>
        </w:rPr>
        <w:t>人，实际完成值：</w:t>
      </w:r>
      <w:r>
        <w:rPr>
          <w:rFonts w:eastAsia="仿宋_GB2312"/>
          <w:sz w:val="32"/>
          <w:szCs w:val="32"/>
        </w:rPr>
        <w:t>785</w:t>
      </w:r>
      <w:r>
        <w:rPr>
          <w:rFonts w:eastAsia="仿宋_GB2312"/>
          <w:sz w:val="32"/>
          <w:szCs w:val="32"/>
        </w:rPr>
        <w:t>人，指标完成率</w:t>
      </w:r>
      <w:r>
        <w:rPr>
          <w:rFonts w:eastAsia="仿宋_GB2312" w:hint="eastAsia"/>
          <w:sz w:val="32"/>
          <w:szCs w:val="32"/>
        </w:rPr>
        <w:t>100</w:t>
      </w:r>
      <w:r>
        <w:rPr>
          <w:rFonts w:eastAsia="仿宋_GB2312"/>
          <w:sz w:val="32"/>
          <w:szCs w:val="32"/>
        </w:rPr>
        <w:t>%</w:t>
      </w:r>
      <w:r>
        <w:rPr>
          <w:rFonts w:eastAsia="仿宋_GB2312" w:hint="eastAsia"/>
          <w:sz w:val="32"/>
          <w:szCs w:val="32"/>
        </w:rPr>
        <w:t>。每月按照政策标准及人数发放资金。</w:t>
      </w:r>
    </w:p>
    <w:p w14:paraId="1694FCFB"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CC4F2F8"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：资金拨付准确率（</w:t>
      </w:r>
      <w:r>
        <w:rPr>
          <w:rFonts w:eastAsia="仿宋_GB2312"/>
          <w:sz w:val="32"/>
          <w:szCs w:val="32"/>
        </w:rPr>
        <w:t>%</w:t>
      </w:r>
      <w:r>
        <w:rPr>
          <w:rFonts w:eastAsia="仿宋_GB2312"/>
          <w:sz w:val="32"/>
          <w:szCs w:val="32"/>
        </w:rPr>
        <w:t>），指标值：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。每月按照政策标准及人数发放资金。</w:t>
      </w:r>
    </w:p>
    <w:p w14:paraId="345C0C58"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：对各类优抚对象抚恤补助标准按规定执行，指标值：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。每月按照政策</w:t>
      </w:r>
      <w:r>
        <w:rPr>
          <w:rFonts w:eastAsia="仿宋_GB2312" w:hint="eastAsia"/>
          <w:sz w:val="32"/>
          <w:szCs w:val="32"/>
        </w:rPr>
        <w:lastRenderedPageBreak/>
        <w:t>标准及人数发放资金。</w:t>
      </w:r>
    </w:p>
    <w:p w14:paraId="64BFCF9B" w14:textId="77777777" w:rsidR="005473A7" w:rsidRDefault="00000000">
      <w:pPr>
        <w:wordWrap w:val="0"/>
        <w:topLinePunct/>
        <w:spacing w:line="560" w:lineRule="exact"/>
        <w:ind w:firstLineChars="200" w:firstLine="640"/>
        <w:outlineLvl w:val="0"/>
      </w:pPr>
      <w:r>
        <w:rPr>
          <w:rFonts w:eastAsia="仿宋_GB2312"/>
          <w:sz w:val="32"/>
          <w:szCs w:val="32"/>
        </w:rPr>
        <w:t>指标</w:t>
      </w:r>
      <w:r>
        <w:rPr>
          <w:rFonts w:eastAsia="仿宋_GB2312" w:hint="eastAsia"/>
          <w:sz w:val="32"/>
          <w:szCs w:val="32"/>
        </w:rPr>
        <w:t>3</w:t>
      </w:r>
      <w:r>
        <w:rPr>
          <w:rFonts w:eastAsia="仿宋_GB2312"/>
          <w:sz w:val="32"/>
          <w:szCs w:val="32"/>
        </w:rPr>
        <w:t>：下拨经费符合相关政策规定，指标值：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。每月按照政策标准及人数发放资金。</w:t>
      </w:r>
    </w:p>
    <w:p w14:paraId="7DD28462"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40DBC11A"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：资金发放及时率，指标值：</w:t>
      </w:r>
      <w:r>
        <w:rPr>
          <w:rFonts w:eastAsia="仿宋_GB2312"/>
          <w:sz w:val="32"/>
          <w:szCs w:val="32"/>
        </w:rPr>
        <w:t>&gt;=95%</w:t>
      </w:r>
      <w:r>
        <w:rPr>
          <w:rFonts w:eastAsia="仿宋_GB2312"/>
          <w:sz w:val="32"/>
          <w:szCs w:val="32"/>
        </w:rPr>
        <w:t>，实际完成值：</w:t>
      </w:r>
      <w:r>
        <w:rPr>
          <w:rFonts w:eastAsia="仿宋_GB2312"/>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。每月</w:t>
      </w:r>
      <w:r>
        <w:rPr>
          <w:rFonts w:eastAsia="仿宋_GB2312" w:hint="eastAsia"/>
          <w:sz w:val="32"/>
          <w:szCs w:val="32"/>
        </w:rPr>
        <w:t>15</w:t>
      </w:r>
      <w:r>
        <w:rPr>
          <w:rFonts w:eastAsia="仿宋_GB2312" w:hint="eastAsia"/>
          <w:sz w:val="32"/>
          <w:szCs w:val="32"/>
        </w:rPr>
        <w:t>日之前完成支付。</w:t>
      </w:r>
    </w:p>
    <w:p w14:paraId="64355250"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9F126DF"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：优抚对象平均成本，指标值：</w:t>
      </w:r>
      <w:r>
        <w:rPr>
          <w:rFonts w:eastAsia="仿宋_GB2312"/>
          <w:sz w:val="32"/>
          <w:szCs w:val="32"/>
        </w:rPr>
        <w:t>&lt;=20856</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年，实际完成值：</w:t>
      </w:r>
      <w:r>
        <w:rPr>
          <w:rFonts w:eastAsia="仿宋_GB2312"/>
          <w:sz w:val="32"/>
          <w:szCs w:val="32"/>
        </w:rPr>
        <w:t>20856</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年，指标完成率</w:t>
      </w:r>
      <w:r>
        <w:rPr>
          <w:rFonts w:eastAsia="仿宋_GB2312" w:hint="eastAsia"/>
          <w:sz w:val="32"/>
          <w:szCs w:val="32"/>
        </w:rPr>
        <w:t>100</w:t>
      </w:r>
      <w:r>
        <w:rPr>
          <w:rFonts w:eastAsia="仿宋_GB2312"/>
          <w:sz w:val="32"/>
          <w:szCs w:val="32"/>
        </w:rPr>
        <w:t>%</w:t>
      </w:r>
      <w:r>
        <w:rPr>
          <w:rFonts w:eastAsia="仿宋_GB2312" w:hint="eastAsia"/>
          <w:sz w:val="32"/>
          <w:szCs w:val="32"/>
        </w:rPr>
        <w:t>。按照政策文件标准发放不同身份及残疾等级的补助。</w:t>
      </w:r>
    </w:p>
    <w:p w14:paraId="030F6C36" w14:textId="77777777" w:rsidR="005473A7" w:rsidRDefault="00000000">
      <w:pPr>
        <w:pStyle w:val="af0"/>
        <w:wordWrap w:val="0"/>
        <w:topLinePunct/>
        <w:spacing w:line="560" w:lineRule="exact"/>
        <w:ind w:firstLine="643"/>
        <w:rPr>
          <w:rFonts w:eastAsia="楷体_GB2312"/>
          <w:b/>
          <w:bCs/>
          <w:sz w:val="32"/>
          <w:szCs w:val="32"/>
        </w:rPr>
      </w:pPr>
      <w:r>
        <w:rPr>
          <w:rFonts w:eastAsia="楷体_GB2312" w:hint="eastAsia"/>
          <w:b/>
          <w:bCs/>
          <w:sz w:val="32"/>
          <w:szCs w:val="32"/>
        </w:rPr>
        <w:t>（四）</w:t>
      </w:r>
      <w:r>
        <w:rPr>
          <w:rFonts w:eastAsia="楷体_GB2312"/>
          <w:b/>
          <w:bCs/>
          <w:sz w:val="32"/>
          <w:szCs w:val="32"/>
        </w:rPr>
        <w:t>项目效益情况</w:t>
      </w:r>
    </w:p>
    <w:p w14:paraId="1F3F1CD8"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5D0B64C3" w14:textId="77777777" w:rsidR="005473A7" w:rsidRDefault="00000000">
      <w:pPr>
        <w:wordWrap w:val="0"/>
        <w:topLinePunct/>
        <w:spacing w:line="560" w:lineRule="exact"/>
        <w:ind w:firstLineChars="200" w:firstLine="640"/>
        <w:outlineLvl w:val="0"/>
        <w:rPr>
          <w:rFonts w:eastAsia="仿宋_GB2312"/>
          <w:b/>
          <w:bCs/>
          <w:sz w:val="32"/>
          <w:szCs w:val="32"/>
        </w:rPr>
      </w:pPr>
      <w:r>
        <w:rPr>
          <w:rFonts w:eastAsia="仿宋_GB2312" w:hint="eastAsia"/>
          <w:b/>
          <w:bCs/>
          <w:sz w:val="32"/>
          <w:szCs w:val="32"/>
        </w:rPr>
        <w:t>1.</w:t>
      </w:r>
      <w:r>
        <w:rPr>
          <w:rFonts w:eastAsia="仿宋_GB2312"/>
          <w:b/>
          <w:bCs/>
          <w:sz w:val="32"/>
          <w:szCs w:val="32"/>
        </w:rPr>
        <w:t>实施效益</w:t>
      </w:r>
    </w:p>
    <w:p w14:paraId="1AC459B2"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37EE2DA2"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7AE7C806"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730991BA"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：有效解决优抚对象生活问题情况，指标值：有效改善，实际完成值：完全达到预期，指标完成率</w:t>
      </w:r>
      <w:r>
        <w:rPr>
          <w:rFonts w:eastAsia="仿宋_GB2312" w:hint="eastAsia"/>
          <w:sz w:val="32"/>
          <w:szCs w:val="32"/>
        </w:rPr>
        <w:t>100</w:t>
      </w:r>
      <w:r>
        <w:rPr>
          <w:rFonts w:eastAsia="仿宋_GB2312"/>
          <w:sz w:val="32"/>
          <w:szCs w:val="32"/>
        </w:rPr>
        <w:t>%</w:t>
      </w:r>
      <w:r>
        <w:rPr>
          <w:rFonts w:eastAsia="仿宋_GB2312" w:hint="eastAsia"/>
          <w:sz w:val="32"/>
          <w:szCs w:val="32"/>
        </w:rPr>
        <w:t>。为双拥、优抚政策得到有效落实、有力保障，国家投入专项资金，定期为</w:t>
      </w:r>
      <w:r>
        <w:rPr>
          <w:rFonts w:eastAsia="仿宋_GB2312" w:hint="eastAsia"/>
          <w:sz w:val="32"/>
          <w:szCs w:val="32"/>
        </w:rPr>
        <w:lastRenderedPageBreak/>
        <w:t>优抚对象发放补助金，使重点优抚对象感受到政府的关心，增强他们的社会荣誉感，让更多的青年投入到国防建设中</w:t>
      </w:r>
      <w:r>
        <w:rPr>
          <w:rFonts w:eastAsia="仿宋_GB2312"/>
          <w:sz w:val="32"/>
          <w:szCs w:val="32"/>
        </w:rPr>
        <w:t>。</w:t>
      </w:r>
    </w:p>
    <w:p w14:paraId="43BF00D7"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14A49F86"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7CC00B02" w14:textId="77777777" w:rsidR="005473A7" w:rsidRDefault="00000000">
      <w:pPr>
        <w:wordWrap w:val="0"/>
        <w:topLinePunct/>
        <w:spacing w:line="560" w:lineRule="exact"/>
        <w:ind w:firstLineChars="200" w:firstLine="640"/>
        <w:outlineLvl w:val="0"/>
        <w:rPr>
          <w:rFonts w:eastAsia="仿宋_GB2312"/>
          <w:b/>
          <w:bCs/>
          <w:sz w:val="32"/>
          <w:szCs w:val="32"/>
        </w:rPr>
      </w:pPr>
      <w:r>
        <w:rPr>
          <w:rFonts w:eastAsia="仿宋_GB2312"/>
          <w:b/>
          <w:bCs/>
          <w:sz w:val="32"/>
          <w:szCs w:val="32"/>
        </w:rPr>
        <w:t>2.</w:t>
      </w:r>
      <w:r>
        <w:rPr>
          <w:rFonts w:eastAsia="仿宋_GB2312"/>
          <w:b/>
          <w:bCs/>
          <w:sz w:val="32"/>
          <w:szCs w:val="32"/>
        </w:rPr>
        <w:t>满意度</w:t>
      </w:r>
    </w:p>
    <w:p w14:paraId="12619579" w14:textId="77777777" w:rsidR="005473A7" w:rsidRDefault="00000000">
      <w:pPr>
        <w:pStyle w:val="a3"/>
      </w:pPr>
      <w:r>
        <w:rPr>
          <w:rFonts w:eastAsia="仿宋_GB2312"/>
          <w:sz w:val="32"/>
          <w:szCs w:val="32"/>
        </w:rPr>
        <w:t>指标</w:t>
      </w:r>
      <w:r>
        <w:rPr>
          <w:rFonts w:eastAsia="仿宋_GB2312"/>
          <w:sz w:val="32"/>
          <w:szCs w:val="32"/>
        </w:rPr>
        <w:t>1</w:t>
      </w:r>
      <w:r>
        <w:rPr>
          <w:rFonts w:eastAsia="仿宋_GB2312"/>
          <w:sz w:val="32"/>
          <w:szCs w:val="32"/>
        </w:rPr>
        <w:t>：优抚对象满意度，指标值：</w:t>
      </w:r>
      <w:r>
        <w:rPr>
          <w:rFonts w:eastAsia="仿宋_GB2312"/>
          <w:sz w:val="32"/>
          <w:szCs w:val="32"/>
        </w:rPr>
        <w:t>=95%</w:t>
      </w:r>
      <w:r>
        <w:rPr>
          <w:rFonts w:eastAsia="仿宋_GB2312"/>
          <w:sz w:val="32"/>
          <w:szCs w:val="32"/>
        </w:rPr>
        <w:t>，实际完成值：</w:t>
      </w:r>
      <w:r>
        <w:rPr>
          <w:rFonts w:eastAsia="仿宋_GB2312"/>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。通过设置问卷调查的方式进行考评评价，共计调查样本总量为</w:t>
      </w:r>
      <w:r>
        <w:rPr>
          <w:rFonts w:eastAsia="仿宋_GB2312" w:hint="eastAsia"/>
          <w:sz w:val="32"/>
          <w:szCs w:val="32"/>
        </w:rPr>
        <w:t>50</w:t>
      </w:r>
      <w:r>
        <w:rPr>
          <w:rFonts w:eastAsia="仿宋_GB2312" w:hint="eastAsia"/>
          <w:sz w:val="32"/>
          <w:szCs w:val="32"/>
        </w:rPr>
        <w:t>个样本，有效调查问卷</w:t>
      </w:r>
      <w:r>
        <w:rPr>
          <w:rFonts w:eastAsia="仿宋_GB2312" w:hint="eastAsia"/>
          <w:sz w:val="32"/>
          <w:szCs w:val="32"/>
        </w:rPr>
        <w:t>50</w:t>
      </w:r>
      <w:r>
        <w:rPr>
          <w:rFonts w:eastAsia="仿宋_GB2312" w:hint="eastAsia"/>
          <w:sz w:val="32"/>
          <w:szCs w:val="32"/>
        </w:rPr>
        <w:t>份。其中，统计“满意率”的平均值为</w:t>
      </w:r>
      <w:r>
        <w:rPr>
          <w:rFonts w:eastAsia="仿宋_GB2312" w:hint="eastAsia"/>
          <w:sz w:val="32"/>
          <w:szCs w:val="32"/>
        </w:rPr>
        <w:t>95%</w:t>
      </w:r>
      <w:r>
        <w:rPr>
          <w:rFonts w:eastAsia="仿宋_GB2312" w:hint="eastAsia"/>
          <w:sz w:val="32"/>
          <w:szCs w:val="32"/>
        </w:rPr>
        <w:t>。</w:t>
      </w:r>
    </w:p>
    <w:p w14:paraId="4E8E84AD" w14:textId="77777777" w:rsidR="005473A7" w:rsidRDefault="00000000">
      <w:pPr>
        <w:wordWrap w:val="0"/>
        <w:topLinePunct/>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5473A7" w:rsidRDefault="00000000">
      <w:pPr>
        <w:pStyle w:val="-"/>
        <w:wordWrap w:val="0"/>
        <w:topLinePunct/>
        <w:spacing w:line="560" w:lineRule="exact"/>
        <w:ind w:firstLine="640"/>
        <w:rPr>
          <w:rFonts w:eastAsia="仿宋_GB2312"/>
          <w:kern w:val="2"/>
          <w:sz w:val="32"/>
          <w:szCs w:val="32"/>
        </w:rPr>
      </w:pPr>
      <w:r>
        <w:rPr>
          <w:rFonts w:eastAsia="仿宋_GB2312"/>
          <w:kern w:val="2"/>
          <w:sz w:val="32"/>
          <w:szCs w:val="32"/>
        </w:rPr>
        <w:t>2024</w:t>
      </w:r>
      <w:r>
        <w:rPr>
          <w:rFonts w:eastAsia="仿宋_GB2312"/>
          <w:kern w:val="2"/>
          <w:sz w:val="32"/>
          <w:szCs w:val="32"/>
        </w:rPr>
        <w:t>年优抚对象补助经费项目年初预算</w:t>
      </w:r>
      <w:r>
        <w:rPr>
          <w:rFonts w:eastAsia="仿宋_GB2312"/>
          <w:kern w:val="2"/>
          <w:sz w:val="32"/>
          <w:szCs w:val="32"/>
        </w:rPr>
        <w:t>2003.13</w:t>
      </w:r>
      <w:r>
        <w:rPr>
          <w:rFonts w:eastAsia="仿宋_GB2312"/>
          <w:kern w:val="2"/>
          <w:sz w:val="32"/>
          <w:szCs w:val="32"/>
        </w:rPr>
        <w:t>万元，全年预算</w:t>
      </w:r>
      <w:r>
        <w:rPr>
          <w:rFonts w:eastAsia="仿宋_GB2312"/>
          <w:kern w:val="2"/>
          <w:sz w:val="32"/>
          <w:szCs w:val="32"/>
        </w:rPr>
        <w:t>1637.21</w:t>
      </w:r>
      <w:r>
        <w:rPr>
          <w:rFonts w:eastAsia="仿宋_GB2312"/>
          <w:kern w:val="2"/>
          <w:sz w:val="32"/>
          <w:szCs w:val="32"/>
        </w:rPr>
        <w:t>万元，实际支出</w:t>
      </w:r>
      <w:r>
        <w:rPr>
          <w:rFonts w:eastAsia="仿宋_GB2312"/>
          <w:kern w:val="2"/>
          <w:sz w:val="32"/>
          <w:szCs w:val="32"/>
        </w:rPr>
        <w:t>1637.21</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w:t>
      </w:r>
      <w:r>
        <w:rPr>
          <w:rFonts w:eastAsia="仿宋_GB2312"/>
          <w:kern w:val="2"/>
          <w:sz w:val="32"/>
          <w:szCs w:val="32"/>
          <w:lang w:eastAsia="zh-Hans"/>
        </w:rPr>
        <w:t>总体</w:t>
      </w:r>
      <w:r>
        <w:rPr>
          <w:rFonts w:eastAsia="仿宋_GB2312"/>
          <w:kern w:val="2"/>
          <w:sz w:val="32"/>
          <w:szCs w:val="32"/>
        </w:rPr>
        <w:t>偏差率为</w:t>
      </w:r>
      <w:r>
        <w:rPr>
          <w:rFonts w:eastAsia="仿宋_GB2312" w:hint="eastAsia"/>
          <w:kern w:val="2"/>
          <w:sz w:val="32"/>
          <w:szCs w:val="32"/>
        </w:rPr>
        <w:t>0</w:t>
      </w:r>
      <w:r>
        <w:rPr>
          <w:rFonts w:eastAsia="仿宋_GB2312"/>
          <w:kern w:val="2"/>
          <w:sz w:val="32"/>
          <w:szCs w:val="32"/>
        </w:rPr>
        <w:t>%</w:t>
      </w:r>
      <w:r>
        <w:rPr>
          <w:rFonts w:eastAsia="仿宋_GB2312" w:hint="eastAsia"/>
          <w:kern w:val="2"/>
          <w:sz w:val="32"/>
          <w:szCs w:val="32"/>
        </w:rPr>
        <w:t>。</w:t>
      </w:r>
    </w:p>
    <w:p w14:paraId="5DED8768" w14:textId="77777777" w:rsidR="005473A7" w:rsidRDefault="00000000">
      <w:pPr>
        <w:wordWrap w:val="0"/>
        <w:topLinePunct/>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5473A7" w:rsidRDefault="00000000">
      <w:pPr>
        <w:wordWrap w:val="0"/>
        <w:topLinePunct/>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5473A7" w:rsidRDefault="00000000">
      <w:pPr>
        <w:wordWrap w:val="0"/>
        <w:topLinePunct/>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w:t>
      </w:r>
      <w:r>
        <w:rPr>
          <w:rFonts w:eastAsia="仿宋_GB2312" w:hint="eastAsia"/>
          <w:sz w:val="32"/>
          <w:szCs w:val="32"/>
        </w:rPr>
        <w:t>优抚对象</w:t>
      </w:r>
      <w:r>
        <w:rPr>
          <w:rFonts w:eastAsia="仿宋_GB2312"/>
          <w:sz w:val="32"/>
          <w:szCs w:val="32"/>
        </w:rPr>
        <w:t>调查及项目防范工作。</w:t>
      </w:r>
    </w:p>
    <w:p w14:paraId="174F8995" w14:textId="77777777" w:rsidR="005473A7" w:rsidRDefault="00000000">
      <w:pPr>
        <w:pStyle w:val="ad"/>
        <w:widowControl w:val="0"/>
        <w:wordWrap w:val="0"/>
        <w:topLinePunct/>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在监督环节上，实行关口前移，</w:t>
      </w:r>
      <w:r>
        <w:rPr>
          <w:rFonts w:ascii="Times New Roman" w:eastAsia="仿宋_GB2312" w:hAnsi="Times New Roman" w:hint="eastAsia"/>
          <w:b w:val="0"/>
          <w:bCs w:val="0"/>
          <w:kern w:val="2"/>
        </w:rPr>
        <w:t>每月核对优抚对象生存情况，</w:t>
      </w:r>
      <w:r>
        <w:rPr>
          <w:rFonts w:ascii="Times New Roman" w:eastAsia="仿宋_GB2312" w:hAnsi="Times New Roman"/>
          <w:b w:val="0"/>
          <w:bCs w:val="0"/>
          <w:kern w:val="2"/>
        </w:rPr>
        <w:t>从事后监督管理转向事前审核，事中监督和事后检查稽核相结合</w:t>
      </w:r>
      <w:r>
        <w:rPr>
          <w:rFonts w:ascii="Times New Roman" w:eastAsia="仿宋_GB2312" w:hAnsi="Times New Roman"/>
          <w:b w:val="0"/>
          <w:bCs w:val="0"/>
          <w:kern w:val="2"/>
        </w:rPr>
        <w:lastRenderedPageBreak/>
        <w:t>的监督制度上来，形成多环节全过程的监督管理格局，尽量早发现问题，早解决问题。</w:t>
      </w:r>
    </w:p>
    <w:p w14:paraId="46599967" w14:textId="77777777" w:rsidR="005473A7" w:rsidRDefault="00000000">
      <w:pPr>
        <w:wordWrap w:val="0"/>
        <w:topLinePunct/>
        <w:spacing w:line="560" w:lineRule="exact"/>
        <w:ind w:firstLineChars="200" w:firstLine="643"/>
        <w:rPr>
          <w:rFonts w:eastAsia="楷体_GB2312"/>
          <w:b/>
          <w:bCs/>
          <w:sz w:val="32"/>
          <w:szCs w:val="32"/>
        </w:rPr>
      </w:pPr>
      <w:r>
        <w:rPr>
          <w:rFonts w:eastAsia="楷体_GB2312" w:hint="eastAsia"/>
          <w:b/>
          <w:bCs/>
          <w:sz w:val="32"/>
          <w:szCs w:val="32"/>
        </w:rPr>
        <w:t>（二）</w:t>
      </w:r>
      <w:r>
        <w:rPr>
          <w:rFonts w:eastAsia="楷体_GB2312"/>
          <w:b/>
          <w:bCs/>
          <w:sz w:val="32"/>
          <w:szCs w:val="32"/>
        </w:rPr>
        <w:t>存在的问题及原因分析</w:t>
      </w:r>
    </w:p>
    <w:p w14:paraId="207B9617"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1.</w:t>
      </w:r>
      <w:r>
        <w:rPr>
          <w:rFonts w:eastAsia="仿宋_GB2312" w:hint="eastAsia"/>
          <w:sz w:val="32"/>
          <w:szCs w:val="32"/>
        </w:rPr>
        <w:t>预算绩效管理水平仍有欠缺。预算绩效管理工作中，对全面实施预算绩效管理的要求认识还不到位，项目申报、执行、监控等环节与预算绩效管理各个环节联系不够紧密。</w:t>
      </w:r>
    </w:p>
    <w:p w14:paraId="28BEBD66" w14:textId="77777777" w:rsidR="005473A7"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财务人员的绩效管理水平有待加强。</w:t>
      </w:r>
    </w:p>
    <w:p w14:paraId="79A3C2B0" w14:textId="77777777" w:rsidR="005473A7" w:rsidRDefault="00000000">
      <w:pPr>
        <w:wordWrap w:val="0"/>
        <w:topLinePunct/>
        <w:spacing w:line="560" w:lineRule="exact"/>
        <w:ind w:firstLineChars="400" w:firstLine="1280"/>
        <w:rPr>
          <w:sz w:val="22"/>
          <w:szCs w:val="28"/>
        </w:rPr>
      </w:pPr>
      <w:r>
        <w:rPr>
          <w:rFonts w:eastAsia="黑体" w:hint="eastAsia"/>
          <w:sz w:val="32"/>
          <w:szCs w:val="32"/>
        </w:rPr>
        <w:t>六、</w:t>
      </w:r>
      <w:r>
        <w:rPr>
          <w:rFonts w:eastAsia="黑体"/>
          <w:sz w:val="32"/>
          <w:szCs w:val="32"/>
        </w:rPr>
        <w:t>有关建议</w:t>
      </w:r>
    </w:p>
    <w:p w14:paraId="3323E079" w14:textId="77777777" w:rsidR="005473A7" w:rsidRDefault="00000000">
      <w:pPr>
        <w:wordWrap w:val="0"/>
        <w:topLinePunct/>
        <w:spacing w:line="560" w:lineRule="exact"/>
        <w:ind w:leftChars="200" w:left="420"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进一步加强对绩效管理工作的组织领导，提高对预算绩效管理工作重要性的认识，总结经验查找问题，抓紧研究制定更全面更完善的绩效评价管理办法。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7CDF6CC1" w14:textId="77777777" w:rsidR="005473A7" w:rsidRDefault="00000000">
      <w:pPr>
        <w:wordWrap w:val="0"/>
        <w:topLinePunct/>
        <w:spacing w:line="560" w:lineRule="exact"/>
        <w:ind w:leftChars="200" w:left="420" w:firstLineChars="200" w:firstLine="640"/>
        <w:outlineLvl w:val="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多进行有关绩效管理工作方面的培训。积极组织第三方开展绩效管理工作培训，进一步夯实业务基础，提高我单位绩效人员水平。</w:t>
      </w:r>
    </w:p>
    <w:p w14:paraId="3AB05DC2" w14:textId="77777777" w:rsidR="005473A7" w:rsidRDefault="00000000">
      <w:pPr>
        <w:wordWrap w:val="0"/>
        <w:topLinePunct/>
        <w:spacing w:line="560" w:lineRule="exact"/>
        <w:ind w:firstLineChars="400" w:firstLine="128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5473A7" w:rsidRDefault="00000000">
      <w:pPr>
        <w:wordWrap w:val="0"/>
        <w:topLinePunct/>
        <w:spacing w:line="560" w:lineRule="exact"/>
        <w:ind w:leftChars="200" w:left="420" w:firstLineChars="200" w:firstLine="640"/>
        <w:outlineLvl w:val="0"/>
        <w:rPr>
          <w:rFonts w:eastAsia="仿宋_GB2312"/>
          <w:sz w:val="32"/>
          <w:szCs w:val="32"/>
        </w:rPr>
      </w:pPr>
      <w:r>
        <w:rPr>
          <w:rFonts w:eastAsia="仿宋_GB2312" w:hint="eastAsia"/>
          <w:sz w:val="32"/>
          <w:szCs w:val="32"/>
        </w:rPr>
        <w:t>1.</w:t>
      </w:r>
      <w:r>
        <w:rPr>
          <w:rFonts w:eastAsia="仿宋_GB2312" w:hint="eastAsia"/>
          <w:sz w:val="32"/>
          <w:szCs w:val="32"/>
        </w:rPr>
        <w:t>项目支出政策和路径设计科学，符合实际需要；</w:t>
      </w:r>
    </w:p>
    <w:p w14:paraId="1FC76872" w14:textId="77777777" w:rsidR="005473A7" w:rsidRDefault="00000000">
      <w:pPr>
        <w:wordWrap w:val="0"/>
        <w:topLinePunct/>
        <w:spacing w:line="560" w:lineRule="exact"/>
        <w:ind w:leftChars="200" w:left="420"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项目安排准确，未发现背离项目立项初衷的情况；</w:t>
      </w:r>
    </w:p>
    <w:p w14:paraId="3FFEAA84" w14:textId="77777777" w:rsidR="005473A7" w:rsidRDefault="00000000">
      <w:pPr>
        <w:wordWrap w:val="0"/>
        <w:topLinePunct/>
        <w:spacing w:line="560" w:lineRule="exact"/>
        <w:ind w:leftChars="200" w:left="420" w:firstLineChars="200" w:firstLine="640"/>
        <w:outlineLvl w:val="0"/>
        <w:rPr>
          <w:rFonts w:eastAsia="仿宋_GB2312"/>
          <w:sz w:val="32"/>
          <w:szCs w:val="32"/>
        </w:rPr>
      </w:pPr>
      <w:r>
        <w:rPr>
          <w:rFonts w:eastAsia="仿宋_GB2312" w:hint="eastAsia"/>
          <w:sz w:val="32"/>
          <w:szCs w:val="32"/>
        </w:rPr>
        <w:t>3.</w:t>
      </w:r>
      <w:r>
        <w:rPr>
          <w:rFonts w:eastAsia="仿宋_GB2312" w:hint="eastAsia"/>
          <w:sz w:val="32"/>
          <w:szCs w:val="32"/>
        </w:rPr>
        <w:t>项目的申报、审核机制完善；</w:t>
      </w:r>
    </w:p>
    <w:p w14:paraId="4617CCD2" w14:textId="77777777" w:rsidR="005473A7" w:rsidRDefault="00000000">
      <w:pPr>
        <w:wordWrap w:val="0"/>
        <w:topLinePunct/>
        <w:spacing w:line="560" w:lineRule="exact"/>
        <w:ind w:leftChars="200" w:left="420" w:firstLineChars="200" w:firstLine="640"/>
        <w:outlineLvl w:val="0"/>
        <w:rPr>
          <w:rFonts w:eastAsia="仿宋_GB2312"/>
          <w:sz w:val="32"/>
          <w:szCs w:val="32"/>
        </w:rPr>
        <w:sectPr w:rsidR="005473A7">
          <w:footerReference w:type="default" r:id="rId7"/>
          <w:pgSz w:w="11906" w:h="16838"/>
          <w:pgMar w:top="2098" w:right="1531" w:bottom="1984" w:left="1531" w:header="851" w:footer="992" w:gutter="0"/>
          <w:pgNumType w:start="1"/>
          <w:cols w:space="425"/>
          <w:docGrid w:type="lines" w:linePitch="312"/>
        </w:sectPr>
      </w:pPr>
      <w:r>
        <w:rPr>
          <w:rFonts w:eastAsia="仿宋_GB2312" w:hint="eastAsia"/>
          <w:sz w:val="32"/>
          <w:szCs w:val="32"/>
        </w:rPr>
        <w:t>4.</w:t>
      </w:r>
      <w:r>
        <w:rPr>
          <w:rFonts w:eastAsia="仿宋_GB2312" w:hint="eastAsia"/>
          <w:sz w:val="32"/>
          <w:szCs w:val="32"/>
        </w:rPr>
        <w:t>未发现虚假行为和骗取财政资金的问题。</w:t>
      </w:r>
    </w:p>
    <w:p w14:paraId="3B939547" w14:textId="77777777" w:rsidR="005473A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5473A7"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2024年优抚对象补助经费绩效评价指标体系及综合评分表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5473A7" w14:paraId="4F107E21" w14:textId="77777777">
        <w:trPr>
          <w:trHeight w:val="552"/>
          <w:tblHeader/>
          <w:jc w:val="center"/>
        </w:trPr>
        <w:tc>
          <w:tcPr>
            <w:tcW w:w="395" w:type="pct"/>
            <w:shd w:val="clear" w:color="auto" w:fill="FFFFFF"/>
            <w:vAlign w:val="center"/>
          </w:tcPr>
          <w:p w14:paraId="61AA652F"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5473A7" w14:paraId="507B5211" w14:textId="77777777">
        <w:trPr>
          <w:trHeight w:val="2919"/>
          <w:jc w:val="center"/>
        </w:trPr>
        <w:tc>
          <w:tcPr>
            <w:tcW w:w="395" w:type="pct"/>
            <w:vMerge w:val="restart"/>
            <w:shd w:val="clear" w:color="auto" w:fill="FFFFFF"/>
            <w:vAlign w:val="center"/>
          </w:tcPr>
          <w:p w14:paraId="30DD2841" w14:textId="77777777" w:rsidR="005473A7" w:rsidRDefault="005473A7">
            <w:pPr>
              <w:widowControl/>
              <w:spacing w:line="0" w:lineRule="atLeast"/>
              <w:jc w:val="center"/>
              <w:rPr>
                <w:rFonts w:eastAsia="仿宋_GB2312"/>
                <w:color w:val="000000"/>
                <w:kern w:val="0"/>
                <w:sz w:val="18"/>
                <w:szCs w:val="18"/>
              </w:rPr>
            </w:pPr>
          </w:p>
          <w:p w14:paraId="5C999CB4" w14:textId="77777777" w:rsidR="005473A7" w:rsidRDefault="005473A7">
            <w:pPr>
              <w:widowControl/>
              <w:spacing w:line="0" w:lineRule="atLeast"/>
              <w:jc w:val="center"/>
              <w:rPr>
                <w:rFonts w:eastAsia="仿宋_GB2312"/>
                <w:color w:val="000000"/>
                <w:kern w:val="0"/>
                <w:sz w:val="18"/>
                <w:szCs w:val="18"/>
              </w:rPr>
            </w:pPr>
          </w:p>
          <w:p w14:paraId="5F6B9081" w14:textId="77777777" w:rsidR="005473A7" w:rsidRDefault="005473A7">
            <w:pPr>
              <w:widowControl/>
              <w:spacing w:line="0" w:lineRule="atLeast"/>
              <w:jc w:val="center"/>
              <w:rPr>
                <w:rFonts w:eastAsia="仿宋_GB2312"/>
                <w:color w:val="000000"/>
                <w:kern w:val="0"/>
                <w:sz w:val="18"/>
                <w:szCs w:val="18"/>
              </w:rPr>
            </w:pPr>
          </w:p>
          <w:p w14:paraId="2928D8E8" w14:textId="77777777" w:rsidR="005473A7" w:rsidRDefault="005473A7">
            <w:pPr>
              <w:widowControl/>
              <w:spacing w:line="0" w:lineRule="atLeast"/>
              <w:jc w:val="center"/>
              <w:rPr>
                <w:rFonts w:eastAsia="仿宋_GB2312"/>
                <w:color w:val="000000"/>
                <w:kern w:val="0"/>
                <w:sz w:val="18"/>
                <w:szCs w:val="18"/>
              </w:rPr>
            </w:pPr>
          </w:p>
          <w:p w14:paraId="5B7A878C" w14:textId="77777777" w:rsidR="005473A7" w:rsidRDefault="005473A7">
            <w:pPr>
              <w:widowControl/>
              <w:spacing w:line="0" w:lineRule="atLeast"/>
              <w:jc w:val="center"/>
              <w:rPr>
                <w:rFonts w:eastAsia="仿宋_GB2312"/>
                <w:color w:val="000000"/>
                <w:kern w:val="0"/>
                <w:sz w:val="18"/>
                <w:szCs w:val="18"/>
              </w:rPr>
            </w:pPr>
          </w:p>
          <w:p w14:paraId="785F3821" w14:textId="77777777" w:rsidR="005473A7" w:rsidRDefault="005473A7">
            <w:pPr>
              <w:widowControl/>
              <w:spacing w:line="0" w:lineRule="atLeast"/>
              <w:jc w:val="center"/>
              <w:rPr>
                <w:rFonts w:eastAsia="仿宋_GB2312"/>
                <w:color w:val="000000"/>
                <w:kern w:val="0"/>
                <w:sz w:val="18"/>
                <w:szCs w:val="18"/>
              </w:rPr>
            </w:pPr>
          </w:p>
          <w:p w14:paraId="59E640C7"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5473A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473A7" w14:paraId="2EDD13B3" w14:textId="77777777">
        <w:trPr>
          <w:trHeight w:val="90"/>
          <w:jc w:val="center"/>
        </w:trPr>
        <w:tc>
          <w:tcPr>
            <w:tcW w:w="395" w:type="pct"/>
            <w:vMerge/>
            <w:shd w:val="clear" w:color="auto" w:fill="FFFFFF"/>
            <w:vAlign w:val="center"/>
          </w:tcPr>
          <w:p w14:paraId="6DAC2A7E" w14:textId="77777777" w:rsidR="005473A7" w:rsidRDefault="005473A7">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5473A7" w:rsidRDefault="005473A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5473A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473A7" w14:paraId="73B3B7E9" w14:textId="77777777">
        <w:trPr>
          <w:trHeight w:val="90"/>
          <w:jc w:val="center"/>
        </w:trPr>
        <w:tc>
          <w:tcPr>
            <w:tcW w:w="395" w:type="pct"/>
            <w:vMerge/>
            <w:shd w:val="clear" w:color="auto" w:fill="FFFFFF"/>
            <w:vAlign w:val="center"/>
          </w:tcPr>
          <w:p w14:paraId="1ACA9E2A" w14:textId="77777777" w:rsidR="005473A7" w:rsidRDefault="005473A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5473A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5473A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473A7" w14:paraId="1FED1F15" w14:textId="77777777">
        <w:trPr>
          <w:trHeight w:val="1464"/>
          <w:jc w:val="center"/>
        </w:trPr>
        <w:tc>
          <w:tcPr>
            <w:tcW w:w="395" w:type="pct"/>
            <w:vMerge/>
            <w:shd w:val="clear" w:color="auto" w:fill="FFFFFF"/>
            <w:vAlign w:val="center"/>
          </w:tcPr>
          <w:p w14:paraId="2ED24D4D" w14:textId="77777777" w:rsidR="005473A7" w:rsidRDefault="005473A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5473A7" w:rsidRDefault="005473A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2056" w:type="pct"/>
            <w:shd w:val="clear" w:color="000000" w:fill="FFFFFF"/>
            <w:vAlign w:val="center"/>
          </w:tcPr>
          <w:p w14:paraId="56DCA368"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473A7" w14:paraId="43B0682C" w14:textId="77777777">
        <w:trPr>
          <w:trHeight w:val="1942"/>
          <w:jc w:val="center"/>
        </w:trPr>
        <w:tc>
          <w:tcPr>
            <w:tcW w:w="395" w:type="pct"/>
            <w:vMerge/>
            <w:shd w:val="clear" w:color="auto" w:fill="FFFFFF"/>
            <w:vAlign w:val="center"/>
          </w:tcPr>
          <w:p w14:paraId="1D1B8680" w14:textId="77777777" w:rsidR="005473A7" w:rsidRDefault="005473A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5473A7"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473A7" w14:paraId="450C7CEF" w14:textId="77777777">
        <w:trPr>
          <w:trHeight w:val="1706"/>
          <w:jc w:val="center"/>
        </w:trPr>
        <w:tc>
          <w:tcPr>
            <w:tcW w:w="395" w:type="pct"/>
            <w:vMerge/>
            <w:shd w:val="clear" w:color="auto" w:fill="FFFFFF"/>
            <w:vAlign w:val="center"/>
          </w:tcPr>
          <w:p w14:paraId="20E93017" w14:textId="77777777" w:rsidR="005473A7" w:rsidRDefault="005473A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5473A7" w:rsidRDefault="005473A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473A7" w14:paraId="1B653212" w14:textId="77777777">
        <w:trPr>
          <w:trHeight w:val="1415"/>
          <w:jc w:val="center"/>
        </w:trPr>
        <w:tc>
          <w:tcPr>
            <w:tcW w:w="395" w:type="pct"/>
            <w:vMerge w:val="restart"/>
            <w:shd w:val="clear" w:color="auto" w:fill="FFFFFF"/>
            <w:vAlign w:val="center"/>
          </w:tcPr>
          <w:p w14:paraId="5086FA89" w14:textId="77777777" w:rsidR="005473A7" w:rsidRDefault="005473A7">
            <w:pPr>
              <w:spacing w:line="0" w:lineRule="atLeast"/>
              <w:jc w:val="center"/>
              <w:rPr>
                <w:rFonts w:eastAsia="仿宋_GB2312"/>
                <w:color w:val="000000"/>
                <w:kern w:val="0"/>
                <w:sz w:val="18"/>
                <w:szCs w:val="18"/>
              </w:rPr>
            </w:pPr>
          </w:p>
          <w:p w14:paraId="0EFFCD01" w14:textId="77777777" w:rsidR="005473A7" w:rsidRDefault="005473A7">
            <w:pPr>
              <w:spacing w:line="0" w:lineRule="atLeast"/>
              <w:jc w:val="center"/>
              <w:rPr>
                <w:rFonts w:eastAsia="仿宋_GB2312"/>
                <w:color w:val="000000"/>
                <w:kern w:val="0"/>
                <w:sz w:val="18"/>
                <w:szCs w:val="18"/>
              </w:rPr>
            </w:pPr>
          </w:p>
          <w:p w14:paraId="351B0E10" w14:textId="77777777" w:rsidR="005473A7" w:rsidRDefault="005473A7">
            <w:pPr>
              <w:spacing w:line="0" w:lineRule="atLeast"/>
              <w:jc w:val="center"/>
              <w:rPr>
                <w:rFonts w:eastAsia="仿宋_GB2312"/>
                <w:color w:val="000000"/>
                <w:kern w:val="0"/>
                <w:sz w:val="18"/>
                <w:szCs w:val="18"/>
              </w:rPr>
            </w:pPr>
          </w:p>
          <w:p w14:paraId="5CE21D6B" w14:textId="77777777" w:rsidR="005473A7" w:rsidRDefault="005473A7">
            <w:pPr>
              <w:spacing w:line="0" w:lineRule="atLeast"/>
              <w:jc w:val="center"/>
              <w:rPr>
                <w:rFonts w:eastAsia="仿宋_GB2312"/>
                <w:color w:val="000000"/>
                <w:kern w:val="0"/>
                <w:sz w:val="18"/>
                <w:szCs w:val="18"/>
              </w:rPr>
            </w:pPr>
          </w:p>
          <w:p w14:paraId="12D7E55D" w14:textId="77777777" w:rsidR="005473A7" w:rsidRDefault="005473A7">
            <w:pPr>
              <w:spacing w:line="0" w:lineRule="atLeast"/>
              <w:jc w:val="center"/>
              <w:rPr>
                <w:rFonts w:eastAsia="仿宋_GB2312"/>
                <w:color w:val="000000"/>
                <w:kern w:val="0"/>
                <w:sz w:val="18"/>
                <w:szCs w:val="18"/>
              </w:rPr>
            </w:pPr>
          </w:p>
          <w:p w14:paraId="696A75A9" w14:textId="77777777" w:rsidR="005473A7" w:rsidRDefault="005473A7">
            <w:pPr>
              <w:spacing w:line="0" w:lineRule="atLeast"/>
              <w:jc w:val="center"/>
              <w:rPr>
                <w:rFonts w:eastAsia="仿宋_GB2312"/>
                <w:color w:val="000000"/>
                <w:kern w:val="0"/>
                <w:sz w:val="18"/>
                <w:szCs w:val="18"/>
              </w:rPr>
            </w:pPr>
          </w:p>
          <w:p w14:paraId="3E92393A" w14:textId="77777777" w:rsidR="005473A7" w:rsidRDefault="005473A7">
            <w:pPr>
              <w:spacing w:line="0" w:lineRule="atLeast"/>
              <w:jc w:val="center"/>
              <w:rPr>
                <w:rFonts w:eastAsia="仿宋_GB2312"/>
                <w:color w:val="000000"/>
                <w:kern w:val="0"/>
                <w:sz w:val="18"/>
                <w:szCs w:val="18"/>
              </w:rPr>
            </w:pPr>
          </w:p>
          <w:p w14:paraId="73153ECE" w14:textId="77777777" w:rsidR="005473A7" w:rsidRDefault="005473A7">
            <w:pPr>
              <w:spacing w:line="0" w:lineRule="atLeast"/>
              <w:jc w:val="center"/>
              <w:rPr>
                <w:rFonts w:eastAsia="仿宋_GB2312"/>
                <w:color w:val="000000"/>
                <w:kern w:val="0"/>
                <w:sz w:val="18"/>
                <w:szCs w:val="18"/>
              </w:rPr>
            </w:pPr>
          </w:p>
          <w:p w14:paraId="715295EE" w14:textId="77777777" w:rsidR="005473A7" w:rsidRDefault="005473A7">
            <w:pPr>
              <w:spacing w:line="0" w:lineRule="atLeast"/>
              <w:jc w:val="center"/>
              <w:rPr>
                <w:rFonts w:eastAsia="仿宋_GB2312"/>
                <w:color w:val="000000"/>
                <w:kern w:val="0"/>
                <w:sz w:val="18"/>
                <w:szCs w:val="18"/>
              </w:rPr>
            </w:pPr>
          </w:p>
          <w:p w14:paraId="57A1AECE" w14:textId="77777777" w:rsidR="005473A7" w:rsidRDefault="005473A7">
            <w:pPr>
              <w:spacing w:line="0" w:lineRule="atLeast"/>
              <w:jc w:val="center"/>
              <w:rPr>
                <w:rFonts w:eastAsia="仿宋_GB2312"/>
                <w:color w:val="000000"/>
                <w:kern w:val="0"/>
                <w:sz w:val="18"/>
                <w:szCs w:val="18"/>
              </w:rPr>
            </w:pPr>
          </w:p>
          <w:p w14:paraId="0BC307E9" w14:textId="77777777" w:rsidR="005473A7" w:rsidRDefault="005473A7">
            <w:pPr>
              <w:spacing w:line="0" w:lineRule="atLeast"/>
              <w:jc w:val="center"/>
              <w:rPr>
                <w:rFonts w:eastAsia="仿宋_GB2312"/>
                <w:color w:val="000000"/>
                <w:kern w:val="0"/>
                <w:sz w:val="18"/>
                <w:szCs w:val="18"/>
              </w:rPr>
            </w:pPr>
          </w:p>
          <w:p w14:paraId="307AE745" w14:textId="77777777" w:rsidR="005473A7" w:rsidRDefault="005473A7">
            <w:pPr>
              <w:spacing w:line="0" w:lineRule="atLeast"/>
              <w:jc w:val="center"/>
              <w:rPr>
                <w:rFonts w:eastAsia="仿宋_GB2312"/>
                <w:color w:val="000000"/>
                <w:kern w:val="0"/>
                <w:sz w:val="18"/>
                <w:szCs w:val="18"/>
              </w:rPr>
            </w:pPr>
          </w:p>
          <w:p w14:paraId="620C70B1" w14:textId="77777777" w:rsidR="005473A7" w:rsidRDefault="005473A7">
            <w:pPr>
              <w:spacing w:line="0" w:lineRule="atLeast"/>
              <w:jc w:val="center"/>
              <w:rPr>
                <w:rFonts w:eastAsia="仿宋_GB2312"/>
                <w:color w:val="000000"/>
                <w:kern w:val="0"/>
                <w:sz w:val="18"/>
                <w:szCs w:val="18"/>
              </w:rPr>
            </w:pPr>
          </w:p>
          <w:p w14:paraId="5945B673" w14:textId="77777777" w:rsidR="005473A7" w:rsidRDefault="005473A7">
            <w:pPr>
              <w:spacing w:line="0" w:lineRule="atLeast"/>
              <w:jc w:val="center"/>
              <w:rPr>
                <w:rFonts w:eastAsia="仿宋_GB2312"/>
                <w:color w:val="000000"/>
                <w:kern w:val="0"/>
                <w:sz w:val="18"/>
                <w:szCs w:val="18"/>
              </w:rPr>
            </w:pPr>
          </w:p>
          <w:p w14:paraId="6AC00744" w14:textId="77777777" w:rsidR="005473A7" w:rsidRDefault="005473A7">
            <w:pPr>
              <w:spacing w:line="0" w:lineRule="atLeast"/>
              <w:jc w:val="center"/>
              <w:rPr>
                <w:rFonts w:eastAsia="仿宋_GB2312"/>
                <w:color w:val="000000"/>
                <w:kern w:val="0"/>
                <w:sz w:val="18"/>
                <w:szCs w:val="18"/>
              </w:rPr>
            </w:pPr>
          </w:p>
          <w:p w14:paraId="4A359D7C" w14:textId="77777777" w:rsidR="005473A7"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574EAE1E"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3228ACE3"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473A7" w14:paraId="53A456FC" w14:textId="77777777">
        <w:trPr>
          <w:trHeight w:val="1320"/>
          <w:jc w:val="center"/>
        </w:trPr>
        <w:tc>
          <w:tcPr>
            <w:tcW w:w="395" w:type="pct"/>
            <w:vMerge/>
            <w:shd w:val="clear" w:color="auto" w:fill="FFFFFF"/>
            <w:vAlign w:val="center"/>
          </w:tcPr>
          <w:p w14:paraId="402EF96D" w14:textId="77777777" w:rsidR="005473A7" w:rsidRDefault="005473A7">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5473A7" w:rsidRDefault="005473A7">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473A7" w14:paraId="4B490B13" w14:textId="77777777">
        <w:trPr>
          <w:trHeight w:val="2076"/>
          <w:jc w:val="center"/>
        </w:trPr>
        <w:tc>
          <w:tcPr>
            <w:tcW w:w="395" w:type="pct"/>
            <w:vMerge/>
            <w:shd w:val="clear" w:color="auto" w:fill="FFFFFF"/>
            <w:vAlign w:val="center"/>
          </w:tcPr>
          <w:p w14:paraId="2869390A" w14:textId="77777777" w:rsidR="005473A7" w:rsidRDefault="005473A7">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069274A3"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473A7" w14:paraId="265461D7" w14:textId="77777777">
        <w:trPr>
          <w:trHeight w:val="1797"/>
          <w:jc w:val="center"/>
        </w:trPr>
        <w:tc>
          <w:tcPr>
            <w:tcW w:w="395" w:type="pct"/>
            <w:vMerge/>
            <w:shd w:val="clear" w:color="auto" w:fill="FFFFFF"/>
            <w:vAlign w:val="center"/>
          </w:tcPr>
          <w:p w14:paraId="7F0405EC" w14:textId="77777777" w:rsidR="005473A7" w:rsidRDefault="005473A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5473A7"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1746194D"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473A7" w14:paraId="7FBD3B87" w14:textId="77777777">
        <w:trPr>
          <w:trHeight w:val="1769"/>
          <w:jc w:val="center"/>
        </w:trPr>
        <w:tc>
          <w:tcPr>
            <w:tcW w:w="395" w:type="pct"/>
            <w:vMerge/>
            <w:shd w:val="clear" w:color="auto" w:fill="FFFFFF"/>
            <w:vAlign w:val="center"/>
          </w:tcPr>
          <w:p w14:paraId="57B7FCD1" w14:textId="77777777" w:rsidR="005473A7" w:rsidRDefault="005473A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5473A7" w:rsidRDefault="005473A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473A7" w14:paraId="2E6475BE" w14:textId="77777777">
        <w:trPr>
          <w:trHeight w:val="1917"/>
          <w:jc w:val="center"/>
        </w:trPr>
        <w:tc>
          <w:tcPr>
            <w:tcW w:w="395" w:type="pct"/>
            <w:vMerge w:val="restart"/>
            <w:shd w:val="clear" w:color="auto" w:fill="FFFFFF"/>
            <w:vAlign w:val="center"/>
          </w:tcPr>
          <w:p w14:paraId="776E2C59"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394" w:type="pct"/>
            <w:shd w:val="clear" w:color="auto" w:fill="FFFFFF"/>
            <w:vAlign w:val="center"/>
          </w:tcPr>
          <w:p w14:paraId="13C7B96F"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473A7" w14:paraId="793EFBDB" w14:textId="77777777">
        <w:trPr>
          <w:trHeight w:val="1773"/>
          <w:jc w:val="center"/>
        </w:trPr>
        <w:tc>
          <w:tcPr>
            <w:tcW w:w="395" w:type="pct"/>
            <w:vMerge/>
            <w:shd w:val="clear" w:color="auto" w:fill="FFFFFF"/>
            <w:vAlign w:val="center"/>
          </w:tcPr>
          <w:p w14:paraId="07FF60FF" w14:textId="77777777" w:rsidR="005473A7" w:rsidRDefault="005473A7">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473A7" w14:paraId="2B600688" w14:textId="77777777">
        <w:trPr>
          <w:trHeight w:val="1506"/>
          <w:jc w:val="center"/>
        </w:trPr>
        <w:tc>
          <w:tcPr>
            <w:tcW w:w="395" w:type="pct"/>
            <w:vMerge/>
            <w:shd w:val="clear" w:color="auto" w:fill="FFFFFF"/>
            <w:vAlign w:val="center"/>
          </w:tcPr>
          <w:p w14:paraId="27B1A842" w14:textId="77777777" w:rsidR="005473A7" w:rsidRDefault="005473A7">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5473A7"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473A7" w14:paraId="55C1B6C4" w14:textId="77777777">
        <w:trPr>
          <w:trHeight w:val="2076"/>
          <w:jc w:val="center"/>
        </w:trPr>
        <w:tc>
          <w:tcPr>
            <w:tcW w:w="395" w:type="pct"/>
            <w:vMerge/>
            <w:shd w:val="clear" w:color="auto" w:fill="FFFFFF"/>
            <w:vAlign w:val="center"/>
          </w:tcPr>
          <w:p w14:paraId="79782184" w14:textId="77777777" w:rsidR="005473A7" w:rsidRDefault="005473A7">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473A7" w14:paraId="2D57DBF0" w14:textId="77777777">
        <w:trPr>
          <w:trHeight w:val="889"/>
          <w:jc w:val="center"/>
        </w:trPr>
        <w:tc>
          <w:tcPr>
            <w:tcW w:w="395" w:type="pct"/>
            <w:vMerge w:val="restart"/>
            <w:shd w:val="clear" w:color="auto" w:fill="FFFFFF"/>
            <w:vAlign w:val="center"/>
          </w:tcPr>
          <w:p w14:paraId="407A8436"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效益　</w:t>
            </w:r>
          </w:p>
        </w:tc>
        <w:tc>
          <w:tcPr>
            <w:tcW w:w="394" w:type="pct"/>
            <w:vMerge w:val="restart"/>
            <w:shd w:val="clear" w:color="auto" w:fill="FFFFFF"/>
            <w:vAlign w:val="center"/>
          </w:tcPr>
          <w:p w14:paraId="21FCFCD8"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5473A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473A7" w14:paraId="0CDD7AD7" w14:textId="77777777">
        <w:trPr>
          <w:trHeight w:val="1137"/>
          <w:jc w:val="center"/>
        </w:trPr>
        <w:tc>
          <w:tcPr>
            <w:tcW w:w="395" w:type="pct"/>
            <w:vMerge/>
            <w:shd w:val="clear" w:color="auto" w:fill="FFFFFF"/>
            <w:vAlign w:val="center"/>
          </w:tcPr>
          <w:p w14:paraId="6122E626" w14:textId="77777777" w:rsidR="005473A7" w:rsidRDefault="005473A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5473A7" w:rsidRDefault="005473A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5473A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5473A7"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473A7" w14:paraId="2F2D7E97" w14:textId="77777777">
        <w:trPr>
          <w:trHeight w:val="393"/>
          <w:jc w:val="center"/>
        </w:trPr>
        <w:tc>
          <w:tcPr>
            <w:tcW w:w="3949" w:type="pct"/>
            <w:gridSpan w:val="5"/>
            <w:shd w:val="clear" w:color="auto" w:fill="FFFFFF"/>
            <w:vAlign w:val="center"/>
          </w:tcPr>
          <w:p w14:paraId="2B863E0F"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5473A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5473A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D728D58" w14:textId="77777777" w:rsidR="005473A7" w:rsidRDefault="005473A7">
      <w:pPr>
        <w:sectPr w:rsidR="005473A7">
          <w:pgSz w:w="16838" w:h="11906" w:orient="landscape"/>
          <w:pgMar w:top="1800" w:right="1440" w:bottom="1558" w:left="1440" w:header="851" w:footer="992" w:gutter="0"/>
          <w:cols w:space="425"/>
          <w:docGrid w:type="lines" w:linePitch="312"/>
        </w:sectPr>
      </w:pPr>
    </w:p>
    <w:p w14:paraId="32B738EE" w14:textId="77777777" w:rsidR="005473A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922"/>
        <w:gridCol w:w="922"/>
        <w:gridCol w:w="1292"/>
        <w:gridCol w:w="1231"/>
        <w:gridCol w:w="2585"/>
        <w:gridCol w:w="1827"/>
        <w:gridCol w:w="1822"/>
        <w:gridCol w:w="338"/>
        <w:gridCol w:w="395"/>
        <w:gridCol w:w="374"/>
        <w:gridCol w:w="480"/>
        <w:gridCol w:w="664"/>
        <w:gridCol w:w="993"/>
      </w:tblGrid>
      <w:tr w:rsidR="005473A7" w14:paraId="53B4028B" w14:textId="77777777">
        <w:trPr>
          <w:trHeight w:val="405"/>
        </w:trPr>
        <w:tc>
          <w:tcPr>
            <w:tcW w:w="13851" w:type="dxa"/>
            <w:gridSpan w:val="13"/>
            <w:tcBorders>
              <w:top w:val="nil"/>
              <w:left w:val="nil"/>
              <w:bottom w:val="nil"/>
              <w:right w:val="nil"/>
            </w:tcBorders>
            <w:vAlign w:val="center"/>
          </w:tcPr>
          <w:p w14:paraId="511A3602" w14:textId="77777777" w:rsidR="005473A7"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5473A7" w14:paraId="157074BA" w14:textId="77777777">
        <w:trPr>
          <w:trHeight w:val="270"/>
        </w:trPr>
        <w:tc>
          <w:tcPr>
            <w:tcW w:w="13851" w:type="dxa"/>
            <w:gridSpan w:val="13"/>
            <w:tcBorders>
              <w:top w:val="nil"/>
              <w:left w:val="nil"/>
              <w:bottom w:val="nil"/>
              <w:right w:val="nil"/>
            </w:tcBorders>
            <w:vAlign w:val="center"/>
          </w:tcPr>
          <w:p w14:paraId="75480B63"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5473A7" w14:paraId="43AD14EA"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915190E"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287C49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2024年优抚对象补助经费[中央第一批][直达]</w:t>
            </w:r>
          </w:p>
        </w:tc>
      </w:tr>
      <w:tr w:rsidR="005473A7" w14:paraId="7D904FB1"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BCC0256"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7B1E54A" w14:textId="2219DA1D" w:rsidR="005473A7" w:rsidRDefault="00F50DAE">
            <w:pPr>
              <w:widowControl/>
              <w:jc w:val="center"/>
              <w:textAlignment w:val="center"/>
              <w:rPr>
                <w:rFonts w:ascii="宋体" w:hAnsi="宋体" w:cs="宋体" w:hint="eastAsia"/>
                <w:color w:val="000000"/>
                <w:sz w:val="20"/>
                <w:szCs w:val="20"/>
              </w:rPr>
            </w:pPr>
            <w:r>
              <w:rPr>
                <w:rFonts w:ascii="宋体" w:hAnsi="宋体" w:cs="宋体" w:hint="eastAsia"/>
                <w:color w:val="000000"/>
                <w:sz w:val="18"/>
                <w:szCs w:val="18"/>
              </w:rPr>
              <w:t>沙依巴克区人民政府</w:t>
            </w:r>
          </w:p>
        </w:tc>
        <w:tc>
          <w:tcPr>
            <w:tcW w:w="2080" w:type="dxa"/>
            <w:tcBorders>
              <w:top w:val="single" w:sz="4" w:space="0" w:color="000000"/>
              <w:left w:val="single" w:sz="4" w:space="0" w:color="000000"/>
              <w:bottom w:val="single" w:sz="4" w:space="0" w:color="000000"/>
              <w:right w:val="single" w:sz="4" w:space="0" w:color="000000"/>
            </w:tcBorders>
            <w:vAlign w:val="center"/>
          </w:tcPr>
          <w:p w14:paraId="1BA9796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6120ADD"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乌鲁木齐市沙依巴克区退役军人事务局</w:t>
            </w:r>
          </w:p>
        </w:tc>
      </w:tr>
      <w:tr w:rsidR="005473A7" w14:paraId="74A3A850"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4ABA7D"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D0DFEE8" w14:textId="77777777" w:rsidR="005473A7" w:rsidRDefault="005473A7">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B17CFA8"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69A0CE1"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E253873"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921215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61EF4B8"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1C917888"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5473A7" w14:paraId="480D8B27"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428C391" w14:textId="77777777" w:rsidR="005473A7" w:rsidRDefault="005473A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0020030"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63D72EAB"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2,003.13</w:t>
            </w:r>
          </w:p>
        </w:tc>
        <w:tc>
          <w:tcPr>
            <w:tcW w:w="2080" w:type="dxa"/>
            <w:tcBorders>
              <w:top w:val="single" w:sz="4" w:space="0" w:color="000000"/>
              <w:left w:val="single" w:sz="4" w:space="0" w:color="000000"/>
              <w:bottom w:val="single" w:sz="4" w:space="0" w:color="000000"/>
              <w:right w:val="single" w:sz="4" w:space="0" w:color="000000"/>
            </w:tcBorders>
            <w:vAlign w:val="center"/>
          </w:tcPr>
          <w:p w14:paraId="28D58025"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1,637.21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12A96AC"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1,637.21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0D3BC91"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681BA87"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08E1DE54"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5473A7" w14:paraId="74C1A8B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F921000" w14:textId="77777777" w:rsidR="005473A7" w:rsidRDefault="005473A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B2D6C07"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7C081C26"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2,003.13</w:t>
            </w:r>
          </w:p>
        </w:tc>
        <w:tc>
          <w:tcPr>
            <w:tcW w:w="2080" w:type="dxa"/>
            <w:tcBorders>
              <w:top w:val="single" w:sz="4" w:space="0" w:color="000000"/>
              <w:left w:val="single" w:sz="4" w:space="0" w:color="000000"/>
              <w:bottom w:val="single" w:sz="4" w:space="0" w:color="000000"/>
              <w:right w:val="single" w:sz="4" w:space="0" w:color="000000"/>
            </w:tcBorders>
            <w:vAlign w:val="center"/>
          </w:tcPr>
          <w:p w14:paraId="5503D461"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1,637.21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3F9EA6B"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1,637.21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875571F"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7CF11D2"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7FEF6B6"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5473A7" w14:paraId="10895F8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2DF6867" w14:textId="77777777" w:rsidR="005473A7" w:rsidRDefault="005473A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6E1B484"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055FE891"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27F3A07"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D0469ED"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3619E78"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45FF11E"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1225786"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5473A7" w14:paraId="2672F273"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4052040"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20490785"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A2FA21C"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5473A7" w14:paraId="5A463DCC"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71259C" w14:textId="77777777" w:rsidR="005473A7" w:rsidRDefault="005473A7">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6E513F9A" w14:textId="77777777" w:rsidR="005473A7"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优抚对象补助资金主要用于保障优抚对象和建国前入党的农村老党员和未享受离退役待遇的城镇老党员的生活水平不低于当地居民的平均生活水平，解决优抚对象生活难的问题。各地州市要按标准、按要求及时足额发放抚恤补助金。每月按时为保障伤残人员、三属、在乡老复员军人、带病回乡退伍军人、参战参试退役人员、建国前老党员等优抚对象发放定期补助。</w:t>
            </w:r>
          </w:p>
        </w:tc>
        <w:tc>
          <w:tcPr>
            <w:tcW w:w="5438" w:type="dxa"/>
            <w:gridSpan w:val="7"/>
            <w:tcBorders>
              <w:top w:val="single" w:sz="4" w:space="0" w:color="000000"/>
              <w:left w:val="single" w:sz="4" w:space="0" w:color="000000"/>
              <w:bottom w:val="single" w:sz="4" w:space="0" w:color="000000"/>
              <w:right w:val="single" w:sz="4" w:space="0" w:color="000000"/>
            </w:tcBorders>
          </w:tcPr>
          <w:p w14:paraId="6359644B" w14:textId="77777777" w:rsidR="005473A7"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优抚对象补助经费全年预算1637.21万元，资金已全部执行完毕，预算执行率为100%。全年为785名优抚对象发放补助资金，严格按照政策文件标准按时足额支付资金，通过发放优抚对象补助经费，保障各类优抚对象定期抚恤补助按标准及时发放到位，保障优抚对象生活水平，增强优抚对象的获得感、自豪感，有效解决优抚对象生活问题情况。优抚对象满意度为95%。</w:t>
            </w:r>
          </w:p>
        </w:tc>
      </w:tr>
      <w:tr w:rsidR="005473A7" w14:paraId="454F6450"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6C6E9F0" w14:textId="77777777" w:rsidR="005473A7" w:rsidRDefault="005473A7">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F1F9F95"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0B25132"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E57EF1"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74D45130"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A50F7E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4D9C1B"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924522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41C9E2"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5473A7" w14:paraId="29315B8A"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DB8CB20" w14:textId="77777777" w:rsidR="005473A7" w:rsidRDefault="005473A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51FFC19" w14:textId="77777777" w:rsidR="005473A7" w:rsidRDefault="005473A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02332BB" w14:textId="77777777" w:rsidR="005473A7" w:rsidRDefault="005473A7">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59BDD5E" w14:textId="77777777" w:rsidR="005473A7" w:rsidRDefault="005473A7">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8C5BF19" w14:textId="77777777" w:rsidR="005473A7" w:rsidRDefault="005473A7">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F1D6540" w14:textId="77777777" w:rsidR="005473A7" w:rsidRDefault="005473A7">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2E42D0CE" w14:textId="77777777" w:rsidR="005473A7" w:rsidRDefault="005473A7">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9B052B5" w14:textId="77777777" w:rsidR="005473A7" w:rsidRDefault="005473A7">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595341D9" w14:textId="77777777" w:rsidR="005473A7" w:rsidRDefault="005473A7">
            <w:pPr>
              <w:jc w:val="center"/>
              <w:rPr>
                <w:rFonts w:ascii="宋体" w:hAnsi="宋体" w:cs="宋体" w:hint="eastAsia"/>
                <w:color w:val="000000"/>
                <w:sz w:val="20"/>
                <w:szCs w:val="20"/>
              </w:rPr>
            </w:pPr>
          </w:p>
        </w:tc>
      </w:tr>
      <w:tr w:rsidR="005473A7" w14:paraId="3354C601"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07AD558"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D94560F"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BEE781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A7BF5C6" w14:textId="77777777" w:rsidR="005473A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优抚对象抚恤补助资金发放人数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83EE728"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=785人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2E2F090E"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=785人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3A21592"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99EBF41"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B768E2F" w14:textId="77777777" w:rsidR="005473A7" w:rsidRDefault="005473A7">
            <w:pPr>
              <w:jc w:val="center"/>
              <w:rPr>
                <w:rFonts w:ascii="宋体" w:hAnsi="宋体" w:cs="宋体" w:hint="eastAsia"/>
                <w:color w:val="000000"/>
                <w:sz w:val="20"/>
                <w:szCs w:val="20"/>
              </w:rPr>
            </w:pPr>
          </w:p>
        </w:tc>
      </w:tr>
      <w:tr w:rsidR="005473A7" w14:paraId="7B64BB1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E088E8F" w14:textId="77777777" w:rsidR="005473A7" w:rsidRDefault="005473A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7A2AA74" w14:textId="77777777" w:rsidR="005473A7" w:rsidRDefault="005473A7">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B90F9F4"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684E5ED" w14:textId="77777777" w:rsidR="005473A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资金拨付准确率（%）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E5C176E"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6F3F263"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96FD12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ECD0E0C"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D7AF536" w14:textId="77777777" w:rsidR="005473A7" w:rsidRDefault="005473A7">
            <w:pPr>
              <w:jc w:val="center"/>
              <w:rPr>
                <w:rFonts w:ascii="宋体" w:hAnsi="宋体" w:cs="宋体" w:hint="eastAsia"/>
                <w:color w:val="000000"/>
                <w:sz w:val="20"/>
                <w:szCs w:val="20"/>
              </w:rPr>
            </w:pPr>
          </w:p>
        </w:tc>
      </w:tr>
      <w:tr w:rsidR="005473A7" w14:paraId="2C95165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F35D8E7" w14:textId="77777777" w:rsidR="005473A7" w:rsidRDefault="005473A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DA9CAEF" w14:textId="77777777" w:rsidR="005473A7" w:rsidRDefault="005473A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0F3FF06" w14:textId="77777777" w:rsidR="005473A7" w:rsidRDefault="005473A7">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687CDA4" w14:textId="77777777" w:rsidR="005473A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对各类优抚对象抚恤补助标准按规定执行</w:t>
            </w:r>
          </w:p>
        </w:tc>
        <w:tc>
          <w:tcPr>
            <w:tcW w:w="2080" w:type="dxa"/>
            <w:tcBorders>
              <w:top w:val="single" w:sz="4" w:space="0" w:color="000000"/>
              <w:left w:val="single" w:sz="4" w:space="0" w:color="000000"/>
              <w:bottom w:val="single" w:sz="4" w:space="0" w:color="000000"/>
              <w:right w:val="single" w:sz="4" w:space="0" w:color="000000"/>
            </w:tcBorders>
            <w:vAlign w:val="center"/>
          </w:tcPr>
          <w:p w14:paraId="180B2006"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50BB1F3"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822D916"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8A73B7F"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5A9C87D" w14:textId="77777777" w:rsidR="005473A7" w:rsidRDefault="005473A7">
            <w:pPr>
              <w:jc w:val="center"/>
              <w:rPr>
                <w:rFonts w:ascii="宋体" w:hAnsi="宋体" w:cs="宋体" w:hint="eastAsia"/>
                <w:color w:val="000000"/>
                <w:sz w:val="20"/>
                <w:szCs w:val="20"/>
              </w:rPr>
            </w:pPr>
          </w:p>
        </w:tc>
      </w:tr>
      <w:tr w:rsidR="005473A7" w14:paraId="61B5EA4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AEDCFB1" w14:textId="77777777" w:rsidR="005473A7" w:rsidRDefault="005473A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979E50A" w14:textId="77777777" w:rsidR="005473A7" w:rsidRDefault="005473A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4CD766C" w14:textId="77777777" w:rsidR="005473A7" w:rsidRDefault="005473A7">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EFAF583" w14:textId="77777777" w:rsidR="005473A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下拨经费符合相关政策规定</w:t>
            </w:r>
          </w:p>
        </w:tc>
        <w:tc>
          <w:tcPr>
            <w:tcW w:w="2080" w:type="dxa"/>
            <w:tcBorders>
              <w:top w:val="single" w:sz="4" w:space="0" w:color="000000"/>
              <w:left w:val="single" w:sz="4" w:space="0" w:color="000000"/>
              <w:bottom w:val="single" w:sz="4" w:space="0" w:color="000000"/>
              <w:right w:val="single" w:sz="4" w:space="0" w:color="000000"/>
            </w:tcBorders>
            <w:vAlign w:val="center"/>
          </w:tcPr>
          <w:p w14:paraId="094C069E"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4C192BC"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B27D18E"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6AEA3A2"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F651A72" w14:textId="77777777" w:rsidR="005473A7" w:rsidRDefault="005473A7">
            <w:pPr>
              <w:jc w:val="center"/>
              <w:rPr>
                <w:rFonts w:ascii="宋体" w:hAnsi="宋体" w:cs="宋体" w:hint="eastAsia"/>
                <w:color w:val="000000"/>
                <w:sz w:val="20"/>
                <w:szCs w:val="20"/>
              </w:rPr>
            </w:pPr>
          </w:p>
        </w:tc>
      </w:tr>
      <w:tr w:rsidR="005473A7" w14:paraId="14C0C1E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BB3D258" w14:textId="77777777" w:rsidR="005473A7" w:rsidRDefault="005473A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A644AC2" w14:textId="77777777" w:rsidR="005473A7" w:rsidRDefault="005473A7">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734A8C15"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9F411D1" w14:textId="77777777" w:rsidR="005473A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D0EC468"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72EED4D"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0CA88E5"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F89E1E0"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E45FF63" w14:textId="77777777" w:rsidR="005473A7" w:rsidRDefault="005473A7">
            <w:pPr>
              <w:jc w:val="center"/>
              <w:rPr>
                <w:rFonts w:ascii="宋体" w:hAnsi="宋体" w:cs="宋体" w:hint="eastAsia"/>
                <w:color w:val="000000"/>
                <w:sz w:val="20"/>
                <w:szCs w:val="20"/>
              </w:rPr>
            </w:pPr>
          </w:p>
        </w:tc>
      </w:tr>
      <w:tr w:rsidR="005473A7" w14:paraId="2618F3D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AFADE6" w14:textId="77777777" w:rsidR="005473A7" w:rsidRDefault="005473A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CBB5516"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1C94D63"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5C2622B" w14:textId="77777777" w:rsidR="005473A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优抚对象平均成本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189A83CD"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&lt;=20856元/人/年</w:t>
            </w:r>
          </w:p>
        </w:tc>
        <w:tc>
          <w:tcPr>
            <w:tcW w:w="2080" w:type="dxa"/>
            <w:tcBorders>
              <w:top w:val="single" w:sz="4" w:space="0" w:color="000000"/>
              <w:left w:val="single" w:sz="4" w:space="0" w:color="000000"/>
              <w:bottom w:val="single" w:sz="4" w:space="0" w:color="000000"/>
              <w:right w:val="single" w:sz="4" w:space="0" w:color="000000"/>
            </w:tcBorders>
            <w:vAlign w:val="center"/>
          </w:tcPr>
          <w:p w14:paraId="4F62421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=20856元/人/年</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DE32F80"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DC04944"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7EF01A9" w14:textId="77777777" w:rsidR="005473A7" w:rsidRDefault="005473A7">
            <w:pPr>
              <w:jc w:val="center"/>
              <w:rPr>
                <w:rFonts w:ascii="宋体" w:hAnsi="宋体" w:cs="宋体" w:hint="eastAsia"/>
                <w:color w:val="000000"/>
                <w:sz w:val="20"/>
                <w:szCs w:val="20"/>
              </w:rPr>
            </w:pPr>
          </w:p>
        </w:tc>
      </w:tr>
      <w:tr w:rsidR="005473A7" w14:paraId="61491C6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6210D40" w14:textId="77777777" w:rsidR="005473A7" w:rsidRDefault="005473A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99EFE27"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FF85835"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4161C19" w14:textId="77777777" w:rsidR="005473A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有效解决优抚对象生活问题情况</w:t>
            </w:r>
          </w:p>
        </w:tc>
        <w:tc>
          <w:tcPr>
            <w:tcW w:w="2080" w:type="dxa"/>
            <w:tcBorders>
              <w:top w:val="single" w:sz="4" w:space="0" w:color="000000"/>
              <w:left w:val="single" w:sz="4" w:space="0" w:color="000000"/>
              <w:bottom w:val="single" w:sz="4" w:space="0" w:color="000000"/>
              <w:right w:val="single" w:sz="4" w:space="0" w:color="000000"/>
            </w:tcBorders>
            <w:vAlign w:val="center"/>
          </w:tcPr>
          <w:p w14:paraId="7535ADAD"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2B591047"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1861BF8"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629AE07"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96B7A8C" w14:textId="77777777" w:rsidR="005473A7" w:rsidRDefault="005473A7">
            <w:pPr>
              <w:jc w:val="center"/>
              <w:rPr>
                <w:rFonts w:ascii="宋体" w:hAnsi="宋体" w:cs="宋体" w:hint="eastAsia"/>
                <w:color w:val="000000"/>
                <w:sz w:val="20"/>
                <w:szCs w:val="20"/>
              </w:rPr>
            </w:pPr>
          </w:p>
        </w:tc>
      </w:tr>
      <w:tr w:rsidR="005473A7" w14:paraId="7652DEF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8BCF148" w14:textId="77777777" w:rsidR="005473A7" w:rsidRDefault="005473A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F1AB004"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19124F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BAFCEE6" w14:textId="77777777" w:rsidR="005473A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优抚对象满意度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69ACDFC3"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65A0279"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DE1334"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5699153"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4574D1F" w14:textId="77777777" w:rsidR="005473A7" w:rsidRDefault="005473A7">
            <w:pPr>
              <w:jc w:val="center"/>
              <w:rPr>
                <w:rFonts w:ascii="宋体" w:hAnsi="宋体" w:cs="宋体" w:hint="eastAsia"/>
                <w:color w:val="000000"/>
                <w:sz w:val="20"/>
                <w:szCs w:val="20"/>
              </w:rPr>
            </w:pPr>
          </w:p>
        </w:tc>
      </w:tr>
      <w:tr w:rsidR="005473A7" w14:paraId="00DFC79B"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54B8F836"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924668F"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93AEC95" w14:textId="77777777" w:rsidR="005473A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C8FD6A0" w14:textId="77777777" w:rsidR="005473A7" w:rsidRDefault="005473A7">
            <w:pPr>
              <w:jc w:val="center"/>
              <w:rPr>
                <w:rFonts w:ascii="宋体" w:hAnsi="宋体" w:cs="宋体" w:hint="eastAsia"/>
                <w:color w:val="000000"/>
                <w:sz w:val="20"/>
                <w:szCs w:val="20"/>
              </w:rPr>
            </w:pPr>
          </w:p>
        </w:tc>
      </w:tr>
    </w:tbl>
    <w:p w14:paraId="10A04FBD" w14:textId="77777777" w:rsidR="005473A7" w:rsidRDefault="005473A7">
      <w:pPr>
        <w:pStyle w:val="ad"/>
      </w:pPr>
    </w:p>
    <w:p w14:paraId="22593E3A" w14:textId="77777777" w:rsidR="005473A7" w:rsidRDefault="005473A7"/>
    <w:sectPr w:rsidR="005473A7">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6470" w14:textId="77777777" w:rsidR="00B83485" w:rsidRDefault="00B83485">
      <w:r>
        <w:separator/>
      </w:r>
    </w:p>
  </w:endnote>
  <w:endnote w:type="continuationSeparator" w:id="0">
    <w:p w14:paraId="1A6BA3CA" w14:textId="77777777" w:rsidR="00B83485" w:rsidRDefault="00B8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5473A7"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5473A7" w:rsidRDefault="005473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1C3F" w14:textId="77777777" w:rsidR="00B83485" w:rsidRDefault="00B83485">
      <w:r>
        <w:separator/>
      </w:r>
    </w:p>
  </w:footnote>
  <w:footnote w:type="continuationSeparator" w:id="0">
    <w:p w14:paraId="3AAC9DAC" w14:textId="77777777" w:rsidR="00B83485" w:rsidRDefault="00B8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F60FE1"/>
    <w:multiLevelType w:val="singleLevel"/>
    <w:tmpl w:val="DEF60FE1"/>
    <w:lvl w:ilvl="0">
      <w:start w:val="1"/>
      <w:numFmt w:val="decimal"/>
      <w:suff w:val="nothing"/>
      <w:lvlText w:val="（%1）"/>
      <w:lvlJc w:val="left"/>
    </w:lvl>
  </w:abstractNum>
  <w:num w:numId="1" w16cid:durableId="13745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00172A27"/>
    <w:rsid w:val="DA7D3CD9"/>
    <w:rsid w:val="DBDC0ADA"/>
    <w:rsid w:val="DEDE2B06"/>
    <w:rsid w:val="EBFA31C2"/>
    <w:rsid w:val="F3F4A11B"/>
    <w:rsid w:val="F9FD7907"/>
    <w:rsid w:val="FAEF933D"/>
    <w:rsid w:val="FB3A4A6A"/>
    <w:rsid w:val="FF6C4049"/>
    <w:rsid w:val="FF78F63F"/>
    <w:rsid w:val="FF8D2000"/>
    <w:rsid w:val="00172A27"/>
    <w:rsid w:val="005473A7"/>
    <w:rsid w:val="006F7242"/>
    <w:rsid w:val="007B168A"/>
    <w:rsid w:val="008B2CFE"/>
    <w:rsid w:val="009E1901"/>
    <w:rsid w:val="00B83485"/>
    <w:rsid w:val="00F26FF6"/>
    <w:rsid w:val="00F50DAE"/>
    <w:rsid w:val="01610122"/>
    <w:rsid w:val="02510197"/>
    <w:rsid w:val="03EC461B"/>
    <w:rsid w:val="046D7786"/>
    <w:rsid w:val="05FE286D"/>
    <w:rsid w:val="07397B77"/>
    <w:rsid w:val="0AD007F3"/>
    <w:rsid w:val="0E3C619F"/>
    <w:rsid w:val="0F6273CA"/>
    <w:rsid w:val="100F38EC"/>
    <w:rsid w:val="11170296"/>
    <w:rsid w:val="126364B9"/>
    <w:rsid w:val="12C66037"/>
    <w:rsid w:val="12CD1ABC"/>
    <w:rsid w:val="13471461"/>
    <w:rsid w:val="13B90F01"/>
    <w:rsid w:val="14216D51"/>
    <w:rsid w:val="155E4C4D"/>
    <w:rsid w:val="181066D2"/>
    <w:rsid w:val="18F5032C"/>
    <w:rsid w:val="1C671E73"/>
    <w:rsid w:val="1D322C47"/>
    <w:rsid w:val="207F30DC"/>
    <w:rsid w:val="230B47BA"/>
    <w:rsid w:val="23616034"/>
    <w:rsid w:val="23696C97"/>
    <w:rsid w:val="24480FA2"/>
    <w:rsid w:val="24E72422"/>
    <w:rsid w:val="25227A45"/>
    <w:rsid w:val="26AC3A6A"/>
    <w:rsid w:val="2B9D7E25"/>
    <w:rsid w:val="2BFD6A4C"/>
    <w:rsid w:val="2C7C7A3B"/>
    <w:rsid w:val="2F364819"/>
    <w:rsid w:val="2FD63906"/>
    <w:rsid w:val="37215DAE"/>
    <w:rsid w:val="37ED090B"/>
    <w:rsid w:val="38CA40DD"/>
    <w:rsid w:val="395F2B56"/>
    <w:rsid w:val="3B482032"/>
    <w:rsid w:val="3BBA0580"/>
    <w:rsid w:val="3BECE841"/>
    <w:rsid w:val="3CDE204C"/>
    <w:rsid w:val="3D363C36"/>
    <w:rsid w:val="3E9C3F6D"/>
    <w:rsid w:val="3F752465"/>
    <w:rsid w:val="3FF7797D"/>
    <w:rsid w:val="40D678BD"/>
    <w:rsid w:val="44903C90"/>
    <w:rsid w:val="46690BD8"/>
    <w:rsid w:val="48563B82"/>
    <w:rsid w:val="49792371"/>
    <w:rsid w:val="49F70BF1"/>
    <w:rsid w:val="4B4340EE"/>
    <w:rsid w:val="4E524318"/>
    <w:rsid w:val="503D507A"/>
    <w:rsid w:val="516A1CA8"/>
    <w:rsid w:val="51FA74D0"/>
    <w:rsid w:val="52AA4A52"/>
    <w:rsid w:val="533269B7"/>
    <w:rsid w:val="539D3AD1"/>
    <w:rsid w:val="574852E6"/>
    <w:rsid w:val="58B36E35"/>
    <w:rsid w:val="597C49A7"/>
    <w:rsid w:val="59943D66"/>
    <w:rsid w:val="59E051FD"/>
    <w:rsid w:val="59E6355E"/>
    <w:rsid w:val="5B821531"/>
    <w:rsid w:val="5BFF6039"/>
    <w:rsid w:val="5D76A616"/>
    <w:rsid w:val="5D7F20B9"/>
    <w:rsid w:val="5DAC7D0E"/>
    <w:rsid w:val="5E6C330C"/>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54A013C"/>
    <w:rsid w:val="76271066"/>
    <w:rsid w:val="77FD8BE9"/>
    <w:rsid w:val="78000AED"/>
    <w:rsid w:val="78036054"/>
    <w:rsid w:val="79A9BD3F"/>
    <w:rsid w:val="79B47F91"/>
    <w:rsid w:val="7AC5270E"/>
    <w:rsid w:val="7B776F12"/>
    <w:rsid w:val="7BFFFDD0"/>
    <w:rsid w:val="7C336E5F"/>
    <w:rsid w:val="7C8D4919"/>
    <w:rsid w:val="7C9F5937"/>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825BBC-7868-40D6-891E-DFFAC1F6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3</cp:revision>
  <dcterms:created xsi:type="dcterms:W3CDTF">2023-03-08T13:13:00Z</dcterms:created>
  <dcterms:modified xsi:type="dcterms:W3CDTF">2025-11-28T08:36:00Z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