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A67DA">
      <w:pPr>
        <w:spacing w:line="540" w:lineRule="exact"/>
        <w:jc w:val="center"/>
        <w:rPr>
          <w:rFonts w:eastAsia="华文中宋"/>
          <w:b/>
          <w:kern w:val="0"/>
          <w:sz w:val="52"/>
          <w:szCs w:val="52"/>
        </w:rPr>
      </w:pPr>
    </w:p>
    <w:p w14:paraId="72270843">
      <w:pPr>
        <w:spacing w:line="540" w:lineRule="exact"/>
        <w:rPr>
          <w:rFonts w:eastAsia="华文中宋"/>
          <w:b/>
          <w:kern w:val="0"/>
          <w:sz w:val="52"/>
          <w:szCs w:val="52"/>
        </w:rPr>
      </w:pPr>
    </w:p>
    <w:p w14:paraId="4CCFD348">
      <w:pPr>
        <w:spacing w:line="540" w:lineRule="exact"/>
        <w:jc w:val="center"/>
        <w:rPr>
          <w:rFonts w:eastAsia="华文中宋"/>
          <w:b/>
          <w:kern w:val="0"/>
          <w:sz w:val="52"/>
          <w:szCs w:val="52"/>
        </w:rPr>
      </w:pPr>
    </w:p>
    <w:p w14:paraId="71D18FEF">
      <w:pPr>
        <w:spacing w:line="540" w:lineRule="exact"/>
        <w:jc w:val="center"/>
        <w:rPr>
          <w:rFonts w:eastAsia="华文中宋"/>
          <w:b/>
          <w:kern w:val="0"/>
          <w:sz w:val="52"/>
          <w:szCs w:val="52"/>
        </w:rPr>
      </w:pPr>
    </w:p>
    <w:p w14:paraId="519E53F1">
      <w:pPr>
        <w:spacing w:line="540" w:lineRule="exact"/>
        <w:jc w:val="center"/>
        <w:rPr>
          <w:rFonts w:eastAsia="方正小标宋_GBK"/>
          <w:kern w:val="0"/>
          <w:sz w:val="48"/>
          <w:szCs w:val="48"/>
        </w:rPr>
      </w:pPr>
      <w:r>
        <w:rPr>
          <w:rFonts w:hint="eastAsia" w:eastAsia="方正小标宋_GBK"/>
          <w:kern w:val="0"/>
          <w:sz w:val="48"/>
          <w:szCs w:val="48"/>
        </w:rPr>
        <w:t>2021年公共文化服务体系建设补助资金（2022年以前结转再安排）</w:t>
      </w:r>
      <w:r>
        <w:rPr>
          <w:rFonts w:eastAsia="方正小标宋_GBK"/>
          <w:kern w:val="0"/>
          <w:sz w:val="48"/>
          <w:szCs w:val="48"/>
        </w:rPr>
        <w:t>项目支出绩效评价报告</w:t>
      </w:r>
    </w:p>
    <w:p w14:paraId="02B68035">
      <w:pPr>
        <w:spacing w:line="540" w:lineRule="exact"/>
        <w:jc w:val="center"/>
        <w:rPr>
          <w:rFonts w:eastAsia="华文中宋"/>
          <w:b/>
          <w:kern w:val="0"/>
          <w:sz w:val="52"/>
          <w:szCs w:val="52"/>
        </w:rPr>
      </w:pPr>
    </w:p>
    <w:p w14:paraId="430B48E0">
      <w:pPr>
        <w:spacing w:line="540" w:lineRule="exact"/>
        <w:jc w:val="center"/>
        <w:rPr>
          <w:rFonts w:eastAsia="仿宋_GB2312"/>
          <w:kern w:val="0"/>
          <w:sz w:val="36"/>
          <w:szCs w:val="36"/>
        </w:rPr>
      </w:pPr>
      <w:r>
        <w:rPr>
          <w:rFonts w:eastAsia="仿宋_GB2312"/>
          <w:kern w:val="0"/>
          <w:sz w:val="36"/>
          <w:szCs w:val="36"/>
        </w:rPr>
        <w:t>（2024年度）</w:t>
      </w:r>
    </w:p>
    <w:p w14:paraId="232FA925">
      <w:pPr>
        <w:spacing w:line="540" w:lineRule="exact"/>
        <w:jc w:val="center"/>
        <w:rPr>
          <w:rFonts w:eastAsia="仿宋_GB2312"/>
          <w:kern w:val="0"/>
          <w:sz w:val="30"/>
          <w:szCs w:val="30"/>
        </w:rPr>
      </w:pPr>
    </w:p>
    <w:p w14:paraId="06FC1F20">
      <w:pPr>
        <w:spacing w:line="540" w:lineRule="exact"/>
        <w:rPr>
          <w:rFonts w:eastAsia="仿宋_GB2312"/>
          <w:kern w:val="0"/>
          <w:sz w:val="30"/>
          <w:szCs w:val="30"/>
        </w:rPr>
      </w:pPr>
    </w:p>
    <w:p w14:paraId="4FE31FAF">
      <w:pPr>
        <w:spacing w:line="540" w:lineRule="exact"/>
        <w:rPr>
          <w:rFonts w:eastAsia="仿宋_GB2312"/>
          <w:kern w:val="0"/>
          <w:sz w:val="30"/>
          <w:szCs w:val="30"/>
        </w:rPr>
      </w:pPr>
    </w:p>
    <w:p w14:paraId="371BEA7B">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2021年公共文化服务体系建设补助资金（2022年以前结转再安排）</w:t>
      </w:r>
    </w:p>
    <w:p w14:paraId="5A5B39CD">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乌鲁木齐市沙依巴克区文化体育和旅游局</w:t>
      </w:r>
    </w:p>
    <w:p w14:paraId="4D9F9419">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乌鲁木齐市沙依巴克区文化体育和旅游局</w:t>
      </w:r>
    </w:p>
    <w:p w14:paraId="46D0E144">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王君</w:t>
      </w:r>
    </w:p>
    <w:p w14:paraId="337D0B66">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2</w:t>
      </w:r>
      <w:r>
        <w:rPr>
          <w:rFonts w:eastAsia="仿宋_GB2312"/>
          <w:kern w:val="0"/>
          <w:sz w:val="36"/>
          <w:szCs w:val="36"/>
        </w:rPr>
        <w:t>日</w:t>
      </w:r>
    </w:p>
    <w:p w14:paraId="409A96AB">
      <w:pPr>
        <w:spacing w:line="540" w:lineRule="exact"/>
        <w:jc w:val="center"/>
        <w:rPr>
          <w:rFonts w:eastAsia="仿宋_GB2312"/>
          <w:kern w:val="0"/>
          <w:sz w:val="30"/>
          <w:szCs w:val="30"/>
        </w:rPr>
      </w:pPr>
    </w:p>
    <w:p w14:paraId="533F7D17">
      <w:pPr>
        <w:spacing w:line="540" w:lineRule="exact"/>
        <w:rPr>
          <w:rStyle w:val="16"/>
          <w:rFonts w:eastAsia="黑体"/>
          <w:b w:val="0"/>
          <w:spacing w:val="-4"/>
          <w:sz w:val="32"/>
          <w:szCs w:val="32"/>
        </w:rPr>
      </w:pPr>
    </w:p>
    <w:p w14:paraId="5E30C1A2">
      <w:pPr>
        <w:spacing w:line="560" w:lineRule="exact"/>
        <w:rPr>
          <w:rFonts w:eastAsia="黑体"/>
          <w:bCs/>
          <w:sz w:val="32"/>
          <w:szCs w:val="32"/>
        </w:rPr>
        <w:sectPr>
          <w:pgSz w:w="11906" w:h="16838"/>
          <w:pgMar w:top="1440" w:right="1558" w:bottom="1440" w:left="1800" w:header="851" w:footer="992" w:gutter="0"/>
          <w:cols w:space="425" w:num="1"/>
          <w:docGrid w:type="lines" w:linePitch="312" w:charSpace="0"/>
        </w:sectPr>
      </w:pPr>
    </w:p>
    <w:p w14:paraId="45F355B0">
      <w:pPr>
        <w:spacing w:line="560" w:lineRule="exact"/>
        <w:ind w:firstLine="640" w:firstLineChars="200"/>
        <w:rPr>
          <w:rFonts w:eastAsia="黑体"/>
          <w:bCs/>
          <w:sz w:val="32"/>
          <w:szCs w:val="32"/>
        </w:rPr>
      </w:pPr>
      <w:r>
        <w:rPr>
          <w:rFonts w:eastAsia="黑体"/>
          <w:bCs/>
          <w:sz w:val="32"/>
          <w:szCs w:val="32"/>
        </w:rPr>
        <w:t>一、基本情况</w:t>
      </w:r>
    </w:p>
    <w:p w14:paraId="5148AFF2">
      <w:pPr>
        <w:spacing w:line="560" w:lineRule="exact"/>
        <w:ind w:firstLine="643" w:firstLineChars="200"/>
        <w:rPr>
          <w:rFonts w:eastAsia="楷体_GB2312"/>
          <w:b/>
          <w:bCs/>
          <w:sz w:val="32"/>
          <w:szCs w:val="32"/>
        </w:rPr>
      </w:pPr>
      <w:r>
        <w:rPr>
          <w:rFonts w:eastAsia="楷体_GB2312"/>
          <w:b/>
          <w:bCs/>
          <w:sz w:val="32"/>
          <w:szCs w:val="32"/>
        </w:rPr>
        <w:t>（一）项目概况</w:t>
      </w:r>
    </w:p>
    <w:p w14:paraId="393DC608">
      <w:pPr>
        <w:spacing w:line="560" w:lineRule="exact"/>
        <w:ind w:firstLine="643" w:firstLineChars="200"/>
        <w:rPr>
          <w:rFonts w:eastAsia="仿宋_GB2312"/>
          <w:b/>
          <w:bCs/>
          <w:sz w:val="32"/>
          <w:szCs w:val="32"/>
        </w:rPr>
      </w:pPr>
      <w:r>
        <w:rPr>
          <w:rFonts w:eastAsia="仿宋_GB2312"/>
          <w:b/>
          <w:bCs/>
          <w:sz w:val="32"/>
          <w:szCs w:val="32"/>
        </w:rPr>
        <w:t>1.项目背景</w:t>
      </w:r>
    </w:p>
    <w:p w14:paraId="6FBC352A">
      <w:pPr>
        <w:spacing w:line="560" w:lineRule="exact"/>
        <w:ind w:firstLine="600" w:firstLineChars="200"/>
        <w:rPr>
          <w:rFonts w:eastAsia="仿宋_GB2312"/>
          <w:bCs/>
          <w:sz w:val="30"/>
          <w:szCs w:val="30"/>
        </w:rPr>
      </w:pPr>
      <w:r>
        <w:rPr>
          <w:rFonts w:hint="eastAsia" w:eastAsia="仿宋_GB2312"/>
          <w:bCs/>
          <w:sz w:val="30"/>
          <w:szCs w:val="30"/>
        </w:rPr>
        <w:t>以构建现代公共文化服务终端为己任，突出抓好开展文艺创作、文艺演出和万册图书阅读等文化活动，加快构建现代公共文化服务体系。支持文化馆、图书馆、乡镇综合文化站、村级文化服务中心等基层设施的新建、改扩建，以及数字化建设（如“智慧图书馆”“公共文化云”项目）。推动从“硬件建设”向“效能提升”转型，资金可用于购买社会力量服务、开展群众文化活动（如戏曲进乡村、全民阅读）、培养基层文化人才等。</w:t>
      </w:r>
    </w:p>
    <w:p w14:paraId="6283FB22">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693E2392">
      <w:pPr>
        <w:spacing w:line="560" w:lineRule="exact"/>
        <w:ind w:firstLine="600" w:firstLineChars="200"/>
        <w:rPr>
          <w:rFonts w:eastAsia="黑体"/>
        </w:rPr>
      </w:pPr>
      <w:r>
        <w:rPr>
          <w:rFonts w:eastAsia="仿宋_GB2312"/>
          <w:sz w:val="30"/>
          <w:szCs w:val="30"/>
        </w:rPr>
        <w:t>项目主要内容：</w:t>
      </w:r>
      <w:r>
        <w:rPr>
          <w:rFonts w:hint="eastAsia" w:eastAsia="仿宋_GB2312"/>
          <w:bCs/>
          <w:sz w:val="30"/>
          <w:szCs w:val="30"/>
          <w:lang w:val="en-US" w:eastAsia="zh-CN"/>
        </w:rPr>
        <w:t>全年</w:t>
      </w:r>
      <w:r>
        <w:rPr>
          <w:rFonts w:hint="eastAsia" w:eastAsia="仿宋_GB2312"/>
          <w:bCs/>
          <w:sz w:val="30"/>
          <w:szCs w:val="30"/>
        </w:rPr>
        <w:t>免费开放公共图书馆1个，文化馆1个，</w:t>
      </w:r>
      <w:r>
        <w:rPr>
          <w:rFonts w:hint="eastAsia" w:eastAsia="仿宋_GB2312"/>
          <w:bCs/>
          <w:sz w:val="30"/>
          <w:szCs w:val="30"/>
          <w:lang w:val="en-US" w:eastAsia="zh-CN"/>
        </w:rPr>
        <w:t>每个馆的补助标准为10万元。</w:t>
      </w:r>
      <w:r>
        <w:rPr>
          <w:rFonts w:hint="eastAsia" w:eastAsia="仿宋_GB2312"/>
          <w:bCs/>
          <w:sz w:val="30"/>
          <w:szCs w:val="30"/>
        </w:rPr>
        <w:t>用于业务活动用房的小型修缮及零星设备更新（如音响、投影仪、图书架等）</w:t>
      </w:r>
      <w:r>
        <w:rPr>
          <w:rFonts w:hint="eastAsia" w:eastAsia="仿宋_GB2312"/>
          <w:bCs/>
          <w:sz w:val="30"/>
          <w:szCs w:val="30"/>
          <w:lang w:eastAsia="zh-CN"/>
        </w:rPr>
        <w:t>，</w:t>
      </w:r>
      <w:r>
        <w:rPr>
          <w:rFonts w:hint="eastAsia" w:eastAsia="仿宋_GB2312"/>
          <w:bCs/>
          <w:sz w:val="30"/>
          <w:szCs w:val="30"/>
        </w:rPr>
        <w:t>针对老年人、残疾人等群体，提供无障碍阅读设施、盲文书籍、手语讲解等服务</w:t>
      </w:r>
      <w:r>
        <w:rPr>
          <w:rFonts w:hint="eastAsia" w:eastAsia="仿宋_GB2312"/>
          <w:bCs/>
          <w:sz w:val="30"/>
          <w:szCs w:val="30"/>
          <w:lang w:eastAsia="zh-CN"/>
        </w:rPr>
        <w:t>。</w:t>
      </w:r>
      <w:r>
        <w:rPr>
          <w:rFonts w:hint="eastAsia" w:eastAsia="仿宋_GB2312"/>
          <w:bCs/>
          <w:sz w:val="30"/>
          <w:szCs w:val="30"/>
        </w:rPr>
        <w:t>确保公共文化场馆长期免费开放，满足群众多样化文化需求</w:t>
      </w:r>
      <w:r>
        <w:rPr>
          <w:rFonts w:hint="eastAsia" w:eastAsia="仿宋_GB2312"/>
          <w:bCs/>
          <w:sz w:val="30"/>
          <w:szCs w:val="30"/>
          <w:lang w:eastAsia="zh-CN"/>
        </w:rPr>
        <w:t>。</w:t>
      </w:r>
      <w:r>
        <w:rPr>
          <w:rFonts w:hint="eastAsia" w:eastAsia="仿宋_GB2312"/>
          <w:bCs/>
          <w:sz w:val="30"/>
          <w:szCs w:val="30"/>
        </w:rPr>
        <w:t>全年开放有效保障了群众精神文化需求。</w:t>
      </w:r>
    </w:p>
    <w:p w14:paraId="51A0B454">
      <w:pPr>
        <w:spacing w:line="560" w:lineRule="exact"/>
        <w:ind w:firstLine="640" w:firstLineChars="200"/>
      </w:pPr>
      <w:r>
        <w:rPr>
          <w:rFonts w:eastAsia="仿宋_GB2312"/>
          <w:sz w:val="32"/>
          <w:szCs w:val="32"/>
        </w:rPr>
        <w:t>项目实施情况</w:t>
      </w:r>
      <w:r>
        <w:rPr>
          <w:rFonts w:eastAsia="仿宋_GB2312"/>
          <w:sz w:val="30"/>
          <w:szCs w:val="30"/>
        </w:rPr>
        <w:t>：</w:t>
      </w:r>
      <w:r>
        <w:rPr>
          <w:rFonts w:hint="eastAsia" w:eastAsia="仿宋_GB2312"/>
          <w:bCs/>
          <w:sz w:val="30"/>
          <w:szCs w:val="30"/>
        </w:rPr>
        <w:t>全年免费对群众开放图书馆、文化馆，有效保障群众精神文化需求。</w:t>
      </w:r>
      <w:bookmarkStart w:id="0" w:name="OLE_LINK1"/>
      <w:r>
        <w:rPr>
          <w:rFonts w:eastAsia="仿宋_GB2312"/>
          <w:bCs/>
          <w:sz w:val="30"/>
          <w:szCs w:val="30"/>
        </w:rPr>
        <w:t>每个馆的补助标准为</w:t>
      </w:r>
      <w:r>
        <w:rPr>
          <w:rFonts w:hint="eastAsia" w:eastAsia="仿宋_GB2312"/>
          <w:bCs/>
          <w:sz w:val="30"/>
          <w:szCs w:val="30"/>
        </w:rPr>
        <w:t>10</w:t>
      </w:r>
      <w:r>
        <w:rPr>
          <w:rFonts w:eastAsia="仿宋_GB2312"/>
          <w:bCs/>
          <w:sz w:val="30"/>
          <w:szCs w:val="30"/>
        </w:rPr>
        <w:t>万元。</w:t>
      </w:r>
      <w:bookmarkEnd w:id="0"/>
    </w:p>
    <w:p w14:paraId="48BA059A">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0438F3F4">
      <w:pPr>
        <w:spacing w:line="600" w:lineRule="exact"/>
        <w:ind w:firstLine="640" w:firstLineChars="200"/>
        <w:outlineLvl w:val="0"/>
        <w:rPr>
          <w:rFonts w:eastAsia="仿宋_GB2312"/>
          <w:sz w:val="32"/>
          <w:szCs w:val="32"/>
        </w:rPr>
      </w:pPr>
      <w:r>
        <w:rPr>
          <w:rFonts w:eastAsia="仿宋_GB2312"/>
          <w:sz w:val="32"/>
          <w:szCs w:val="32"/>
        </w:rPr>
        <w:t>（1）资金投入情况</w:t>
      </w:r>
    </w:p>
    <w:p w14:paraId="734E68AE">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82.64</w:t>
      </w:r>
      <w:r>
        <w:rPr>
          <w:rFonts w:eastAsia="仿宋_GB2312"/>
          <w:sz w:val="32"/>
          <w:szCs w:val="32"/>
        </w:rPr>
        <w:t>万元，全年预算数</w:t>
      </w:r>
      <w:r>
        <w:rPr>
          <w:rFonts w:hint="eastAsia" w:eastAsia="仿宋_GB2312"/>
          <w:sz w:val="32"/>
          <w:szCs w:val="32"/>
        </w:rPr>
        <w:t>20</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35A2A984">
      <w:pPr>
        <w:spacing w:line="600" w:lineRule="exact"/>
        <w:ind w:firstLine="640" w:firstLineChars="200"/>
        <w:outlineLvl w:val="0"/>
        <w:rPr>
          <w:rFonts w:eastAsia="仿宋_GB2312"/>
          <w:sz w:val="32"/>
          <w:szCs w:val="32"/>
        </w:rPr>
      </w:pPr>
      <w:r>
        <w:rPr>
          <w:rFonts w:eastAsia="仿宋_GB2312"/>
          <w:sz w:val="32"/>
          <w:szCs w:val="32"/>
        </w:rPr>
        <w:t>（2）资金使用情况</w:t>
      </w:r>
    </w:p>
    <w:p w14:paraId="04C71725">
      <w:pPr>
        <w:spacing w:line="600" w:lineRule="exact"/>
        <w:ind w:firstLine="640" w:firstLineChars="200"/>
        <w:outlineLvl w:val="0"/>
        <w:rPr>
          <w:rFonts w:hint="default" w:eastAsia="仿宋_GB2312"/>
          <w:sz w:val="32"/>
          <w:szCs w:val="32"/>
          <w:lang w:val="en-US" w:eastAsia="zh-CN"/>
        </w:rPr>
      </w:pPr>
      <w:r>
        <w:rPr>
          <w:rFonts w:eastAsia="仿宋_GB2312"/>
          <w:sz w:val="32"/>
          <w:szCs w:val="32"/>
        </w:rPr>
        <w:t>该项目年初预算数</w:t>
      </w:r>
      <w:r>
        <w:rPr>
          <w:rFonts w:hint="eastAsia" w:eastAsia="仿宋_GB2312"/>
          <w:sz w:val="32"/>
          <w:szCs w:val="32"/>
        </w:rPr>
        <w:t>82.64</w:t>
      </w:r>
      <w:r>
        <w:rPr>
          <w:rFonts w:eastAsia="仿宋_GB2312"/>
          <w:sz w:val="32"/>
          <w:szCs w:val="32"/>
        </w:rPr>
        <w:t>万元，全年预算数</w:t>
      </w:r>
      <w:r>
        <w:rPr>
          <w:rFonts w:hint="eastAsia" w:eastAsia="仿宋_GB2312"/>
          <w:sz w:val="32"/>
          <w:szCs w:val="32"/>
        </w:rPr>
        <w:t>20</w:t>
      </w:r>
      <w:r>
        <w:rPr>
          <w:rFonts w:eastAsia="仿宋_GB2312"/>
          <w:sz w:val="32"/>
          <w:szCs w:val="32"/>
        </w:rPr>
        <w:t>万元，全年执行数</w:t>
      </w:r>
      <w:r>
        <w:rPr>
          <w:rFonts w:hint="eastAsia" w:eastAsia="仿宋_GB2312"/>
          <w:sz w:val="32"/>
          <w:szCs w:val="32"/>
        </w:rPr>
        <w:t>20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公共图书馆补助</w:t>
      </w:r>
      <w:r>
        <w:rPr>
          <w:rFonts w:hint="eastAsia" w:eastAsia="仿宋_GB2312"/>
          <w:sz w:val="32"/>
          <w:szCs w:val="32"/>
          <w:lang w:val="en-US" w:eastAsia="zh-CN"/>
        </w:rPr>
        <w:t>10万元，</w:t>
      </w:r>
      <w:r>
        <w:rPr>
          <w:rFonts w:hint="eastAsia" w:eastAsia="仿宋_GB2312"/>
          <w:sz w:val="32"/>
          <w:szCs w:val="32"/>
        </w:rPr>
        <w:t>公共文化馆补助</w:t>
      </w:r>
      <w:r>
        <w:rPr>
          <w:rFonts w:hint="eastAsia" w:eastAsia="仿宋_GB2312"/>
          <w:sz w:val="32"/>
          <w:szCs w:val="32"/>
          <w:lang w:val="en-US" w:eastAsia="zh-CN"/>
        </w:rPr>
        <w:t>10万元。</w:t>
      </w:r>
    </w:p>
    <w:p w14:paraId="4EB51453">
      <w:pPr>
        <w:spacing w:line="560" w:lineRule="exact"/>
        <w:ind w:firstLine="643" w:firstLineChars="200"/>
        <w:rPr>
          <w:rFonts w:eastAsia="楷体_GB2312"/>
          <w:b/>
          <w:bCs/>
          <w:sz w:val="32"/>
          <w:szCs w:val="32"/>
        </w:rPr>
      </w:pPr>
      <w:r>
        <w:rPr>
          <w:rFonts w:eastAsia="楷体_GB2312"/>
          <w:b/>
          <w:bCs/>
          <w:sz w:val="32"/>
          <w:szCs w:val="32"/>
        </w:rPr>
        <w:t>（二）项目绩效目标</w:t>
      </w:r>
    </w:p>
    <w:p w14:paraId="5535DAC5">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68F46AD5">
      <w:pPr>
        <w:spacing w:line="560" w:lineRule="exact"/>
        <w:ind w:firstLine="600" w:firstLineChars="200"/>
        <w:rPr>
          <w:rFonts w:eastAsia="仿宋_GB2312"/>
          <w:sz w:val="30"/>
          <w:szCs w:val="30"/>
        </w:rPr>
      </w:pPr>
      <w:r>
        <w:rPr>
          <w:rFonts w:hint="eastAsia" w:eastAsia="仿宋_GB2312"/>
          <w:sz w:val="30"/>
          <w:szCs w:val="30"/>
        </w:rPr>
        <w:t>1.沙区公共图书馆、文化馆（站）改善基本环境、加强配套设施建设等。2.沙区文化馆2024年大型春晚演出、春节剪纸群众活动、文化展览、讲座等。3.提高群众综合阅读率。4.实现沙区公共图书馆、文化馆2024年免费开放。</w:t>
      </w:r>
    </w:p>
    <w:p w14:paraId="5F12CA63">
      <w:pPr>
        <w:spacing w:line="560" w:lineRule="exact"/>
        <w:ind w:firstLine="640" w:firstLineChars="20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21E44EDA">
      <w:pPr>
        <w:spacing w:line="560" w:lineRule="exact"/>
        <w:ind w:firstLine="600" w:firstLineChars="200"/>
        <w:rPr>
          <w:rFonts w:hint="default" w:eastAsia="仿宋_GB2312"/>
          <w:bCs/>
          <w:lang w:val="en-US" w:eastAsia="zh-CN"/>
        </w:rPr>
      </w:pPr>
      <w:r>
        <w:rPr>
          <w:rFonts w:hint="eastAsia" w:eastAsia="仿宋_GB2312"/>
          <w:sz w:val="30"/>
          <w:szCs w:val="30"/>
        </w:rPr>
        <w:t>第一阶段增设自动借还机、预约系统，改造无障碍通道。第二阶段收集群众意见。第三阶段宣传推广。</w:t>
      </w:r>
      <w:r>
        <w:rPr>
          <w:rFonts w:hint="eastAsia" w:eastAsia="仿宋_GB2312"/>
          <w:sz w:val="30"/>
          <w:szCs w:val="30"/>
          <w:lang w:val="en-US" w:eastAsia="zh-CN"/>
        </w:rPr>
        <w:t>全年免费</w:t>
      </w:r>
      <w:r>
        <w:rPr>
          <w:rFonts w:hint="eastAsia" w:eastAsia="仿宋_GB2312"/>
          <w:sz w:val="30"/>
          <w:szCs w:val="30"/>
        </w:rPr>
        <w:t>开放公共图书馆</w:t>
      </w:r>
      <w:r>
        <w:rPr>
          <w:rFonts w:hint="eastAsia" w:eastAsia="仿宋_GB2312"/>
          <w:sz w:val="30"/>
          <w:szCs w:val="30"/>
          <w:lang w:eastAsia="zh-CN"/>
        </w:rPr>
        <w:t>、</w:t>
      </w:r>
      <w:r>
        <w:rPr>
          <w:rFonts w:hint="eastAsia" w:eastAsia="仿宋_GB2312"/>
          <w:sz w:val="30"/>
          <w:szCs w:val="30"/>
          <w:lang w:val="en-US" w:eastAsia="zh-CN"/>
        </w:rPr>
        <w:t>文化馆各一个，在2024年上半年修缮图书馆及文化馆，覆盖率达到了95%，有效保障了群众的精神文化需求。全部工作预计在2024年12月31日完成。</w:t>
      </w:r>
    </w:p>
    <w:p w14:paraId="593F6DBA">
      <w:pPr>
        <w:spacing w:line="560" w:lineRule="exact"/>
        <w:ind w:firstLine="640" w:firstLineChars="200"/>
        <w:rPr>
          <w:rFonts w:eastAsia="黑体"/>
          <w:sz w:val="32"/>
          <w:szCs w:val="32"/>
        </w:rPr>
      </w:pPr>
      <w:r>
        <w:rPr>
          <w:rFonts w:eastAsia="黑体"/>
          <w:sz w:val="32"/>
          <w:szCs w:val="32"/>
        </w:rPr>
        <w:t>二、绩效评价工作开展情况</w:t>
      </w:r>
    </w:p>
    <w:p w14:paraId="68C54648">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3B5DCEF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1020BCB9">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sz w:val="32"/>
          <w:szCs w:val="32"/>
          <w:lang w:eastAsia="zh-CN"/>
        </w:rPr>
        <w:t>地</w:t>
      </w:r>
      <w:r>
        <w:rPr>
          <w:rFonts w:eastAsia="仿宋_GB2312"/>
          <w:sz w:val="32"/>
          <w:szCs w:val="32"/>
        </w:rPr>
        <w:t>梳理与评估。</w:t>
      </w:r>
    </w:p>
    <w:p w14:paraId="2DD8588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w:t>
      </w:r>
      <w:r>
        <w:rPr>
          <w:rFonts w:hint="eastAsia" w:eastAsia="仿宋_GB2312"/>
          <w:sz w:val="32"/>
          <w:szCs w:val="32"/>
        </w:rPr>
        <w:t>社会</w:t>
      </w:r>
      <w:r>
        <w:rPr>
          <w:rFonts w:eastAsia="仿宋_GB2312"/>
          <w:sz w:val="32"/>
          <w:szCs w:val="32"/>
        </w:rPr>
        <w:t>效益等多个维度，力求全方位反映项目的绩效状况。同时，对于每个指标的评价标准和数据来源均进行了明确说明，确保评价结果的客观性和可追溯性。</w:t>
      </w:r>
    </w:p>
    <w:p w14:paraId="2E5CEFAF">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sz w:val="32"/>
          <w:szCs w:val="32"/>
          <w:lang w:eastAsia="zh-CN"/>
        </w:rPr>
        <w:t>地</w:t>
      </w:r>
      <w:r>
        <w:rPr>
          <w:rFonts w:eastAsia="仿宋_GB2312"/>
          <w:sz w:val="32"/>
          <w:szCs w:val="32"/>
        </w:rPr>
        <w:t>处理和说明，保证了评价数据的真实性和有效性。</w:t>
      </w:r>
    </w:p>
    <w:p w14:paraId="4C787928">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0D35C14">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2DDA50E">
      <w:pPr>
        <w:spacing w:line="560" w:lineRule="exact"/>
        <w:ind w:firstLine="640" w:firstLineChars="200"/>
        <w:rPr>
          <w:rFonts w:eastAsia="仿宋_GB2312"/>
          <w:sz w:val="32"/>
          <w:szCs w:val="32"/>
        </w:rPr>
      </w:pPr>
      <w:r>
        <w:rPr>
          <w:rFonts w:eastAsia="仿宋_GB2312"/>
          <w:sz w:val="32"/>
          <w:szCs w:val="32"/>
        </w:rPr>
        <w:t>2.绩效评价的目的</w:t>
      </w:r>
    </w:p>
    <w:p w14:paraId="362B90B1">
      <w:pPr>
        <w:spacing w:line="560" w:lineRule="exact"/>
        <w:ind w:firstLine="640" w:firstLineChars="200"/>
        <w:rPr>
          <w:rFonts w:eastAsia="仿宋_GB2312"/>
          <w:sz w:val="32"/>
          <w:szCs w:val="32"/>
        </w:rPr>
      </w:pPr>
      <w:r>
        <w:rPr>
          <w:rFonts w:eastAsia="仿宋_GB2312"/>
          <w:sz w:val="32"/>
          <w:szCs w:val="32"/>
        </w:rPr>
        <w:t>（1）评估项目实施效果</w:t>
      </w:r>
    </w:p>
    <w:p w14:paraId="3B8D48BB">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w:t>
      </w:r>
      <w:r>
        <w:rPr>
          <w:rFonts w:hint="eastAsia" w:eastAsia="仿宋_GB2312"/>
          <w:sz w:val="32"/>
          <w:szCs w:val="32"/>
        </w:rPr>
        <w:t>社会</w:t>
      </w:r>
      <w:r>
        <w:rPr>
          <w:rFonts w:eastAsia="仿宋_GB2312"/>
          <w:sz w:val="32"/>
          <w:szCs w:val="32"/>
        </w:rPr>
        <w:t>效益等多维度指标，为项目后续的改进与优化提供科学依据。</w:t>
      </w:r>
    </w:p>
    <w:p w14:paraId="1324D512">
      <w:pPr>
        <w:spacing w:line="560" w:lineRule="exact"/>
        <w:ind w:firstLine="640" w:firstLineChars="200"/>
        <w:rPr>
          <w:rFonts w:eastAsia="仿宋_GB2312"/>
          <w:sz w:val="32"/>
          <w:szCs w:val="32"/>
        </w:rPr>
      </w:pPr>
      <w:r>
        <w:rPr>
          <w:rFonts w:eastAsia="仿宋_GB2312"/>
          <w:sz w:val="32"/>
          <w:szCs w:val="32"/>
        </w:rPr>
        <w:t>（2）提升资源利用效率</w:t>
      </w:r>
    </w:p>
    <w:p w14:paraId="05B7CFD3">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70D2956">
      <w:pPr>
        <w:spacing w:line="560" w:lineRule="exact"/>
        <w:ind w:firstLine="640" w:firstLineChars="200"/>
        <w:rPr>
          <w:rFonts w:eastAsia="仿宋_GB2312"/>
          <w:sz w:val="32"/>
          <w:szCs w:val="32"/>
        </w:rPr>
      </w:pPr>
      <w:r>
        <w:rPr>
          <w:rFonts w:eastAsia="仿宋_GB2312"/>
          <w:sz w:val="32"/>
          <w:szCs w:val="32"/>
        </w:rPr>
        <w:t>（3）强化项目管理责任</w:t>
      </w:r>
    </w:p>
    <w:p w14:paraId="3A384A61">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D7F5C1E">
      <w:pPr>
        <w:spacing w:line="560" w:lineRule="exact"/>
        <w:ind w:firstLine="640" w:firstLineChars="200"/>
        <w:rPr>
          <w:rFonts w:eastAsia="仿宋_GB2312"/>
          <w:sz w:val="32"/>
          <w:szCs w:val="32"/>
        </w:rPr>
      </w:pPr>
      <w:r>
        <w:rPr>
          <w:rFonts w:eastAsia="仿宋_GB2312"/>
          <w:sz w:val="32"/>
          <w:szCs w:val="32"/>
        </w:rPr>
        <w:t>（4）为决策提供支持</w:t>
      </w:r>
    </w:p>
    <w:p w14:paraId="2ED7E18E">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3408C42">
      <w:pPr>
        <w:spacing w:line="560" w:lineRule="exact"/>
        <w:ind w:firstLine="640" w:firstLineChars="200"/>
        <w:rPr>
          <w:rFonts w:eastAsia="仿宋_GB2312"/>
          <w:sz w:val="32"/>
          <w:szCs w:val="32"/>
        </w:rPr>
      </w:pPr>
      <w:r>
        <w:rPr>
          <w:rFonts w:eastAsia="仿宋_GB2312"/>
          <w:sz w:val="32"/>
          <w:szCs w:val="32"/>
        </w:rPr>
        <w:t>（5）促进项目持续改进</w:t>
      </w:r>
    </w:p>
    <w:p w14:paraId="4353EE0C">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CFCF5F9">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F792BC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30027F3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2021年公共文化服务体系建设补助资金（2022年以前结转再安排）</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乌鲁木齐市沙依巴克区文化体育和旅游局</w:t>
      </w:r>
      <w:r>
        <w:rPr>
          <w:rFonts w:ascii="Times New Roman" w:hAnsi="Times New Roman" w:eastAsia="仿宋_GB2312"/>
          <w:b w:val="0"/>
          <w:bCs w:val="0"/>
        </w:rPr>
        <w:t>负责实施，旨在</w:t>
      </w:r>
      <w:r>
        <w:rPr>
          <w:rFonts w:hint="eastAsia" w:ascii="Times New Roman" w:hAnsi="Times New Roman" w:eastAsia="仿宋_GB2312"/>
          <w:b w:val="0"/>
          <w:bCs w:val="0"/>
        </w:rPr>
        <w:t>1.</w:t>
      </w:r>
      <w:r>
        <w:rPr>
          <w:rFonts w:ascii="Times New Roman" w:hAnsi="Times New Roman" w:eastAsia="仿宋_GB2312"/>
          <w:b w:val="0"/>
          <w:bCs w:val="0"/>
        </w:rPr>
        <w:t>沙区公共图书馆、文化馆（</w:t>
      </w:r>
      <w:r>
        <w:rPr>
          <w:rFonts w:hint="eastAsia" w:ascii="Times New Roman" w:hAnsi="Times New Roman" w:eastAsia="仿宋_GB2312"/>
          <w:b w:val="0"/>
          <w:bCs w:val="0"/>
        </w:rPr>
        <w:t>站</w:t>
      </w:r>
      <w:r>
        <w:rPr>
          <w:rFonts w:ascii="Times New Roman" w:hAnsi="Times New Roman" w:eastAsia="仿宋_GB2312"/>
          <w:b w:val="0"/>
          <w:bCs w:val="0"/>
        </w:rPr>
        <w:t>）</w:t>
      </w:r>
      <w:r>
        <w:rPr>
          <w:rFonts w:hint="eastAsia" w:ascii="Times New Roman" w:hAnsi="Times New Roman" w:eastAsia="仿宋_GB2312"/>
          <w:b w:val="0"/>
          <w:bCs w:val="0"/>
        </w:rPr>
        <w:t>改善基本环境、加强配套设施建设等。2.</w:t>
      </w:r>
      <w:r>
        <w:rPr>
          <w:rFonts w:ascii="Times New Roman" w:hAnsi="Times New Roman" w:eastAsia="仿宋_GB2312"/>
          <w:b w:val="0"/>
          <w:bCs w:val="0"/>
        </w:rPr>
        <w:t>沙区文化馆</w:t>
      </w:r>
      <w:r>
        <w:rPr>
          <w:rFonts w:hint="eastAsia" w:ascii="Times New Roman" w:hAnsi="Times New Roman" w:eastAsia="仿宋_GB2312"/>
          <w:b w:val="0"/>
          <w:bCs w:val="0"/>
        </w:rPr>
        <w:t>2024</w:t>
      </w:r>
      <w:r>
        <w:rPr>
          <w:rFonts w:ascii="Times New Roman" w:hAnsi="Times New Roman" w:eastAsia="仿宋_GB2312"/>
          <w:b w:val="0"/>
          <w:bCs w:val="0"/>
        </w:rPr>
        <w:t>年大型春晚演出</w:t>
      </w:r>
      <w:r>
        <w:rPr>
          <w:rFonts w:hint="eastAsia" w:ascii="Times New Roman" w:hAnsi="Times New Roman" w:eastAsia="仿宋_GB2312"/>
          <w:b w:val="0"/>
          <w:bCs w:val="0"/>
        </w:rPr>
        <w:t>、春节剪纸群众活动、文化展览、讲座等。3.</w:t>
      </w:r>
      <w:r>
        <w:rPr>
          <w:rFonts w:ascii="Times New Roman" w:hAnsi="Times New Roman" w:eastAsia="仿宋_GB2312"/>
          <w:b w:val="0"/>
          <w:bCs w:val="0"/>
        </w:rPr>
        <w:t>提高群众综合阅读率</w:t>
      </w:r>
      <w:r>
        <w:rPr>
          <w:rFonts w:hint="eastAsia" w:ascii="Times New Roman" w:hAnsi="Times New Roman" w:eastAsia="仿宋_GB2312"/>
          <w:b w:val="0"/>
          <w:bCs w:val="0"/>
        </w:rPr>
        <w:t>。4</w:t>
      </w:r>
      <w:r>
        <w:rPr>
          <w:rFonts w:ascii="Times New Roman" w:hAnsi="Times New Roman" w:eastAsia="仿宋_GB2312"/>
          <w:b w:val="0"/>
          <w:bCs w:val="0"/>
        </w:rPr>
        <w:t>实现沙区公共图书馆、文化馆</w:t>
      </w:r>
      <w:r>
        <w:rPr>
          <w:rFonts w:hint="eastAsia" w:ascii="Times New Roman" w:hAnsi="Times New Roman" w:eastAsia="仿宋_GB2312"/>
          <w:b w:val="0"/>
          <w:bCs w:val="0"/>
        </w:rPr>
        <w:t>2024</w:t>
      </w:r>
      <w:r>
        <w:rPr>
          <w:rFonts w:ascii="Times New Roman" w:hAnsi="Times New Roman" w:eastAsia="仿宋_GB2312"/>
          <w:b w:val="0"/>
          <w:bCs w:val="0"/>
        </w:rPr>
        <w:t>年免费开放。项目预算涵盖从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20</w:t>
      </w:r>
      <w:r>
        <w:rPr>
          <w:rFonts w:ascii="Times New Roman" w:hAnsi="Times New Roman" w:eastAsia="仿宋_GB2312"/>
          <w:b w:val="0"/>
          <w:bCs w:val="0"/>
        </w:rPr>
        <w:t>万元。</w:t>
      </w:r>
    </w:p>
    <w:p w14:paraId="62CD290B">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0E91076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519517D6">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71E59C4D">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2AC2977C">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311486D2">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社会等影响：考察项目对</w:t>
      </w:r>
      <w:r>
        <w:rPr>
          <w:rFonts w:hint="eastAsia" w:ascii="Times New Roman" w:hAnsi="Times New Roman" w:eastAsia="仿宋_GB2312"/>
          <w:b w:val="0"/>
          <w:bCs w:val="0"/>
        </w:rPr>
        <w:t>社会</w:t>
      </w:r>
      <w:r>
        <w:rPr>
          <w:rFonts w:ascii="Times New Roman" w:hAnsi="Times New Roman" w:eastAsia="仿宋_GB2312"/>
          <w:b w:val="0"/>
          <w:bCs w:val="0"/>
        </w:rPr>
        <w:t>等方面的综合影响。</w:t>
      </w:r>
    </w:p>
    <w:p w14:paraId="10C5B7FA">
      <w:pPr>
        <w:spacing w:line="560" w:lineRule="exact"/>
        <w:ind w:firstLine="643" w:firstLineChars="200"/>
      </w:pPr>
      <w:r>
        <w:rPr>
          <w:rFonts w:eastAsia="楷体_GB2312"/>
          <w:b/>
          <w:bCs/>
          <w:sz w:val="32"/>
          <w:szCs w:val="32"/>
        </w:rPr>
        <w:t>（二）绩效评价原则、评价指标体系（详情见表1）、评价方法、评价标准。</w:t>
      </w:r>
    </w:p>
    <w:p w14:paraId="59548A8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6D6CF013">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14:paraId="2FDF169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w:t>
      </w:r>
      <w:r>
        <w:rPr>
          <w:rFonts w:hint="eastAsia" w:ascii="Times New Roman" w:hAnsi="Times New Roman" w:eastAsia="仿宋_GB2312"/>
          <w:b w:val="0"/>
          <w:bCs w:val="0"/>
          <w:lang w:eastAsia="zh-CN"/>
        </w:rPr>
        <w:t>地</w:t>
      </w:r>
      <w:r>
        <w:rPr>
          <w:rFonts w:ascii="Times New Roman" w:hAnsi="Times New Roman" w:eastAsia="仿宋_GB2312"/>
          <w:b w:val="0"/>
          <w:bCs w:val="0"/>
        </w:rPr>
        <w:t>反映。</w:t>
      </w:r>
    </w:p>
    <w:p w14:paraId="0BECBFD0">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719F2E11">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268ADA3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496A54B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0878FCF5">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2C47F758">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14:paraId="1BF1D066">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1C36552">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14:paraId="7EE58B1D">
      <w:pPr>
        <w:spacing w:line="560" w:lineRule="exact"/>
        <w:ind w:firstLine="708" w:firstLineChars="200"/>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003C2E47">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14:paraId="281E19FC">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54C754E1">
      <w:pPr>
        <w:pStyle w:val="10"/>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绩效评价总分值100分，根据综合评分结果，90（含）-100分为优、80（含）-90分为良、60（含）-80分为中、60分以下为差。</w:t>
      </w:r>
    </w:p>
    <w:p w14:paraId="091E0B90">
      <w:pPr>
        <w:pStyle w:val="10"/>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14:paraId="4F7544E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54D99477">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635ABE1E">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578DD63">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w:t>
      </w:r>
      <w:r>
        <w:rPr>
          <w:rFonts w:hint="eastAsia" w:eastAsia="仿宋_GB2312"/>
          <w:color w:val="000000"/>
          <w:spacing w:val="17"/>
          <w:sz w:val="32"/>
          <w:szCs w:val="32"/>
        </w:rPr>
        <w:t>一</w:t>
      </w:r>
      <w:r>
        <w:rPr>
          <w:rFonts w:eastAsia="仿宋_GB2312"/>
          <w:color w:val="000000"/>
          <w:spacing w:val="17"/>
          <w:sz w:val="32"/>
          <w:szCs w:val="32"/>
        </w:rPr>
        <w:t>）公众评判法。是指通过专家评估、公众问卷及抽样调查等方式进行评判的方法。</w:t>
      </w:r>
      <w:r>
        <w:rPr>
          <w:rFonts w:hint="eastAsia" w:eastAsia="仿宋_GB2312"/>
          <w:color w:val="000000"/>
          <w:spacing w:val="17"/>
          <w:sz w:val="32"/>
          <w:szCs w:val="32"/>
        </w:rPr>
        <w:t>选用此方法是因为公众是服务的直接受益者，其满意度是衡量绩效的核心指标。问卷能直接收集公众对服务效率、质量、公平性的反馈，体现“以人民为中心”的评价导向。</w:t>
      </w:r>
    </w:p>
    <w:p w14:paraId="7A89834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16CDADD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绩效评价标准通常包括计划标准、行业标准、历史标准等，用于对绩效指标完成情况进行比较、分析、评价。本次评价主要采用了计划、历史标准。</w:t>
      </w:r>
    </w:p>
    <w:p w14:paraId="785163C7">
      <w:pPr>
        <w:pStyle w:val="10"/>
        <w:numPr>
          <w:ilvl w:val="0"/>
          <w:numId w:val="2"/>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5143C446">
      <w:pPr>
        <w:spacing w:line="560" w:lineRule="exact"/>
        <w:ind w:firstLine="640" w:firstLineChars="200"/>
        <w:rPr>
          <w:rFonts w:eastAsia="仿宋_GB2312"/>
          <w:sz w:val="32"/>
          <w:szCs w:val="32"/>
        </w:rPr>
      </w:pPr>
      <w:r>
        <w:rPr>
          <w:rFonts w:eastAsia="仿宋_GB2312"/>
          <w:sz w:val="32"/>
          <w:szCs w:val="32"/>
        </w:rPr>
        <w:t>（1）前期准备与规划</w:t>
      </w:r>
    </w:p>
    <w:p w14:paraId="68014E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业务科室组成，确保从多角度、全方位对项目绩效进行评价。同时，明确了评价工作的目标、范围、重点及时间安排，制定了详细的工作计划，为评价工作的顺利开展奠定了坚实基础。</w:t>
      </w:r>
    </w:p>
    <w:p w14:paraId="3C17EBDB">
      <w:pPr>
        <w:spacing w:line="560" w:lineRule="exact"/>
        <w:ind w:firstLine="640" w:firstLineChars="200"/>
        <w:rPr>
          <w:rFonts w:eastAsia="仿宋_GB2312"/>
          <w:sz w:val="32"/>
          <w:szCs w:val="32"/>
        </w:rPr>
      </w:pPr>
      <w:r>
        <w:rPr>
          <w:rFonts w:eastAsia="仿宋_GB2312"/>
          <w:sz w:val="32"/>
          <w:szCs w:val="32"/>
        </w:rPr>
        <w:t>（2）指标体系构建</w:t>
      </w:r>
    </w:p>
    <w:p w14:paraId="3D38861C">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4E89B67B">
      <w:pPr>
        <w:spacing w:line="560" w:lineRule="exact"/>
        <w:ind w:firstLine="640" w:firstLineChars="200"/>
        <w:rPr>
          <w:rFonts w:eastAsia="仿宋_GB2312"/>
          <w:sz w:val="32"/>
          <w:szCs w:val="32"/>
        </w:rPr>
      </w:pPr>
      <w:r>
        <w:rPr>
          <w:rFonts w:eastAsia="仿宋_GB2312"/>
          <w:sz w:val="32"/>
          <w:szCs w:val="32"/>
        </w:rPr>
        <w:t>（3）数据收集与整理</w:t>
      </w:r>
    </w:p>
    <w:p w14:paraId="7613FDD1">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w:t>
      </w:r>
      <w:r>
        <w:rPr>
          <w:rFonts w:hint="eastAsia" w:eastAsia="仿宋_GB2312"/>
          <w:sz w:val="32"/>
          <w:szCs w:val="32"/>
          <w:lang w:eastAsia="zh-CN"/>
        </w:rPr>
        <w:t>地</w:t>
      </w:r>
      <w:r>
        <w:rPr>
          <w:rFonts w:eastAsia="仿宋_GB2312"/>
          <w:sz w:val="32"/>
          <w:szCs w:val="32"/>
        </w:rPr>
        <w:t>处理和补充。随后，对收集到的数据进行了系统的整理与分类，为后续的数据分析提供了有力支持。</w:t>
      </w:r>
    </w:p>
    <w:p w14:paraId="7DAEAB20">
      <w:pPr>
        <w:spacing w:line="560" w:lineRule="exact"/>
        <w:ind w:firstLine="640" w:firstLineChars="200"/>
        <w:rPr>
          <w:rFonts w:eastAsia="仿宋_GB2312"/>
          <w:sz w:val="32"/>
          <w:szCs w:val="32"/>
        </w:rPr>
      </w:pPr>
      <w:r>
        <w:rPr>
          <w:rFonts w:eastAsia="仿宋_GB2312"/>
          <w:sz w:val="32"/>
          <w:szCs w:val="32"/>
        </w:rPr>
        <w:t>（4）数据分析与评估</w:t>
      </w:r>
    </w:p>
    <w:p w14:paraId="7D6DD1F8">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8BEB3E1">
      <w:pPr>
        <w:spacing w:line="560" w:lineRule="exact"/>
        <w:ind w:firstLine="640" w:firstLineChars="200"/>
        <w:rPr>
          <w:rFonts w:eastAsia="仿宋_GB2312"/>
          <w:sz w:val="32"/>
          <w:szCs w:val="32"/>
        </w:rPr>
      </w:pPr>
      <w:r>
        <w:rPr>
          <w:rFonts w:eastAsia="仿宋_GB2312"/>
          <w:sz w:val="32"/>
          <w:szCs w:val="32"/>
        </w:rPr>
        <w:t>（5）报告撰写与反馈</w:t>
      </w:r>
    </w:p>
    <w:p w14:paraId="6CEB4AC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D579E5A">
      <w:pPr>
        <w:spacing w:line="560" w:lineRule="exact"/>
        <w:ind w:firstLine="640" w:firstLineChars="200"/>
        <w:rPr>
          <w:rFonts w:eastAsia="仿宋_GB2312"/>
          <w:sz w:val="32"/>
          <w:szCs w:val="32"/>
        </w:rPr>
      </w:pPr>
      <w:r>
        <w:rPr>
          <w:rFonts w:eastAsia="仿宋_GB2312"/>
          <w:sz w:val="32"/>
          <w:szCs w:val="32"/>
        </w:rPr>
        <w:t>（6）后续跟踪与改进</w:t>
      </w:r>
    </w:p>
    <w:p w14:paraId="3338CD58">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C34BDFA">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51E955C3">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0C2EFBEF">
      <w:pPr>
        <w:pStyle w:val="9"/>
        <w:widowControl/>
        <w:spacing w:beforeAutospacing="0" w:afterAutospacing="0" w:line="560" w:lineRule="exact"/>
        <w:ind w:firstLine="640" w:firstLineChars="200"/>
        <w:rPr>
          <w:rFonts w:eastAsia="仿宋_GB2312"/>
          <w:sz w:val="32"/>
          <w:szCs w:val="32"/>
          <w:highlight w:val="green"/>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2021年公共文化服务体系建设补助资金（2022年以前结转再安排）</w:t>
      </w:r>
      <w:r>
        <w:rPr>
          <w:rFonts w:eastAsia="仿宋_GB2312"/>
          <w:sz w:val="32"/>
          <w:szCs w:val="32"/>
        </w:rPr>
        <w:t>在</w:t>
      </w:r>
      <w:r>
        <w:rPr>
          <w:rFonts w:hint="eastAsia" w:eastAsia="仿宋_GB2312"/>
          <w:sz w:val="32"/>
          <w:szCs w:val="32"/>
        </w:rPr>
        <w:t>免费开放公共图书馆</w:t>
      </w:r>
      <w:r>
        <w:rPr>
          <w:rFonts w:eastAsia="仿宋_GB2312"/>
          <w:sz w:val="32"/>
          <w:szCs w:val="32"/>
        </w:rPr>
        <w:t>、</w:t>
      </w:r>
      <w:r>
        <w:rPr>
          <w:rFonts w:hint="eastAsia" w:eastAsia="仿宋_GB2312"/>
          <w:sz w:val="32"/>
          <w:szCs w:val="32"/>
        </w:rPr>
        <w:t>实现＂两馆＂免费开放覆盖率</w:t>
      </w:r>
      <w:r>
        <w:rPr>
          <w:rFonts w:eastAsia="仿宋_GB2312"/>
          <w:sz w:val="32"/>
          <w:szCs w:val="32"/>
        </w:rPr>
        <w:t>等方面表现出色，达到了预期的标准与要求。同时，项目也在</w:t>
      </w:r>
      <w:r>
        <w:rPr>
          <w:rFonts w:hint="eastAsia" w:eastAsia="仿宋_GB2312"/>
          <w:sz w:val="32"/>
          <w:szCs w:val="32"/>
        </w:rPr>
        <w:t>保障群众精神文化需求</w:t>
      </w:r>
      <w:r>
        <w:rPr>
          <w:rFonts w:eastAsia="仿宋_GB2312"/>
          <w:sz w:val="32"/>
          <w:szCs w:val="32"/>
        </w:rPr>
        <w:t>取得了显著的成效，如</w:t>
      </w:r>
      <w:r>
        <w:rPr>
          <w:rFonts w:hint="eastAsia" w:eastAsia="仿宋_GB2312"/>
          <w:sz w:val="32"/>
          <w:szCs w:val="32"/>
        </w:rPr>
        <w:t>社会公众对“两馆”开放公共文化服务满意度</w:t>
      </w:r>
      <w:r>
        <w:rPr>
          <w:rFonts w:eastAsia="仿宋_GB2312"/>
          <w:sz w:val="32"/>
          <w:szCs w:val="32"/>
        </w:rPr>
        <w:t>等。</w:t>
      </w:r>
    </w:p>
    <w:p w14:paraId="2BA887F8">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乌鲁木齐市沙依巴克区文化体育和旅游局</w:t>
      </w:r>
      <w:r>
        <w:rPr>
          <w:rFonts w:eastAsia="仿宋_GB2312"/>
          <w:sz w:val="32"/>
          <w:szCs w:val="32"/>
        </w:rPr>
        <w:t>通过有效</w:t>
      </w:r>
      <w:r>
        <w:rPr>
          <w:rFonts w:hint="eastAsia" w:eastAsia="仿宋_GB2312"/>
          <w:sz w:val="32"/>
          <w:szCs w:val="32"/>
          <w:lang w:eastAsia="zh-CN"/>
        </w:rPr>
        <w:t>地</w:t>
      </w:r>
      <w:r>
        <w:rPr>
          <w:rFonts w:eastAsia="仿宋_GB2312"/>
          <w:sz w:val="32"/>
          <w:szCs w:val="32"/>
        </w:rPr>
        <w:t>规划、组织与协调，项目得以顺利实施，并在预算与时间上保持了良好的控制。</w:t>
      </w:r>
    </w:p>
    <w:p w14:paraId="449CA1C2">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hint="eastAsia" w:eastAsia="仿宋_GB2312"/>
          <w:sz w:val="32"/>
          <w:szCs w:val="32"/>
        </w:rPr>
        <w:t>保障群众精神文化需求</w:t>
      </w:r>
      <w:r>
        <w:rPr>
          <w:rFonts w:eastAsia="仿宋_GB2312"/>
          <w:sz w:val="32"/>
          <w:szCs w:val="32"/>
        </w:rPr>
        <w:t>等方面的提升，为项目的利益相关者带来了实实在在的利益。</w:t>
      </w:r>
    </w:p>
    <w:p w14:paraId="41290444">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乌鲁木齐市沙依巴克区文化体育和旅游局</w:t>
      </w:r>
      <w:r>
        <w:rPr>
          <w:rFonts w:eastAsia="仿宋_GB2312"/>
          <w:sz w:val="32"/>
          <w:szCs w:val="32"/>
        </w:rPr>
        <w:t>在绩效评价中表现出色，达到了项目的预期目标，并在多个方面取得了显著的成效。</w:t>
      </w:r>
    </w:p>
    <w:p w14:paraId="5681F633">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62CB182F">
      <w:pPr>
        <w:pStyle w:val="10"/>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得分率为</w:t>
      </w:r>
      <w:r>
        <w:rPr>
          <w:rFonts w:hint="eastAsia" w:ascii="Times New Roman" w:hAnsi="Times New Roman" w:eastAsia="仿宋_GB2312"/>
          <w:b w:val="0"/>
          <w:bCs w:val="0"/>
        </w:rPr>
        <w:t>100%</w:t>
      </w:r>
      <w:r>
        <w:rPr>
          <w:rFonts w:hint="eastAsia" w:ascii="Times New Roman" w:hAnsi="Times New Roman" w:eastAsia="仿宋_GB2312"/>
          <w:b w:val="0"/>
          <w:bCs w:val="0"/>
          <w:lang w:eastAsia="zh-CN"/>
        </w:rPr>
        <w:t>。</w:t>
      </w:r>
      <w:r>
        <w:rPr>
          <w:rFonts w:ascii="Times New Roman" w:hAnsi="Times New Roman" w:eastAsia="仿宋_GB2312"/>
          <w:b w:val="0"/>
          <w:bCs w:val="0"/>
        </w:rPr>
        <w:t>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得分率为 </w:t>
      </w:r>
      <w:r>
        <w:rPr>
          <w:rFonts w:hint="eastAsia" w:ascii="Times New Roman" w:hAnsi="Times New Roman" w:eastAsia="仿宋_GB2312"/>
          <w:b w:val="0"/>
          <w:bCs w:val="0"/>
        </w:rPr>
        <w:t>100%</w:t>
      </w:r>
      <w:r>
        <w:rPr>
          <w:rFonts w:hint="eastAsia" w:ascii="Times New Roman" w:hAnsi="Times New Roman" w:eastAsia="仿宋_GB2312"/>
          <w:b w:val="0"/>
          <w:bCs w:val="0"/>
          <w:lang w:eastAsia="zh-CN"/>
        </w:rPr>
        <w:t>。</w:t>
      </w:r>
      <w:r>
        <w:rPr>
          <w:rFonts w:ascii="Times New Roman" w:hAnsi="Times New Roman" w:eastAsia="仿宋_GB2312"/>
          <w:b w:val="0"/>
          <w:bCs w:val="0"/>
        </w:rPr>
        <w:t>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得分率为</w:t>
      </w:r>
      <w:r>
        <w:rPr>
          <w:rFonts w:hint="eastAsia" w:ascii="Times New Roman" w:hAnsi="Times New Roman" w:eastAsia="仿宋_GB2312"/>
          <w:b w:val="0"/>
          <w:bCs w:val="0"/>
          <w:lang w:val="en-US" w:eastAsia="zh-CN"/>
        </w:rPr>
        <w:t>1</w:t>
      </w:r>
      <w:r>
        <w:rPr>
          <w:rFonts w:hint="eastAsia" w:ascii="Times New Roman" w:hAnsi="Times New Roman" w:eastAsia="仿宋_GB2312"/>
          <w:b w:val="0"/>
          <w:bCs w:val="0"/>
        </w:rPr>
        <w:t>00%</w:t>
      </w:r>
      <w:r>
        <w:rPr>
          <w:rFonts w:hint="eastAsia" w:ascii="Times New Roman" w:hAnsi="Times New Roman" w:eastAsia="仿宋_GB2312"/>
          <w:b w:val="0"/>
          <w:bCs w:val="0"/>
          <w:lang w:eastAsia="zh-CN"/>
        </w:rPr>
        <w:t>。</w:t>
      </w:r>
      <w:r>
        <w:rPr>
          <w:rFonts w:ascii="Times New Roman" w:hAnsi="Times New Roman" w:eastAsia="仿宋_GB2312"/>
          <w:b w:val="0"/>
          <w:bCs w:val="0"/>
        </w:rPr>
        <w:t>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得分率为</w:t>
      </w:r>
      <w:r>
        <w:rPr>
          <w:rFonts w:hint="eastAsia" w:ascii="Times New Roman" w:hAnsi="Times New Roman" w:eastAsia="仿宋_GB2312"/>
          <w:b w:val="0"/>
          <w:bCs w:val="0"/>
        </w:rPr>
        <w:t>100%</w:t>
      </w:r>
      <w:r>
        <w:rPr>
          <w:rFonts w:hint="eastAsia" w:ascii="Times New Roman" w:hAnsi="Times New Roman" w:eastAsia="仿宋_GB2312"/>
          <w:b w:val="0"/>
          <w:bCs w:val="0"/>
          <w:lang w:eastAsia="zh-CN"/>
        </w:rPr>
        <w:t>。</w:t>
      </w:r>
    </w:p>
    <w:p w14:paraId="2DB5BD1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打分情况详见：附件1综合评分表。</w:t>
      </w:r>
    </w:p>
    <w:p w14:paraId="01B37820">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627E4EC2">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B45C960">
            <w:pPr>
              <w:jc w:val="center"/>
              <w:rPr>
                <w:rFonts w:eastAsia="仿宋_GB2312"/>
                <w:b/>
                <w:bCs/>
                <w:color w:val="000000"/>
                <w:szCs w:val="21"/>
              </w:rPr>
            </w:pPr>
            <w:r>
              <w:rPr>
                <w:rFonts w:eastAsia="仿宋_GB2312"/>
                <w:b/>
                <w:bCs/>
                <w:color w:val="000000"/>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CCD9C34">
            <w:pPr>
              <w:jc w:val="center"/>
              <w:rPr>
                <w:rFonts w:eastAsia="仿宋_GB2312"/>
                <w:b/>
                <w:bCs/>
                <w:color w:val="000000"/>
                <w:szCs w:val="21"/>
              </w:rPr>
            </w:pPr>
            <w:r>
              <w:rPr>
                <w:rFonts w:eastAsia="仿宋_GB2312"/>
                <w:b/>
                <w:bCs/>
                <w:color w:val="000000"/>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CEFCF57">
            <w:pPr>
              <w:jc w:val="center"/>
              <w:rPr>
                <w:rFonts w:eastAsia="仿宋_GB2312"/>
                <w:b/>
                <w:bCs/>
                <w:color w:val="000000"/>
                <w:szCs w:val="21"/>
              </w:rPr>
            </w:pPr>
            <w:r>
              <w:rPr>
                <w:rFonts w:eastAsia="仿宋_GB2312"/>
                <w:b/>
                <w:bCs/>
                <w:color w:val="000000"/>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6691496">
            <w:pPr>
              <w:jc w:val="center"/>
              <w:rPr>
                <w:rFonts w:eastAsia="仿宋_GB2312"/>
                <w:b/>
                <w:bCs/>
                <w:color w:val="000000"/>
                <w:szCs w:val="21"/>
              </w:rPr>
            </w:pPr>
            <w:r>
              <w:rPr>
                <w:rFonts w:hint="eastAsia" w:eastAsia="仿宋_GB2312"/>
                <w:b/>
                <w:bCs/>
                <w:color w:val="000000"/>
                <w:szCs w:val="21"/>
              </w:rPr>
              <w:t>得分率</w:t>
            </w:r>
          </w:p>
        </w:tc>
      </w:tr>
      <w:tr w14:paraId="03CB2BA4">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60216D6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color="auto" w:sz="4" w:space="0"/>
              <w:right w:val="single" w:color="auto" w:sz="4" w:space="0"/>
            </w:tcBorders>
            <w:shd w:val="clear" w:color="auto" w:fill="auto"/>
            <w:vAlign w:val="center"/>
          </w:tcPr>
          <w:p w14:paraId="5360E005">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0F8048B4">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146F7F46">
            <w:pPr>
              <w:jc w:val="center"/>
              <w:rPr>
                <w:rFonts w:eastAsia="仿宋_GB2312"/>
                <w:color w:val="000000"/>
                <w:szCs w:val="21"/>
              </w:rPr>
            </w:pPr>
            <w:r>
              <w:rPr>
                <w:rFonts w:hint="eastAsia" w:eastAsia="仿宋_GB2312"/>
                <w:color w:val="000000"/>
                <w:szCs w:val="21"/>
              </w:rPr>
              <w:t>100%</w:t>
            </w:r>
          </w:p>
        </w:tc>
      </w:tr>
      <w:tr w14:paraId="5EF5214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680845E">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color="auto" w:sz="4" w:space="0"/>
              <w:right w:val="single" w:color="auto" w:sz="4" w:space="0"/>
            </w:tcBorders>
            <w:shd w:val="clear" w:color="auto" w:fill="auto"/>
            <w:vAlign w:val="center"/>
          </w:tcPr>
          <w:p w14:paraId="06E07565">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318222B3">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5D2B8643">
            <w:pPr>
              <w:jc w:val="center"/>
              <w:rPr>
                <w:rFonts w:eastAsia="仿宋_GB2312"/>
                <w:color w:val="000000"/>
                <w:szCs w:val="21"/>
              </w:rPr>
            </w:pPr>
            <w:r>
              <w:rPr>
                <w:rFonts w:hint="eastAsia" w:eastAsia="仿宋_GB2312"/>
                <w:color w:val="000000"/>
                <w:szCs w:val="21"/>
              </w:rPr>
              <w:t>100%</w:t>
            </w:r>
          </w:p>
        </w:tc>
      </w:tr>
      <w:tr w14:paraId="7957B19E">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FB05486">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color="auto" w:sz="4" w:space="0"/>
              <w:right w:val="single" w:color="auto" w:sz="4" w:space="0"/>
            </w:tcBorders>
            <w:shd w:val="clear" w:color="auto" w:fill="auto"/>
            <w:vAlign w:val="center"/>
          </w:tcPr>
          <w:p w14:paraId="22D9B032">
            <w:pPr>
              <w:jc w:val="center"/>
              <w:rPr>
                <w:rFonts w:eastAsia="仿宋_GB2312"/>
                <w:color w:val="000000"/>
                <w:szCs w:val="21"/>
              </w:rPr>
            </w:pPr>
            <w:r>
              <w:rPr>
                <w:rFonts w:eastAsia="仿宋_GB2312"/>
                <w:color w:val="000000"/>
                <w:szCs w:val="21"/>
              </w:rPr>
              <w:t>40</w:t>
            </w:r>
          </w:p>
        </w:tc>
        <w:tc>
          <w:tcPr>
            <w:tcW w:w="1154" w:type="pct"/>
            <w:tcBorders>
              <w:top w:val="nil"/>
              <w:left w:val="nil"/>
              <w:bottom w:val="single" w:color="auto" w:sz="4" w:space="0"/>
              <w:right w:val="single" w:color="auto" w:sz="4" w:space="0"/>
            </w:tcBorders>
            <w:shd w:val="clear" w:color="auto" w:fill="auto"/>
            <w:vAlign w:val="center"/>
          </w:tcPr>
          <w:p w14:paraId="443EF00D">
            <w:pPr>
              <w:jc w:val="center"/>
              <w:rPr>
                <w:rFonts w:eastAsia="仿宋_GB2312"/>
                <w:color w:val="000000"/>
                <w:szCs w:val="21"/>
              </w:rPr>
            </w:pPr>
            <w:r>
              <w:rPr>
                <w:rFonts w:hint="eastAsia" w:eastAsia="仿宋_GB2312"/>
                <w:color w:val="000000"/>
                <w:szCs w:val="21"/>
              </w:rPr>
              <w:t>40</w:t>
            </w:r>
          </w:p>
        </w:tc>
        <w:tc>
          <w:tcPr>
            <w:tcW w:w="1154" w:type="pct"/>
            <w:tcBorders>
              <w:top w:val="nil"/>
              <w:left w:val="nil"/>
              <w:bottom w:val="single" w:color="auto" w:sz="4" w:space="0"/>
              <w:right w:val="single" w:color="auto" w:sz="4" w:space="0"/>
            </w:tcBorders>
            <w:shd w:val="clear" w:color="auto" w:fill="auto"/>
            <w:vAlign w:val="center"/>
          </w:tcPr>
          <w:p w14:paraId="42DB40C3">
            <w:pPr>
              <w:jc w:val="center"/>
              <w:rPr>
                <w:rFonts w:eastAsia="仿宋_GB2312"/>
                <w:color w:val="000000"/>
                <w:szCs w:val="21"/>
              </w:rPr>
            </w:pPr>
            <w:r>
              <w:rPr>
                <w:rFonts w:hint="eastAsia" w:eastAsia="仿宋_GB2312"/>
                <w:color w:val="000000"/>
                <w:szCs w:val="21"/>
              </w:rPr>
              <w:t>100%</w:t>
            </w:r>
          </w:p>
        </w:tc>
      </w:tr>
      <w:tr w14:paraId="3CECF8D5">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46A350F">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color="auto" w:sz="4" w:space="0"/>
              <w:right w:val="single" w:color="auto" w:sz="4" w:space="0"/>
            </w:tcBorders>
            <w:shd w:val="clear" w:color="auto" w:fill="auto"/>
            <w:vAlign w:val="center"/>
          </w:tcPr>
          <w:p w14:paraId="691402F7">
            <w:pPr>
              <w:jc w:val="center"/>
              <w:rPr>
                <w:rFonts w:eastAsia="仿宋_GB2312"/>
                <w:color w:val="000000"/>
                <w:szCs w:val="21"/>
              </w:rPr>
            </w:pPr>
            <w:r>
              <w:rPr>
                <w:rFonts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4B69E40A">
            <w:pPr>
              <w:jc w:val="center"/>
              <w:rPr>
                <w:rFonts w:eastAsia="仿宋_GB2312"/>
                <w:color w:val="000000"/>
                <w:szCs w:val="21"/>
              </w:rPr>
            </w:pPr>
            <w:r>
              <w:rPr>
                <w:rFonts w:hint="eastAsia" w:eastAsia="仿宋_GB2312"/>
                <w:color w:val="000000"/>
                <w:szCs w:val="21"/>
              </w:rPr>
              <w:t>20</w:t>
            </w:r>
          </w:p>
        </w:tc>
        <w:tc>
          <w:tcPr>
            <w:tcW w:w="1154" w:type="pct"/>
            <w:tcBorders>
              <w:top w:val="nil"/>
              <w:left w:val="nil"/>
              <w:bottom w:val="single" w:color="auto" w:sz="4" w:space="0"/>
              <w:right w:val="single" w:color="auto" w:sz="4" w:space="0"/>
            </w:tcBorders>
            <w:shd w:val="clear" w:color="auto" w:fill="auto"/>
            <w:vAlign w:val="center"/>
          </w:tcPr>
          <w:p w14:paraId="6DB1A73E">
            <w:pPr>
              <w:jc w:val="center"/>
              <w:rPr>
                <w:rFonts w:eastAsia="仿宋_GB2312"/>
                <w:color w:val="000000"/>
                <w:szCs w:val="21"/>
              </w:rPr>
            </w:pPr>
            <w:r>
              <w:rPr>
                <w:rFonts w:hint="eastAsia" w:eastAsia="仿宋_GB2312"/>
                <w:color w:val="000000"/>
                <w:szCs w:val="21"/>
              </w:rPr>
              <w:t>100%</w:t>
            </w:r>
          </w:p>
        </w:tc>
      </w:tr>
      <w:tr w14:paraId="38294C22">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62F7F599">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color="auto" w:sz="4" w:space="0"/>
              <w:right w:val="single" w:color="auto" w:sz="4" w:space="0"/>
            </w:tcBorders>
            <w:shd w:val="clear" w:color="auto" w:fill="auto"/>
            <w:vAlign w:val="center"/>
          </w:tcPr>
          <w:p w14:paraId="66671594">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color="auto" w:sz="4" w:space="0"/>
              <w:right w:val="single" w:color="auto" w:sz="4" w:space="0"/>
            </w:tcBorders>
            <w:shd w:val="clear" w:color="auto" w:fill="auto"/>
            <w:vAlign w:val="center"/>
          </w:tcPr>
          <w:p w14:paraId="28C68D37">
            <w:pPr>
              <w:jc w:val="center"/>
              <w:rPr>
                <w:rFonts w:eastAsia="仿宋_GB2312"/>
                <w:b/>
                <w:bCs/>
                <w:color w:val="000000"/>
                <w:szCs w:val="21"/>
              </w:rPr>
            </w:pPr>
            <w:r>
              <w:rPr>
                <w:rFonts w:hint="eastAsia" w:eastAsia="仿宋_GB2312"/>
                <w:b/>
                <w:bCs/>
                <w:color w:val="000000"/>
                <w:szCs w:val="21"/>
              </w:rPr>
              <w:t>100</w:t>
            </w:r>
          </w:p>
        </w:tc>
        <w:tc>
          <w:tcPr>
            <w:tcW w:w="1154" w:type="pct"/>
            <w:tcBorders>
              <w:top w:val="nil"/>
              <w:left w:val="nil"/>
              <w:bottom w:val="single" w:color="auto" w:sz="4" w:space="0"/>
              <w:right w:val="single" w:color="auto" w:sz="4" w:space="0"/>
            </w:tcBorders>
            <w:shd w:val="clear" w:color="auto" w:fill="auto"/>
            <w:vAlign w:val="center"/>
          </w:tcPr>
          <w:p w14:paraId="267D4E0F">
            <w:pPr>
              <w:jc w:val="center"/>
              <w:rPr>
                <w:rFonts w:eastAsia="仿宋_GB2312"/>
                <w:b/>
                <w:bCs/>
                <w:color w:val="000000"/>
                <w:szCs w:val="21"/>
              </w:rPr>
            </w:pPr>
            <w:r>
              <w:rPr>
                <w:rFonts w:hint="eastAsia" w:eastAsia="仿宋_GB2312"/>
                <w:b/>
                <w:bCs/>
                <w:color w:val="000000"/>
                <w:szCs w:val="21"/>
              </w:rPr>
              <w:t>1</w:t>
            </w:r>
            <w:r>
              <w:rPr>
                <w:rFonts w:hint="eastAsia" w:eastAsia="仿宋_GB2312"/>
                <w:b/>
                <w:color w:val="000000"/>
                <w:szCs w:val="21"/>
              </w:rPr>
              <w:t>00%</w:t>
            </w:r>
          </w:p>
        </w:tc>
      </w:tr>
    </w:tbl>
    <w:p w14:paraId="0FD8836F">
      <w:pPr>
        <w:spacing w:line="560" w:lineRule="exact"/>
        <w:ind w:firstLine="640" w:firstLineChars="200"/>
        <w:rPr>
          <w:rFonts w:eastAsia="黑体"/>
          <w:sz w:val="32"/>
          <w:szCs w:val="32"/>
        </w:rPr>
      </w:pPr>
      <w:r>
        <w:rPr>
          <w:rFonts w:eastAsia="黑体"/>
          <w:sz w:val="32"/>
          <w:szCs w:val="32"/>
        </w:rPr>
        <w:t>四、绩效评价指标分析</w:t>
      </w:r>
    </w:p>
    <w:p w14:paraId="65B79B9E">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1E1AAFF1">
      <w:pPr>
        <w:spacing w:line="600" w:lineRule="exact"/>
        <w:ind w:firstLine="640" w:firstLineChars="200"/>
        <w:outlineLvl w:val="0"/>
        <w:rPr>
          <w:rFonts w:eastAsia="仿宋_GB2312"/>
          <w:sz w:val="32"/>
          <w:szCs w:val="32"/>
          <w:highlight w:val="yellow"/>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得分率为</w:t>
      </w:r>
      <w:r>
        <w:rPr>
          <w:rFonts w:hint="eastAsia" w:eastAsia="仿宋_GB2312"/>
          <w:sz w:val="32"/>
          <w:szCs w:val="32"/>
        </w:rPr>
        <w:t>100%</w:t>
      </w:r>
      <w:r>
        <w:rPr>
          <w:rFonts w:eastAsia="仿宋_GB2312"/>
          <w:sz w:val="32"/>
          <w:szCs w:val="32"/>
        </w:rPr>
        <w:t>。</w:t>
      </w:r>
    </w:p>
    <w:p w14:paraId="7C156E49">
      <w:pPr>
        <w:pStyle w:val="19"/>
        <w:spacing w:line="560" w:lineRule="exact"/>
        <w:ind w:firstLine="640"/>
        <w:rPr>
          <w:rFonts w:eastAsia="仿宋_GB2312"/>
          <w:b/>
          <w:bCs/>
          <w:sz w:val="32"/>
          <w:szCs w:val="32"/>
        </w:rPr>
      </w:pPr>
      <w:r>
        <w:rPr>
          <w:rFonts w:eastAsia="仿宋_GB2312"/>
          <w:b/>
          <w:bCs/>
          <w:sz w:val="32"/>
          <w:szCs w:val="32"/>
        </w:rPr>
        <w:t>1.项目立项</w:t>
      </w:r>
    </w:p>
    <w:p w14:paraId="4B93FFBD">
      <w:pPr>
        <w:spacing w:line="600" w:lineRule="exact"/>
        <w:ind w:firstLine="640" w:firstLineChars="200"/>
        <w:outlineLvl w:val="0"/>
        <w:rPr>
          <w:rFonts w:eastAsia="仿宋_GB2312"/>
          <w:sz w:val="32"/>
          <w:szCs w:val="32"/>
        </w:rPr>
      </w:pPr>
      <w:r>
        <w:rPr>
          <w:rFonts w:eastAsia="仿宋_GB2312"/>
          <w:sz w:val="32"/>
          <w:szCs w:val="32"/>
        </w:rPr>
        <w:t>（1）立项依据充分性</w:t>
      </w:r>
    </w:p>
    <w:p w14:paraId="661855E4">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09516E3">
      <w:pPr>
        <w:spacing w:line="600" w:lineRule="exact"/>
        <w:ind w:firstLine="640" w:firstLineChars="200"/>
        <w:outlineLvl w:val="0"/>
        <w:rPr>
          <w:rFonts w:eastAsia="仿宋_GB2312"/>
          <w:sz w:val="32"/>
          <w:szCs w:val="32"/>
        </w:rPr>
      </w:pPr>
      <w:r>
        <w:rPr>
          <w:rFonts w:eastAsia="仿宋_GB2312"/>
          <w:sz w:val="32"/>
          <w:szCs w:val="32"/>
        </w:rPr>
        <w:t>（2）立项程序规范性</w:t>
      </w:r>
    </w:p>
    <w:p w14:paraId="1F5F1415">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根据工作计划和经费预算，经过与部门项目分管领导沟通、筛选确定经费预算计划，确定最终预算方案。项目的审批文件、材料符合相关要求，项目事前经过必要的绩效评估</w:t>
      </w:r>
      <w:r>
        <w:rPr>
          <w:rFonts w:hint="eastAsia" w:eastAsia="仿宋_GB2312"/>
          <w:sz w:val="32"/>
          <w:szCs w:val="32"/>
        </w:rPr>
        <w:t>,保</w:t>
      </w:r>
      <w:r>
        <w:rPr>
          <w:rFonts w:eastAsia="仿宋_GB2312"/>
          <w:sz w:val="32"/>
          <w:szCs w:val="32"/>
        </w:rPr>
        <w:t>障了程序的规范性。</w:t>
      </w:r>
    </w:p>
    <w:p w14:paraId="30D5D6C3">
      <w:pPr>
        <w:pStyle w:val="19"/>
        <w:spacing w:line="560" w:lineRule="exact"/>
        <w:ind w:firstLine="640"/>
        <w:rPr>
          <w:rFonts w:eastAsia="仿宋_GB2312"/>
          <w:b/>
          <w:bCs/>
          <w:sz w:val="32"/>
          <w:szCs w:val="32"/>
        </w:rPr>
      </w:pPr>
      <w:r>
        <w:rPr>
          <w:rFonts w:eastAsia="仿宋_GB2312"/>
          <w:b/>
          <w:bCs/>
          <w:sz w:val="32"/>
          <w:szCs w:val="32"/>
        </w:rPr>
        <w:t>2.绩效目标</w:t>
      </w:r>
    </w:p>
    <w:p w14:paraId="3C16C6C5">
      <w:pPr>
        <w:spacing w:line="600" w:lineRule="exact"/>
        <w:ind w:firstLine="640" w:firstLineChars="200"/>
        <w:outlineLvl w:val="0"/>
        <w:rPr>
          <w:rFonts w:eastAsia="仿宋_GB2312"/>
          <w:sz w:val="32"/>
          <w:szCs w:val="32"/>
        </w:rPr>
      </w:pPr>
      <w:r>
        <w:rPr>
          <w:rFonts w:eastAsia="仿宋_GB2312"/>
          <w:sz w:val="32"/>
          <w:szCs w:val="32"/>
        </w:rPr>
        <w:t>（1）绩效目标合理性</w:t>
      </w:r>
    </w:p>
    <w:p w14:paraId="09330C67">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20C8D9A">
      <w:pPr>
        <w:spacing w:line="600" w:lineRule="exact"/>
        <w:ind w:firstLine="640" w:firstLineChars="200"/>
        <w:outlineLvl w:val="0"/>
        <w:rPr>
          <w:rFonts w:eastAsia="仿宋_GB2312"/>
          <w:sz w:val="32"/>
          <w:szCs w:val="32"/>
        </w:rPr>
      </w:pPr>
      <w:r>
        <w:rPr>
          <w:rFonts w:eastAsia="仿宋_GB2312"/>
          <w:sz w:val="32"/>
          <w:szCs w:val="32"/>
        </w:rPr>
        <w:t>（2）绩效指标明确性</w:t>
      </w:r>
    </w:p>
    <w:p w14:paraId="506F0342">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sz w:val="32"/>
          <w:szCs w:val="32"/>
        </w:rPr>
      </w:pPr>
      <w:r>
        <w:rPr>
          <w:rFonts w:ascii="Times New Roman" w:hAnsi="Times New Roman" w:eastAsia="仿宋_GB2312" w:cs="Times New Roman"/>
          <w:kern w:val="2"/>
          <w:sz w:val="32"/>
          <w:szCs w:val="32"/>
          <w:lang w:val="en-US" w:eastAsia="zh-CN" w:bidi="ar-SA"/>
        </w:rPr>
        <w:t>项目设置了明确的预期产出效益和效果，将绩效目标细化分解为具体的绩效指标，</w:t>
      </w:r>
      <w:r>
        <w:rPr>
          <w:rFonts w:hint="eastAsia" w:ascii="Times New Roman" w:hAnsi="Times New Roman" w:eastAsia="仿宋_GB2312" w:cs="Times New Roman"/>
          <w:kern w:val="2"/>
          <w:sz w:val="32"/>
          <w:szCs w:val="32"/>
          <w:lang w:val="en-US" w:eastAsia="zh-CN" w:bidi="ar-SA"/>
        </w:rPr>
        <w:t>数量指标：1.</w:t>
      </w:r>
      <w:r>
        <w:rPr>
          <w:rFonts w:ascii="Times New Roman" w:hAnsi="Times New Roman" w:eastAsia="仿宋_GB2312" w:cs="Times New Roman"/>
          <w:kern w:val="2"/>
          <w:sz w:val="32"/>
          <w:szCs w:val="32"/>
          <w:lang w:val="en-US" w:eastAsia="zh-CN" w:bidi="ar-SA"/>
        </w:rPr>
        <w:t>免费开放公共图书馆</w:t>
      </w:r>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个</w:t>
      </w:r>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t>免费开放文化馆</w:t>
      </w:r>
      <w:r>
        <w:rPr>
          <w:rFonts w:hint="eastAsia" w:ascii="Times New Roman" w:hAnsi="Times New Roman" w:eastAsia="仿宋_GB2312" w:cs="Times New Roman"/>
          <w:kern w:val="2"/>
          <w:sz w:val="32"/>
          <w:szCs w:val="32"/>
          <w:lang w:val="en-US" w:eastAsia="zh-CN" w:bidi="ar-SA"/>
        </w:rPr>
        <w:t>1个。质量指标：3.实</w:t>
      </w:r>
      <w:r>
        <w:rPr>
          <w:rFonts w:ascii="Times New Roman" w:hAnsi="Times New Roman" w:eastAsia="仿宋_GB2312" w:cs="Times New Roman"/>
          <w:kern w:val="2"/>
          <w:sz w:val="32"/>
          <w:szCs w:val="32"/>
          <w:lang w:val="en-US" w:eastAsia="zh-CN" w:bidi="ar-SA"/>
        </w:rPr>
        <w:t>现＂两馆＂免费开放覆盖率</w:t>
      </w:r>
      <w:r>
        <w:rPr>
          <w:rFonts w:hint="eastAsia" w:eastAsia="仿宋_GB2312" w:cs="Times New Roman"/>
          <w:kern w:val="2"/>
          <w:sz w:val="32"/>
          <w:szCs w:val="32"/>
          <w:lang w:val="en-US" w:eastAsia="zh-CN" w:bidi="ar-SA"/>
        </w:rPr>
        <w:t>95</w:t>
      </w:r>
      <w:r>
        <w:rPr>
          <w:rFonts w:hint="eastAsia" w:ascii="Times New Roman" w:hAnsi="Times New Roman" w:eastAsia="仿宋_GB2312" w:cs="Times New Roman"/>
          <w:kern w:val="2"/>
          <w:sz w:val="32"/>
          <w:szCs w:val="32"/>
          <w:lang w:val="en-US" w:eastAsia="zh-CN" w:bidi="ar-SA"/>
        </w:rPr>
        <w:t>%。时效指标：4.“</w:t>
      </w:r>
      <w:r>
        <w:rPr>
          <w:rFonts w:ascii="Times New Roman" w:hAnsi="Times New Roman" w:eastAsia="仿宋_GB2312" w:cs="Times New Roman"/>
          <w:kern w:val="2"/>
          <w:sz w:val="32"/>
          <w:szCs w:val="32"/>
          <w:lang w:val="en-US" w:eastAsia="zh-CN" w:bidi="ar-SA"/>
        </w:rPr>
        <w:t>两馆＂免费开放服务期限</w:t>
      </w:r>
      <w:r>
        <w:rPr>
          <w:rFonts w:hint="eastAsia" w:ascii="Times New Roman" w:hAnsi="Times New Roman" w:eastAsia="仿宋_GB2312" w:cs="Times New Roman"/>
          <w:kern w:val="2"/>
          <w:sz w:val="32"/>
          <w:szCs w:val="32"/>
          <w:lang w:val="en-US" w:eastAsia="zh-CN" w:bidi="ar-SA"/>
        </w:rPr>
        <w:t>12个月。经济成本指标：5.</w:t>
      </w:r>
      <w:r>
        <w:rPr>
          <w:rFonts w:ascii="Times New Roman" w:hAnsi="Times New Roman" w:eastAsia="仿宋_GB2312" w:cs="Times New Roman"/>
          <w:kern w:val="2"/>
          <w:sz w:val="32"/>
          <w:szCs w:val="32"/>
          <w:lang w:val="en-US" w:eastAsia="zh-CN" w:bidi="ar-SA"/>
        </w:rPr>
        <w:t>公共图书馆每年补助标准</w:t>
      </w:r>
      <w:r>
        <w:rPr>
          <w:rFonts w:hint="eastAsia" w:ascii="Times New Roman" w:hAnsi="Times New Roman" w:eastAsia="仿宋_GB2312" w:cs="Times New Roman"/>
          <w:kern w:val="2"/>
          <w:sz w:val="32"/>
          <w:szCs w:val="32"/>
          <w:lang w:val="en-US" w:eastAsia="zh-CN" w:bidi="ar-SA"/>
        </w:rPr>
        <w:t>10万元。</w:t>
      </w:r>
      <w:r>
        <w:rPr>
          <w:rFonts w:ascii="Times New Roman" w:hAnsi="Times New Roman" w:eastAsia="仿宋_GB2312" w:cs="Times New Roman"/>
          <w:kern w:val="2"/>
          <w:sz w:val="32"/>
          <w:szCs w:val="32"/>
          <w:lang w:val="en-US" w:eastAsia="zh-CN" w:bidi="ar-SA"/>
        </w:rPr>
        <w:t>公共文化馆每年补助标准</w:t>
      </w:r>
      <w:r>
        <w:rPr>
          <w:rFonts w:hint="eastAsia" w:ascii="Times New Roman" w:hAnsi="Times New Roman" w:eastAsia="仿宋_GB2312" w:cs="Times New Roman"/>
          <w:kern w:val="2"/>
          <w:sz w:val="32"/>
          <w:szCs w:val="32"/>
          <w:lang w:val="en-US" w:eastAsia="zh-CN" w:bidi="ar-SA"/>
        </w:rPr>
        <w:t>10万元。社会效益指标：6.</w:t>
      </w:r>
      <w:r>
        <w:rPr>
          <w:rFonts w:ascii="Times New Roman" w:hAnsi="Times New Roman" w:eastAsia="仿宋_GB2312" w:cs="Times New Roman"/>
          <w:kern w:val="2"/>
          <w:sz w:val="32"/>
          <w:szCs w:val="32"/>
          <w:lang w:val="en-US" w:eastAsia="zh-CN" w:bidi="ar-SA"/>
        </w:rPr>
        <w:t>保障群众精神文化需求</w:t>
      </w:r>
      <w:r>
        <w:rPr>
          <w:rFonts w:hint="eastAsia" w:ascii="Times New Roman" w:hAnsi="Times New Roman" w:eastAsia="仿宋_GB2312" w:cs="Times New Roman"/>
          <w:kern w:val="2"/>
          <w:sz w:val="32"/>
          <w:szCs w:val="32"/>
          <w:lang w:val="en-US" w:eastAsia="zh-CN" w:bidi="ar-SA"/>
        </w:rPr>
        <w:t>有效保障。满意度指标：7.</w:t>
      </w:r>
      <w:r>
        <w:rPr>
          <w:rFonts w:hint="eastAsia" w:eastAsia="仿宋_GB2312" w:cs="Times New Roman"/>
          <w:kern w:val="2"/>
          <w:sz w:val="32"/>
          <w:szCs w:val="32"/>
          <w:lang w:val="en-US" w:eastAsia="zh-CN" w:bidi="ar-SA"/>
        </w:rPr>
        <w:t>社</w:t>
      </w:r>
      <w:r>
        <w:rPr>
          <w:rFonts w:ascii="Times New Roman" w:hAnsi="Times New Roman" w:eastAsia="仿宋_GB2312" w:cs="Times New Roman"/>
          <w:kern w:val="2"/>
          <w:sz w:val="32"/>
          <w:szCs w:val="32"/>
          <w:lang w:val="en-US" w:eastAsia="zh-CN" w:bidi="ar-SA"/>
        </w:rPr>
        <w:t>会公众对两馆开放公共文化服务满意度</w:t>
      </w:r>
      <w:r>
        <w:rPr>
          <w:rFonts w:hint="eastAsia" w:eastAsia="仿宋_GB2312" w:cs="Times New Roman"/>
          <w:kern w:val="2"/>
          <w:sz w:val="32"/>
          <w:szCs w:val="32"/>
          <w:lang w:val="en-US" w:eastAsia="zh-CN" w:bidi="ar-SA"/>
        </w:rPr>
        <w:t>95</w:t>
      </w:r>
      <w:r>
        <w:rPr>
          <w:rFonts w:hint="eastAsia" w:ascii="Times New Roman" w:hAnsi="Times New Roman" w:eastAsia="仿宋_GB2312" w:cs="Times New Roman"/>
          <w:kern w:val="2"/>
          <w:sz w:val="32"/>
          <w:szCs w:val="32"/>
          <w:lang w:val="en-US" w:eastAsia="zh-CN" w:bidi="ar-SA"/>
        </w:rPr>
        <w:t>%。</w:t>
      </w:r>
    </w:p>
    <w:p w14:paraId="260E89B9">
      <w:pPr>
        <w:pStyle w:val="19"/>
        <w:spacing w:line="560" w:lineRule="exact"/>
        <w:ind w:firstLine="640"/>
        <w:rPr>
          <w:rFonts w:eastAsia="仿宋_GB2312"/>
          <w:b/>
          <w:bCs/>
          <w:sz w:val="32"/>
          <w:szCs w:val="32"/>
        </w:rPr>
      </w:pPr>
      <w:r>
        <w:rPr>
          <w:rFonts w:eastAsia="仿宋_GB2312"/>
          <w:b/>
          <w:bCs/>
          <w:sz w:val="32"/>
          <w:szCs w:val="32"/>
        </w:rPr>
        <w:t>3.资金投入</w:t>
      </w:r>
    </w:p>
    <w:p w14:paraId="393306B8">
      <w:pPr>
        <w:spacing w:line="600" w:lineRule="exact"/>
        <w:ind w:firstLine="640" w:firstLineChars="200"/>
        <w:outlineLvl w:val="0"/>
        <w:rPr>
          <w:rFonts w:eastAsia="仿宋_GB2312"/>
          <w:sz w:val="32"/>
          <w:szCs w:val="32"/>
        </w:rPr>
      </w:pPr>
      <w:r>
        <w:rPr>
          <w:rFonts w:eastAsia="仿宋_GB2312"/>
          <w:sz w:val="32"/>
          <w:szCs w:val="32"/>
        </w:rPr>
        <w:t>（1）预算编制科学性</w:t>
      </w:r>
    </w:p>
    <w:p w14:paraId="5305E213">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B5D7AF1">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B0B5020">
      <w:pPr>
        <w:spacing w:line="600" w:lineRule="exact"/>
        <w:ind w:firstLine="640" w:firstLineChars="200"/>
        <w:outlineLvl w:val="0"/>
        <w:rPr>
          <w:rFonts w:eastAsia="仿宋_GB2312"/>
          <w:sz w:val="32"/>
          <w:szCs w:val="32"/>
        </w:rPr>
      </w:pPr>
      <w:r>
        <w:rPr>
          <w:rFonts w:eastAsia="仿宋_GB2312"/>
          <w:sz w:val="32"/>
          <w:szCs w:val="32"/>
        </w:rPr>
        <w:t>（2）资金分配合理性</w:t>
      </w:r>
    </w:p>
    <w:p w14:paraId="07FE7429">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C20C0F2">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5A82808">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9843E82">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5F23BBB9">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w:t>
      </w:r>
      <w:r>
        <w:rPr>
          <w:rFonts w:hint="eastAsia" w:eastAsia="仿宋_GB2312"/>
          <w:sz w:val="32"/>
          <w:szCs w:val="32"/>
        </w:rPr>
        <w:t>，得</w:t>
      </w:r>
      <w:r>
        <w:rPr>
          <w:rFonts w:eastAsia="仿宋_GB2312"/>
          <w:sz w:val="32"/>
          <w:szCs w:val="32"/>
        </w:rPr>
        <w:t>分率为</w:t>
      </w:r>
      <w:r>
        <w:rPr>
          <w:rFonts w:hint="eastAsia" w:eastAsia="仿宋_GB2312"/>
          <w:sz w:val="32"/>
          <w:szCs w:val="32"/>
        </w:rPr>
        <w:t>100%</w:t>
      </w:r>
      <w:r>
        <w:rPr>
          <w:rFonts w:eastAsia="仿宋_GB2312"/>
          <w:sz w:val="32"/>
          <w:szCs w:val="32"/>
        </w:rPr>
        <w:t>。</w:t>
      </w:r>
    </w:p>
    <w:p w14:paraId="7AF78466">
      <w:pPr>
        <w:pStyle w:val="19"/>
        <w:spacing w:line="560" w:lineRule="exact"/>
        <w:ind w:firstLine="640"/>
        <w:rPr>
          <w:rFonts w:eastAsia="仿宋_GB2312"/>
          <w:b/>
          <w:bCs/>
          <w:sz w:val="32"/>
          <w:szCs w:val="32"/>
        </w:rPr>
      </w:pPr>
      <w:r>
        <w:rPr>
          <w:rFonts w:eastAsia="仿宋_GB2312"/>
          <w:b/>
          <w:bCs/>
          <w:sz w:val="32"/>
          <w:szCs w:val="32"/>
        </w:rPr>
        <w:t>1.资金管理</w:t>
      </w:r>
    </w:p>
    <w:p w14:paraId="2884154B">
      <w:pPr>
        <w:spacing w:line="600" w:lineRule="exact"/>
        <w:ind w:firstLine="640" w:firstLineChars="200"/>
        <w:outlineLvl w:val="0"/>
        <w:rPr>
          <w:rFonts w:eastAsia="仿宋_GB2312"/>
          <w:sz w:val="32"/>
          <w:szCs w:val="32"/>
        </w:rPr>
      </w:pPr>
      <w:r>
        <w:rPr>
          <w:rFonts w:eastAsia="仿宋_GB2312"/>
          <w:sz w:val="32"/>
          <w:szCs w:val="32"/>
        </w:rPr>
        <w:t>（1）资金到位率</w:t>
      </w:r>
    </w:p>
    <w:p w14:paraId="2B9CE428">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20</w:t>
      </w:r>
      <w:r>
        <w:rPr>
          <w:rFonts w:eastAsia="仿宋_GB2312"/>
          <w:sz w:val="32"/>
          <w:szCs w:val="32"/>
        </w:rPr>
        <w:t>万元，财政资金</w:t>
      </w:r>
      <w:r>
        <w:rPr>
          <w:rFonts w:hint="eastAsia" w:eastAsia="仿宋_GB2312"/>
          <w:sz w:val="32"/>
          <w:szCs w:val="32"/>
          <w:lang w:val="en-US" w:eastAsia="zh-CN"/>
        </w:rPr>
        <w:t>在</w:t>
      </w:r>
      <w:r>
        <w:rPr>
          <w:rFonts w:hint="eastAsia" w:eastAsia="仿宋_GB2312"/>
          <w:sz w:val="32"/>
          <w:szCs w:val="32"/>
        </w:rPr>
        <w:t>2024</w:t>
      </w:r>
      <w:r>
        <w:rPr>
          <w:rFonts w:hint="eastAsia" w:eastAsia="仿宋_GB2312"/>
          <w:sz w:val="32"/>
          <w:szCs w:val="32"/>
          <w:lang w:val="en-US" w:eastAsia="zh-CN"/>
        </w:rPr>
        <w:t>年</w:t>
      </w:r>
      <w:r>
        <w:rPr>
          <w:rFonts w:hint="eastAsia" w:eastAsia="仿宋_GB2312"/>
          <w:sz w:val="32"/>
          <w:szCs w:val="32"/>
        </w:rPr>
        <w:t>01</w:t>
      </w:r>
      <w:r>
        <w:rPr>
          <w:rFonts w:hint="eastAsia" w:eastAsia="仿宋_GB2312"/>
          <w:sz w:val="32"/>
          <w:szCs w:val="32"/>
          <w:lang w:val="en-US" w:eastAsia="zh-CN"/>
        </w:rPr>
        <w:t>月</w:t>
      </w:r>
      <w:r>
        <w:rPr>
          <w:rFonts w:hint="eastAsia" w:eastAsia="仿宋_GB2312"/>
          <w:sz w:val="32"/>
          <w:szCs w:val="32"/>
        </w:rPr>
        <w:t>15</w:t>
      </w:r>
      <w:r>
        <w:rPr>
          <w:rFonts w:hint="eastAsia" w:eastAsia="仿宋_GB2312"/>
          <w:sz w:val="32"/>
          <w:szCs w:val="32"/>
          <w:lang w:val="en-US" w:eastAsia="zh-CN"/>
        </w:rPr>
        <w:t>日</w:t>
      </w:r>
      <w:r>
        <w:rPr>
          <w:rFonts w:eastAsia="仿宋_GB2312"/>
          <w:sz w:val="32"/>
          <w:szCs w:val="32"/>
        </w:rPr>
        <w:t>足额到位，到位率</w:t>
      </w:r>
      <w:r>
        <w:rPr>
          <w:rFonts w:hint="eastAsia" w:eastAsia="仿宋_GB2312"/>
          <w:sz w:val="32"/>
          <w:szCs w:val="32"/>
        </w:rPr>
        <w:t>100</w:t>
      </w:r>
      <w:r>
        <w:rPr>
          <w:rFonts w:eastAsia="仿宋_GB2312"/>
          <w:sz w:val="32"/>
          <w:szCs w:val="32"/>
        </w:rPr>
        <w:t>%，预算资金按计划进度执行。</w:t>
      </w:r>
    </w:p>
    <w:p w14:paraId="0CAD5C11">
      <w:pPr>
        <w:spacing w:line="600" w:lineRule="exact"/>
        <w:ind w:firstLine="640" w:firstLineChars="200"/>
        <w:outlineLvl w:val="0"/>
        <w:rPr>
          <w:rFonts w:eastAsia="仿宋_GB2312"/>
          <w:sz w:val="32"/>
          <w:szCs w:val="32"/>
        </w:rPr>
      </w:pPr>
      <w:r>
        <w:rPr>
          <w:rFonts w:eastAsia="仿宋_GB2312"/>
          <w:sz w:val="32"/>
          <w:szCs w:val="32"/>
        </w:rPr>
        <w:t>（2）预算执行率</w:t>
      </w:r>
    </w:p>
    <w:p w14:paraId="113B03E0">
      <w:pPr>
        <w:spacing w:line="600" w:lineRule="exact"/>
        <w:ind w:firstLine="640" w:firstLineChars="200"/>
        <w:outlineLvl w:val="0"/>
        <w:rPr>
          <w:rFonts w:hint="default" w:eastAsia="仿宋_GB2312"/>
          <w:sz w:val="32"/>
          <w:szCs w:val="32"/>
          <w:lang w:val="en-US" w:eastAsia="zh-CN"/>
        </w:rPr>
      </w:pPr>
      <w:r>
        <w:rPr>
          <w:rFonts w:eastAsia="仿宋_GB2312"/>
          <w:sz w:val="32"/>
          <w:szCs w:val="32"/>
        </w:rPr>
        <w:t>预算编制较为详细，项目资金支出总体能够按照预算执行，预算资金支出</w:t>
      </w:r>
      <w:r>
        <w:rPr>
          <w:rFonts w:hint="eastAsia" w:eastAsia="仿宋_GB2312"/>
          <w:sz w:val="32"/>
          <w:szCs w:val="32"/>
        </w:rPr>
        <w:t>20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公共图书馆补助</w:t>
      </w:r>
      <w:r>
        <w:rPr>
          <w:rFonts w:hint="eastAsia" w:eastAsia="仿宋_GB2312"/>
          <w:sz w:val="32"/>
          <w:szCs w:val="32"/>
          <w:lang w:val="en-US" w:eastAsia="zh-CN"/>
        </w:rPr>
        <w:t>10万元，</w:t>
      </w:r>
      <w:r>
        <w:rPr>
          <w:rFonts w:hint="eastAsia" w:eastAsia="仿宋_GB2312"/>
          <w:sz w:val="32"/>
          <w:szCs w:val="32"/>
        </w:rPr>
        <w:t>公共文化馆补助</w:t>
      </w:r>
      <w:r>
        <w:rPr>
          <w:rFonts w:hint="eastAsia" w:eastAsia="仿宋_GB2312"/>
          <w:sz w:val="32"/>
          <w:szCs w:val="32"/>
          <w:lang w:val="en-US" w:eastAsia="zh-CN"/>
        </w:rPr>
        <w:t>10万元。</w:t>
      </w:r>
    </w:p>
    <w:p w14:paraId="033EA27F">
      <w:pPr>
        <w:spacing w:line="600" w:lineRule="exact"/>
        <w:ind w:firstLine="640" w:firstLineChars="200"/>
        <w:outlineLvl w:val="0"/>
        <w:rPr>
          <w:rFonts w:eastAsia="仿宋_GB2312"/>
          <w:sz w:val="32"/>
          <w:szCs w:val="32"/>
        </w:rPr>
      </w:pPr>
      <w:r>
        <w:rPr>
          <w:rFonts w:eastAsia="仿宋_GB2312"/>
          <w:sz w:val="32"/>
          <w:szCs w:val="32"/>
        </w:rPr>
        <w:t>（3）资金使用合规性</w:t>
      </w:r>
    </w:p>
    <w:p w14:paraId="0FB8B79C">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678A122C">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A5179DB">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1F551A0A">
      <w:pPr>
        <w:pStyle w:val="19"/>
        <w:spacing w:line="560" w:lineRule="exact"/>
        <w:ind w:firstLine="640"/>
        <w:rPr>
          <w:rFonts w:eastAsia="仿宋_GB2312"/>
          <w:b/>
          <w:bCs/>
          <w:sz w:val="32"/>
          <w:szCs w:val="32"/>
        </w:rPr>
      </w:pPr>
      <w:r>
        <w:rPr>
          <w:rFonts w:eastAsia="仿宋_GB2312"/>
          <w:b/>
          <w:bCs/>
          <w:sz w:val="32"/>
          <w:szCs w:val="32"/>
        </w:rPr>
        <w:t>2.组织实施</w:t>
      </w:r>
    </w:p>
    <w:p w14:paraId="5FFB9EBC">
      <w:pPr>
        <w:spacing w:line="600" w:lineRule="exact"/>
        <w:ind w:firstLine="640" w:firstLineChars="200"/>
        <w:outlineLvl w:val="0"/>
        <w:rPr>
          <w:rFonts w:eastAsia="仿宋_GB2312"/>
          <w:sz w:val="32"/>
          <w:szCs w:val="32"/>
        </w:rPr>
      </w:pPr>
      <w:r>
        <w:rPr>
          <w:rFonts w:eastAsia="仿宋_GB2312"/>
          <w:sz w:val="32"/>
          <w:szCs w:val="32"/>
        </w:rPr>
        <w:t>（1）管理制度健全性</w:t>
      </w:r>
    </w:p>
    <w:p w14:paraId="65FFCA29">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323A85D5">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DFFD792">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B345F9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5F8C7BB4">
      <w:pPr>
        <w:spacing w:line="600" w:lineRule="exact"/>
        <w:ind w:firstLine="640" w:firstLineChars="200"/>
        <w:outlineLvl w:val="0"/>
        <w:rPr>
          <w:rFonts w:eastAsia="仿宋_GB2312"/>
          <w:sz w:val="32"/>
          <w:szCs w:val="32"/>
        </w:rPr>
      </w:pPr>
      <w:r>
        <w:rPr>
          <w:rFonts w:eastAsia="仿宋_GB2312"/>
          <w:sz w:val="32"/>
          <w:szCs w:val="32"/>
        </w:rPr>
        <w:t>（2）制度执行有效性</w:t>
      </w:r>
    </w:p>
    <w:p w14:paraId="62306332">
      <w:pPr>
        <w:spacing w:line="560" w:lineRule="exact"/>
        <w:ind w:firstLine="640" w:firstLineChars="200"/>
        <w:rPr>
          <w:rFonts w:eastAsia="仿宋_GB2312"/>
          <w:sz w:val="32"/>
          <w:szCs w:val="32"/>
        </w:rPr>
      </w:pPr>
      <w:r>
        <w:rPr>
          <w:rFonts w:eastAsia="仿宋_GB2312"/>
          <w:sz w:val="32"/>
          <w:szCs w:val="32"/>
        </w:rPr>
        <w:t>本项目在执行过程中，管理制度得到了全面、有效</w:t>
      </w:r>
      <w:r>
        <w:rPr>
          <w:rFonts w:hint="eastAsia" w:eastAsia="仿宋_GB2312"/>
          <w:sz w:val="32"/>
          <w:szCs w:val="32"/>
          <w:lang w:eastAsia="zh-CN"/>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3229ED95">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68B7ABE">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43FF2634">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452909CD">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363A9F0E">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A0B9F72">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w:t>
      </w:r>
      <w:r>
        <w:rPr>
          <w:rFonts w:hint="eastAsia" w:eastAsia="仿宋_GB2312"/>
          <w:sz w:val="32"/>
          <w:szCs w:val="32"/>
        </w:rPr>
        <w:t>免费开放公共图书馆</w:t>
      </w:r>
      <w:r>
        <w:rPr>
          <w:rFonts w:eastAsia="仿宋_GB2312"/>
          <w:sz w:val="32"/>
          <w:szCs w:val="32"/>
        </w:rPr>
        <w:t>，指标值：</w:t>
      </w:r>
      <w:r>
        <w:rPr>
          <w:rFonts w:hint="eastAsia" w:eastAsia="仿宋_GB2312"/>
          <w:sz w:val="32"/>
          <w:szCs w:val="32"/>
        </w:rPr>
        <w:t>=1个</w:t>
      </w:r>
      <w:r>
        <w:rPr>
          <w:rFonts w:eastAsia="仿宋_GB2312"/>
          <w:sz w:val="32"/>
          <w:szCs w:val="32"/>
        </w:rPr>
        <w:t>，实际完成值：</w:t>
      </w:r>
      <w:r>
        <w:rPr>
          <w:rFonts w:hint="eastAsia" w:eastAsia="仿宋_GB2312"/>
          <w:sz w:val="32"/>
          <w:szCs w:val="32"/>
        </w:rPr>
        <w:t>1个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全年开放沙区图书馆一个。</w:t>
      </w:r>
    </w:p>
    <w:p w14:paraId="08F18FCC">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免费开放文化馆</w:t>
      </w:r>
      <w:r>
        <w:rPr>
          <w:rFonts w:eastAsia="仿宋_GB2312"/>
          <w:sz w:val="32"/>
          <w:szCs w:val="32"/>
        </w:rPr>
        <w:t>，指标值：</w:t>
      </w:r>
      <w:r>
        <w:rPr>
          <w:rFonts w:hint="eastAsia" w:eastAsia="仿宋_GB2312"/>
          <w:sz w:val="32"/>
          <w:szCs w:val="32"/>
        </w:rPr>
        <w:t>=1个</w:t>
      </w:r>
      <w:r>
        <w:rPr>
          <w:rFonts w:eastAsia="仿宋_GB2312"/>
          <w:sz w:val="32"/>
          <w:szCs w:val="32"/>
        </w:rPr>
        <w:t>，实际完成值：</w:t>
      </w:r>
      <w:r>
        <w:rPr>
          <w:rFonts w:hint="eastAsia" w:eastAsia="仿宋_GB2312"/>
          <w:sz w:val="32"/>
          <w:szCs w:val="32"/>
        </w:rPr>
        <w:t>1个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全年开放沙区文化馆一个。</w:t>
      </w:r>
    </w:p>
    <w:p w14:paraId="654C703D">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C61B2BA">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w:t>
      </w:r>
      <w:r>
        <w:rPr>
          <w:rFonts w:hint="eastAsia" w:eastAsia="仿宋_GB2312"/>
          <w:sz w:val="32"/>
          <w:szCs w:val="32"/>
        </w:rPr>
        <w:t>实现＂两馆＂免费开放覆盖率</w:t>
      </w:r>
      <w:r>
        <w:rPr>
          <w:rFonts w:eastAsia="仿宋_GB2312"/>
          <w:sz w:val="32"/>
          <w:szCs w:val="32"/>
        </w:rPr>
        <w:t>，指标值：&gt;=95%，实际完成值：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所有人免费进入“两馆”。</w:t>
      </w:r>
    </w:p>
    <w:p w14:paraId="1AEDB4D3">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A1736A4">
      <w:pPr>
        <w:spacing w:line="600" w:lineRule="exact"/>
        <w:ind w:firstLine="640" w:firstLineChars="200"/>
        <w:outlineLvl w:val="0"/>
        <w:rPr>
          <w:rFonts w:hint="eastAsia" w:eastAsia="仿宋_GB2312"/>
          <w:sz w:val="32"/>
          <w:szCs w:val="32"/>
          <w:lang w:val="en-US" w:eastAsia="zh-CN"/>
        </w:rPr>
      </w:pPr>
      <w:r>
        <w:rPr>
          <w:rFonts w:eastAsia="仿宋_GB2312"/>
          <w:sz w:val="32"/>
          <w:szCs w:val="32"/>
        </w:rPr>
        <w:t>指标1：</w:t>
      </w:r>
      <w:r>
        <w:rPr>
          <w:rFonts w:hint="eastAsia" w:eastAsia="仿宋_GB2312"/>
          <w:sz w:val="32"/>
          <w:szCs w:val="32"/>
        </w:rPr>
        <w:t>＂两馆＂免费开放服务期限</w:t>
      </w:r>
      <w:r>
        <w:rPr>
          <w:rFonts w:eastAsia="仿宋_GB2312"/>
          <w:sz w:val="32"/>
          <w:szCs w:val="32"/>
        </w:rPr>
        <w:t>，指标值：</w:t>
      </w:r>
      <w:r>
        <w:rPr>
          <w:rFonts w:hint="eastAsia" w:eastAsia="仿宋_GB2312"/>
          <w:sz w:val="32"/>
          <w:szCs w:val="32"/>
        </w:rPr>
        <w:t>=12个月</w:t>
      </w:r>
      <w:r>
        <w:rPr>
          <w:rFonts w:eastAsia="仿宋_GB2312"/>
          <w:sz w:val="32"/>
          <w:szCs w:val="32"/>
        </w:rPr>
        <w:t>，实际完成值：</w:t>
      </w:r>
      <w:r>
        <w:rPr>
          <w:rFonts w:hint="eastAsia" w:eastAsia="仿宋_GB2312"/>
          <w:sz w:val="32"/>
          <w:szCs w:val="32"/>
        </w:rPr>
        <w:t>12个月</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全年免费开放。</w:t>
      </w:r>
    </w:p>
    <w:p w14:paraId="26FB84BC">
      <w:pPr>
        <w:spacing w:line="600" w:lineRule="exact"/>
        <w:ind w:firstLine="640" w:firstLineChars="200"/>
        <w:outlineLvl w:val="0"/>
        <w:rPr>
          <w:rFonts w:eastAsia="仿宋_GB2312"/>
          <w:sz w:val="32"/>
          <w:szCs w:val="32"/>
        </w:rPr>
      </w:pPr>
      <w:r>
        <w:rPr>
          <w:rFonts w:ascii="Cambria Math" w:hAnsi="Cambria Math" w:eastAsia="仿宋_GB2312" w:cs="Cambria Math"/>
          <w:sz w:val="32"/>
          <w:szCs w:val="32"/>
        </w:rPr>
        <w:t>④</w:t>
      </w:r>
      <w:r>
        <w:rPr>
          <w:rFonts w:eastAsia="仿宋_GB2312"/>
          <w:sz w:val="32"/>
          <w:szCs w:val="32"/>
        </w:rPr>
        <w:t>成本指标：</w:t>
      </w:r>
    </w:p>
    <w:p w14:paraId="0B0E3B02">
      <w:pP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eastAsia="仿宋_GB2312"/>
          <w:sz w:val="32"/>
          <w:szCs w:val="32"/>
        </w:rPr>
        <w:t>指标1：</w:t>
      </w:r>
      <w:r>
        <w:rPr>
          <w:rFonts w:hint="eastAsia" w:eastAsia="仿宋_GB2312"/>
          <w:sz w:val="32"/>
          <w:szCs w:val="32"/>
        </w:rPr>
        <w:t>公共图书馆每年补助标准</w:t>
      </w:r>
      <w:r>
        <w:rPr>
          <w:rFonts w:eastAsia="仿宋_GB2312"/>
          <w:sz w:val="32"/>
          <w:szCs w:val="32"/>
        </w:rPr>
        <w:t>，指标值： =</w:t>
      </w:r>
      <w:r>
        <w:rPr>
          <w:rFonts w:hint="eastAsia" w:eastAsia="仿宋_GB2312"/>
          <w:sz w:val="32"/>
          <w:szCs w:val="32"/>
        </w:rPr>
        <w:t>10万元</w:t>
      </w:r>
      <w:r>
        <w:rPr>
          <w:rFonts w:eastAsia="仿宋_GB2312"/>
          <w:sz w:val="32"/>
          <w:szCs w:val="32"/>
        </w:rPr>
        <w:t>，实际完成值：</w:t>
      </w:r>
      <w:r>
        <w:rPr>
          <w:rFonts w:hint="eastAsia" w:eastAsia="仿宋_GB2312"/>
          <w:sz w:val="32"/>
          <w:szCs w:val="32"/>
        </w:rPr>
        <w:t>10万元</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ascii="Times New Roman" w:hAnsi="Times New Roman" w:eastAsia="仿宋_GB2312" w:cs="Times New Roman"/>
          <w:sz w:val="32"/>
          <w:szCs w:val="32"/>
          <w:lang w:val="en-US" w:eastAsia="zh-CN"/>
        </w:rPr>
        <w:t>本项目实际支出10万元，无超支情况，项目资金全部完成。</w:t>
      </w:r>
    </w:p>
    <w:p w14:paraId="34B9E921">
      <w:pPr>
        <w:spacing w:line="600" w:lineRule="exact"/>
        <w:ind w:firstLine="640" w:firstLineChars="200"/>
        <w:outlineLvl w:val="0"/>
        <w:rPr>
          <w:rFonts w:hint="eastAsia" w:eastAsia="仿宋_GB2312"/>
          <w:sz w:val="32"/>
          <w:szCs w:val="32"/>
        </w:rPr>
      </w:pPr>
      <w:r>
        <w:rPr>
          <w:rFonts w:eastAsia="仿宋_GB2312"/>
          <w:sz w:val="32"/>
          <w:szCs w:val="32"/>
        </w:rPr>
        <w:t>指标2：</w:t>
      </w:r>
      <w:r>
        <w:rPr>
          <w:rFonts w:hint="eastAsia" w:eastAsia="仿宋_GB2312"/>
          <w:sz w:val="32"/>
          <w:szCs w:val="32"/>
        </w:rPr>
        <w:t>公共文化馆每年补助标准，</w:t>
      </w:r>
      <w:r>
        <w:rPr>
          <w:rFonts w:eastAsia="仿宋_GB2312"/>
          <w:sz w:val="32"/>
          <w:szCs w:val="32"/>
        </w:rPr>
        <w:t>指标值： =</w:t>
      </w:r>
      <w:r>
        <w:rPr>
          <w:rFonts w:hint="eastAsia" w:eastAsia="仿宋_GB2312"/>
          <w:sz w:val="32"/>
          <w:szCs w:val="32"/>
        </w:rPr>
        <w:t>10万元</w:t>
      </w:r>
      <w:r>
        <w:rPr>
          <w:rFonts w:eastAsia="仿宋_GB2312"/>
          <w:sz w:val="32"/>
          <w:szCs w:val="32"/>
        </w:rPr>
        <w:t>，实际完成值：</w:t>
      </w:r>
      <w:r>
        <w:rPr>
          <w:rFonts w:hint="eastAsia" w:eastAsia="仿宋_GB2312"/>
          <w:sz w:val="32"/>
          <w:szCs w:val="32"/>
        </w:rPr>
        <w:t>10万元</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ascii="Times New Roman" w:hAnsi="Times New Roman" w:eastAsia="仿宋_GB2312" w:cs="Times New Roman"/>
          <w:sz w:val="32"/>
          <w:szCs w:val="32"/>
          <w:lang w:val="en-US" w:eastAsia="zh-CN"/>
        </w:rPr>
        <w:t>本项目实际支出10万元，无超支情况，项目资金全部完成。</w:t>
      </w:r>
    </w:p>
    <w:p w14:paraId="106813C9">
      <w:pPr>
        <w:spacing w:line="600" w:lineRule="exact"/>
        <w:ind w:firstLine="643" w:firstLineChars="200"/>
        <w:outlineLvl w:val="0"/>
        <w:rPr>
          <w:rFonts w:eastAsia="楷体_GB2312"/>
          <w:b/>
          <w:bCs/>
          <w:sz w:val="32"/>
          <w:szCs w:val="32"/>
        </w:rPr>
      </w:pPr>
      <w:r>
        <w:rPr>
          <w:rFonts w:eastAsia="楷体_GB2312"/>
          <w:b/>
          <w:bCs/>
          <w:sz w:val="32"/>
          <w:szCs w:val="32"/>
        </w:rPr>
        <w:t>项目效益情况</w:t>
      </w:r>
    </w:p>
    <w:p w14:paraId="08B4C6BE">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73A69F7A">
      <w:pPr>
        <w:spacing w:line="600" w:lineRule="exact"/>
        <w:ind w:firstLine="640" w:firstLineChars="200"/>
        <w:outlineLvl w:val="0"/>
        <w:rPr>
          <w:rFonts w:eastAsia="仿宋_GB2312"/>
          <w:color w:val="FF0000"/>
          <w:sz w:val="32"/>
          <w:szCs w:val="32"/>
        </w:rPr>
      </w:pPr>
      <w:r>
        <w:rPr>
          <w:rFonts w:eastAsia="仿宋_GB2312"/>
          <w:sz w:val="32"/>
          <w:szCs w:val="32"/>
        </w:rPr>
        <w:t>1.实施效益</w:t>
      </w:r>
    </w:p>
    <w:p w14:paraId="4922590F">
      <w:pPr>
        <w:spacing w:line="600" w:lineRule="exact"/>
        <w:ind w:firstLine="640" w:firstLineChars="200"/>
        <w:outlineLvl w:val="0"/>
        <w:rPr>
          <w:rFonts w:eastAsia="仿宋_GB2312"/>
          <w:sz w:val="32"/>
          <w:szCs w:val="32"/>
        </w:rPr>
      </w:pPr>
      <w:r>
        <w:rPr>
          <w:rFonts w:eastAsia="仿宋_GB2312"/>
          <w:sz w:val="32"/>
          <w:szCs w:val="32"/>
        </w:rPr>
        <w:t>①经济效益指标：</w:t>
      </w:r>
    </w:p>
    <w:p w14:paraId="3B18D57A">
      <w:pPr>
        <w:spacing w:line="600" w:lineRule="exact"/>
        <w:ind w:firstLine="640" w:firstLineChars="200"/>
        <w:outlineLvl w:val="0"/>
        <w:rPr>
          <w:rFonts w:ascii="Cambria Math" w:hAnsi="Cambria Math" w:eastAsia="仿宋_GB2312" w:cs="Cambria Math"/>
          <w:sz w:val="32"/>
          <w:szCs w:val="32"/>
        </w:rPr>
      </w:pPr>
      <w:r>
        <w:rPr>
          <w:rFonts w:hint="eastAsia" w:ascii="Cambria Math" w:hAnsi="Cambria Math" w:eastAsia="仿宋_GB2312" w:cs="Cambria Math"/>
          <w:sz w:val="32"/>
          <w:szCs w:val="32"/>
        </w:rPr>
        <w:t>2024年该项目未设置此条指标。</w:t>
      </w:r>
    </w:p>
    <w:p w14:paraId="44320E2F">
      <w:pPr>
        <w:spacing w:line="600" w:lineRule="exact"/>
        <w:ind w:firstLine="640" w:firstLineChars="200"/>
        <w:outlineLvl w:val="0"/>
        <w:rPr>
          <w:rFonts w:eastAsia="仿宋_GB2312"/>
          <w:sz w:val="32"/>
          <w:szCs w:val="32"/>
        </w:rPr>
      </w:pPr>
      <w:r>
        <w:rPr>
          <w:rFonts w:eastAsia="仿宋_GB2312"/>
          <w:sz w:val="32"/>
          <w:szCs w:val="32"/>
        </w:rPr>
        <w:t>②社会效益指标：</w:t>
      </w:r>
    </w:p>
    <w:p w14:paraId="286B1E46">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w:t>
      </w:r>
      <w:r>
        <w:rPr>
          <w:rFonts w:hint="eastAsia" w:eastAsia="仿宋_GB2312"/>
          <w:sz w:val="32"/>
          <w:szCs w:val="32"/>
        </w:rPr>
        <w:t>保障群众精神文化需求</w:t>
      </w:r>
      <w:r>
        <w:rPr>
          <w:rFonts w:eastAsia="仿宋_GB2312"/>
          <w:sz w:val="32"/>
          <w:szCs w:val="32"/>
        </w:rPr>
        <w:t>，指标值：</w:t>
      </w:r>
      <w:r>
        <w:rPr>
          <w:rFonts w:hint="eastAsia" w:eastAsia="仿宋_GB2312"/>
          <w:sz w:val="32"/>
          <w:szCs w:val="32"/>
        </w:rPr>
        <w:t>有效保障</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群众精神文化需求得到了提高。</w:t>
      </w:r>
    </w:p>
    <w:p w14:paraId="2FE8DD3E">
      <w:pPr>
        <w:spacing w:line="600" w:lineRule="exact"/>
        <w:ind w:firstLine="640" w:firstLineChars="200"/>
        <w:outlineLvl w:val="0"/>
        <w:rPr>
          <w:rFonts w:eastAsia="仿宋_GB2312"/>
          <w:sz w:val="32"/>
          <w:szCs w:val="32"/>
        </w:rPr>
      </w:pPr>
      <w:r>
        <w:rPr>
          <w:rFonts w:eastAsia="仿宋_GB2312"/>
          <w:sz w:val="32"/>
          <w:szCs w:val="32"/>
        </w:rPr>
        <w:t>③生态效益指标：</w:t>
      </w:r>
    </w:p>
    <w:p w14:paraId="157C36D0">
      <w:pPr>
        <w:spacing w:line="600" w:lineRule="exact"/>
        <w:ind w:firstLine="640" w:firstLineChars="200"/>
        <w:outlineLvl w:val="0"/>
        <w:rPr>
          <w:rFonts w:ascii="Cambria Math" w:hAnsi="Cambria Math" w:eastAsia="仿宋_GB2312" w:cs="Cambria Math"/>
          <w:sz w:val="32"/>
          <w:szCs w:val="32"/>
        </w:rPr>
      </w:pPr>
      <w:r>
        <w:rPr>
          <w:rFonts w:hint="eastAsia" w:ascii="Cambria Math" w:hAnsi="Cambria Math" w:eastAsia="仿宋_GB2312" w:cs="Cambria Math"/>
          <w:sz w:val="32"/>
          <w:szCs w:val="32"/>
        </w:rPr>
        <w:t>2024年该项目未设置此条指标。</w:t>
      </w:r>
    </w:p>
    <w:p w14:paraId="1FFF178E">
      <w:pPr>
        <w:spacing w:line="600" w:lineRule="exact"/>
        <w:ind w:firstLine="640" w:firstLineChars="200"/>
        <w:outlineLvl w:val="0"/>
        <w:rPr>
          <w:rFonts w:eastAsia="仿宋_GB2312"/>
          <w:sz w:val="32"/>
          <w:szCs w:val="32"/>
        </w:rPr>
      </w:pPr>
      <w:r>
        <w:rPr>
          <w:rFonts w:eastAsia="仿宋_GB2312"/>
          <w:sz w:val="32"/>
          <w:szCs w:val="32"/>
        </w:rPr>
        <w:t>2.满意度</w:t>
      </w:r>
    </w:p>
    <w:p w14:paraId="52319AC8">
      <w:pPr>
        <w:pStyle w:val="3"/>
        <w:rPr>
          <w:rFonts w:eastAsia="仿宋_GB2312"/>
          <w:sz w:val="32"/>
          <w:szCs w:val="32"/>
        </w:rPr>
      </w:pPr>
      <w:r>
        <w:rPr>
          <w:rFonts w:eastAsia="仿宋_GB2312"/>
          <w:sz w:val="32"/>
          <w:szCs w:val="32"/>
        </w:rPr>
        <w:t>指标1：</w:t>
      </w:r>
      <w:r>
        <w:rPr>
          <w:rFonts w:hint="eastAsia" w:eastAsia="仿宋_GB2312"/>
          <w:sz w:val="32"/>
          <w:szCs w:val="32"/>
        </w:rPr>
        <w:t>社会公众对两馆开放公共文化服务满意度，</w:t>
      </w:r>
      <w:r>
        <w:rPr>
          <w:rFonts w:eastAsia="仿宋_GB2312"/>
          <w:sz w:val="32"/>
          <w:szCs w:val="32"/>
        </w:rPr>
        <w:t>指标值：&gt;=95%，实际完成值：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26</w:t>
      </w:r>
      <w:r>
        <w:rPr>
          <w:rFonts w:eastAsia="仿宋_GB2312"/>
          <w:sz w:val="32"/>
          <w:szCs w:val="32"/>
        </w:rPr>
        <w:t>%</w:t>
      </w:r>
      <w:r>
        <w:rPr>
          <w:rFonts w:hint="eastAsia" w:eastAsia="仿宋_GB2312"/>
          <w:sz w:val="32"/>
          <w:szCs w:val="32"/>
        </w:rPr>
        <w:t>。</w:t>
      </w:r>
      <w:r>
        <w:rPr>
          <w:rFonts w:hint="eastAsia" w:ascii="Times New Roman" w:hAnsi="Times New Roman" w:eastAsia="仿宋_GB2312" w:cs="Times New Roman"/>
          <w:sz w:val="32"/>
          <w:szCs w:val="32"/>
        </w:rPr>
        <w:t>通过设置问卷调查的方式进行考评评价，共计调查样本总量为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个样本，有效调查问卷</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份。其中，统计“</w:t>
      </w:r>
      <w:r>
        <w:rPr>
          <w:rFonts w:hint="eastAsia" w:eastAsia="仿宋_GB2312"/>
          <w:sz w:val="32"/>
          <w:szCs w:val="32"/>
        </w:rPr>
        <w:t>社会公众对两馆开放公共文化服务满意度</w:t>
      </w:r>
      <w:r>
        <w:rPr>
          <w:rFonts w:hint="eastAsia" w:ascii="Times New Roman" w:hAnsi="Times New Roman" w:eastAsia="仿宋_GB2312" w:cs="Times New Roman"/>
          <w:sz w:val="32"/>
          <w:szCs w:val="32"/>
        </w:rPr>
        <w:t>”的平均值为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139A5404">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FFCAC59">
      <w:pPr>
        <w:pStyle w:val="19"/>
        <w:spacing w:line="560" w:lineRule="exact"/>
        <w:ind w:firstLine="640"/>
        <w:rPr>
          <w:rFonts w:hint="eastAsia" w:eastAsia="仿宋_GB2312"/>
          <w:kern w:val="2"/>
          <w:sz w:val="32"/>
          <w:szCs w:val="32"/>
        </w:rPr>
      </w:pPr>
      <w:r>
        <w:rPr>
          <w:rFonts w:hint="eastAsia" w:eastAsia="仿宋_GB2312"/>
          <w:kern w:val="2"/>
          <w:sz w:val="32"/>
          <w:szCs w:val="32"/>
        </w:rPr>
        <w:t>2021年公共文化服务体系建设补助资金（2022年以前结转再安排）</w:t>
      </w:r>
      <w:r>
        <w:rPr>
          <w:rFonts w:eastAsia="仿宋_GB2312"/>
          <w:kern w:val="2"/>
          <w:sz w:val="32"/>
          <w:szCs w:val="32"/>
        </w:rPr>
        <w:t>项目年初预算</w:t>
      </w:r>
      <w:r>
        <w:rPr>
          <w:rFonts w:hint="eastAsia" w:eastAsia="仿宋_GB2312"/>
          <w:kern w:val="2"/>
          <w:sz w:val="32"/>
          <w:szCs w:val="32"/>
        </w:rPr>
        <w:t>82.64</w:t>
      </w:r>
      <w:r>
        <w:rPr>
          <w:rFonts w:eastAsia="仿宋_GB2312"/>
          <w:kern w:val="2"/>
          <w:sz w:val="32"/>
          <w:szCs w:val="32"/>
        </w:rPr>
        <w:t>万元，全年预算</w:t>
      </w:r>
      <w:r>
        <w:rPr>
          <w:rFonts w:hint="eastAsia" w:eastAsia="仿宋_GB2312"/>
          <w:kern w:val="2"/>
          <w:sz w:val="32"/>
          <w:szCs w:val="32"/>
        </w:rPr>
        <w:t>20</w:t>
      </w:r>
      <w:r>
        <w:rPr>
          <w:rFonts w:eastAsia="仿宋_GB2312"/>
          <w:kern w:val="2"/>
          <w:sz w:val="32"/>
          <w:szCs w:val="32"/>
        </w:rPr>
        <w:t>万元，实际支出</w:t>
      </w:r>
      <w:r>
        <w:rPr>
          <w:rFonts w:hint="eastAsia" w:eastAsia="仿宋_GB2312"/>
          <w:kern w:val="2"/>
          <w:sz w:val="32"/>
          <w:szCs w:val="32"/>
        </w:rPr>
        <w:t>20</w:t>
      </w:r>
      <w:r>
        <w:rPr>
          <w:rFonts w:eastAsia="仿宋_GB2312"/>
          <w:kern w:val="2"/>
          <w:sz w:val="32"/>
          <w:szCs w:val="32"/>
        </w:rPr>
        <w:t>万元，预算执行率为</w:t>
      </w:r>
      <w:r>
        <w:rPr>
          <w:rFonts w:hint="eastAsia" w:eastAsia="仿宋_GB2312"/>
          <w:kern w:val="2"/>
          <w:sz w:val="32"/>
          <w:szCs w:val="32"/>
        </w:rPr>
        <w:t>100</w:t>
      </w:r>
      <w:r>
        <w:rPr>
          <w:rFonts w:eastAsia="仿宋_GB2312"/>
          <w:kern w:val="2"/>
          <w:sz w:val="32"/>
          <w:szCs w:val="32"/>
        </w:rPr>
        <w:t>%，项目绩效指标总体完成率为</w:t>
      </w:r>
      <w:r>
        <w:rPr>
          <w:rFonts w:hint="eastAsia" w:eastAsia="仿宋_GB2312"/>
          <w:kern w:val="2"/>
          <w:sz w:val="32"/>
          <w:szCs w:val="32"/>
        </w:rPr>
        <w:t>10</w:t>
      </w:r>
      <w:r>
        <w:rPr>
          <w:rFonts w:hint="eastAsia" w:eastAsia="仿宋_GB2312"/>
          <w:kern w:val="2"/>
          <w:sz w:val="32"/>
          <w:szCs w:val="32"/>
          <w:lang w:val="en-US" w:eastAsia="zh-CN"/>
        </w:rPr>
        <w:t>5</w:t>
      </w:r>
      <w:r>
        <w:rPr>
          <w:rFonts w:hint="eastAsia" w:eastAsia="仿宋_GB2312"/>
          <w:kern w:val="2"/>
          <w:sz w:val="32"/>
          <w:szCs w:val="32"/>
        </w:rPr>
        <w:t>.</w:t>
      </w:r>
      <w:r>
        <w:rPr>
          <w:rFonts w:hint="eastAsia" w:eastAsia="仿宋_GB2312"/>
          <w:kern w:val="2"/>
          <w:sz w:val="32"/>
          <w:szCs w:val="32"/>
          <w:lang w:val="en-US" w:eastAsia="zh-CN"/>
        </w:rPr>
        <w:t>26</w:t>
      </w:r>
      <w:r>
        <w:rPr>
          <w:rFonts w:eastAsia="仿宋_GB2312"/>
          <w:kern w:val="2"/>
          <w:sz w:val="32"/>
          <w:szCs w:val="32"/>
        </w:rPr>
        <w:t>%。总体偏差率为</w:t>
      </w:r>
      <w:r>
        <w:rPr>
          <w:rFonts w:hint="eastAsia" w:eastAsia="仿宋_GB2312"/>
          <w:kern w:val="2"/>
          <w:sz w:val="32"/>
          <w:szCs w:val="32"/>
          <w:lang w:val="en-US" w:eastAsia="zh-CN"/>
        </w:rPr>
        <w:t>5</w:t>
      </w:r>
      <w:r>
        <w:rPr>
          <w:rFonts w:hint="eastAsia" w:eastAsia="仿宋_GB2312"/>
          <w:kern w:val="2"/>
          <w:sz w:val="32"/>
          <w:szCs w:val="32"/>
        </w:rPr>
        <w:t>.</w:t>
      </w:r>
      <w:r>
        <w:rPr>
          <w:rFonts w:hint="eastAsia" w:eastAsia="仿宋_GB2312"/>
          <w:kern w:val="2"/>
          <w:sz w:val="32"/>
          <w:szCs w:val="32"/>
          <w:lang w:val="en-US" w:eastAsia="zh-CN"/>
        </w:rPr>
        <w:t>26</w:t>
      </w:r>
      <w:r>
        <w:rPr>
          <w:rFonts w:eastAsia="仿宋_GB2312"/>
          <w:kern w:val="2"/>
          <w:sz w:val="32"/>
          <w:szCs w:val="32"/>
        </w:rPr>
        <w:t>%，偏差原因</w:t>
      </w:r>
      <w:r>
        <w:rPr>
          <w:rFonts w:hint="eastAsia" w:eastAsia="仿宋_GB2312"/>
          <w:kern w:val="2"/>
          <w:sz w:val="32"/>
          <w:szCs w:val="32"/>
        </w:rPr>
        <w:t>：目标设置保守，民众个人主观因素较强</w:t>
      </w:r>
      <w:r>
        <w:rPr>
          <w:rFonts w:eastAsia="仿宋_GB2312"/>
          <w:kern w:val="2"/>
          <w:sz w:val="32"/>
          <w:szCs w:val="32"/>
        </w:rPr>
        <w:t>，改进措施</w:t>
      </w:r>
      <w:r>
        <w:rPr>
          <w:rFonts w:hint="eastAsia" w:eastAsia="仿宋_GB2312"/>
          <w:kern w:val="2"/>
          <w:sz w:val="32"/>
          <w:szCs w:val="32"/>
        </w:rPr>
        <w:t>：</w:t>
      </w:r>
      <w:r>
        <w:rPr>
          <w:rFonts w:hint="eastAsia" w:eastAsia="仿宋_GB2312"/>
          <w:sz w:val="32"/>
          <w:szCs w:val="32"/>
        </w:rPr>
        <w:t>24年年初指标值设置不够精确，导致出现偏差，在下一年度将更加精准</w:t>
      </w:r>
      <w:r>
        <w:rPr>
          <w:rFonts w:hint="eastAsia" w:eastAsia="仿宋_GB2312"/>
          <w:sz w:val="32"/>
          <w:szCs w:val="32"/>
          <w:lang w:eastAsia="zh-CN"/>
        </w:rPr>
        <w:t>地</w:t>
      </w:r>
      <w:r>
        <w:rPr>
          <w:rFonts w:hint="eastAsia" w:eastAsia="仿宋_GB2312"/>
          <w:sz w:val="32"/>
          <w:szCs w:val="32"/>
        </w:rPr>
        <w:t>去设置指标值。</w:t>
      </w:r>
    </w:p>
    <w:p w14:paraId="30465111">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6152643B">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46834FD8">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1024708">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02D7F87">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33A02398">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7BD11DA">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3A85CC6B">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3CF07C26">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0A086C7F">
      <w:pPr>
        <w:spacing w:line="600" w:lineRule="exact"/>
        <w:ind w:firstLine="640" w:firstLineChars="200"/>
        <w:outlineLvl w:val="0"/>
        <w:rPr>
          <w:sz w:val="22"/>
          <w:szCs w:val="28"/>
        </w:rPr>
      </w:pPr>
      <w:r>
        <w:rPr>
          <w:rFonts w:eastAsia="仿宋_GB2312"/>
          <w:sz w:val="32"/>
          <w:szCs w:val="32"/>
        </w:rPr>
        <w:t>2.专门设定对绩效工作人员定职、定岗、定责等相关制度措施，进一步提升我单位绩效管理工作业务水平，扎实做好绩效管理工作。</w:t>
      </w:r>
    </w:p>
    <w:p w14:paraId="7A12C884">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1" w:name="page8"/>
      <w:bookmarkEnd w:id="1"/>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3CE20C26">
      <w:pPr>
        <w:spacing w:line="600" w:lineRule="exact"/>
        <w:ind w:firstLine="640" w:firstLineChars="200"/>
        <w:outlineLvl w:val="0"/>
        <w:rPr>
          <w:rFonts w:eastAsia="仿宋_GB2312"/>
          <w:sz w:val="32"/>
          <w:szCs w:val="32"/>
        </w:rPr>
      </w:pPr>
      <w:r>
        <w:rPr>
          <w:rFonts w:eastAsia="仿宋_GB2312"/>
          <w:sz w:val="32"/>
          <w:szCs w:val="32"/>
        </w:rPr>
        <w:t>4.</w:t>
      </w:r>
      <w:r>
        <w:rPr>
          <w:rFonts w:hint="eastAsia" w:eastAsia="仿宋_GB2312"/>
          <w:sz w:val="32"/>
          <w:szCs w:val="32"/>
        </w:rPr>
        <w:t>未发现虚假行为和骗取财政资金的问题。</w:t>
      </w:r>
    </w:p>
    <w:p w14:paraId="125A02AE">
      <w:pPr>
        <w:pStyle w:val="13"/>
        <w:spacing w:after="0" w:line="560" w:lineRule="exact"/>
        <w:ind w:left="0" w:leftChars="0" w:firstLine="0" w:firstLineChars="0"/>
        <w:rPr>
          <w:rFonts w:ascii="Times New Roman" w:hAnsi="Times New Roman" w:eastAsia="仿宋_GB2312"/>
          <w:sz w:val="32"/>
          <w:szCs w:val="32"/>
        </w:rPr>
      </w:pPr>
    </w:p>
    <w:p w14:paraId="4B8EFA71">
      <w:pPr>
        <w:pStyle w:val="13"/>
        <w:spacing w:after="0" w:line="560" w:lineRule="exact"/>
        <w:ind w:left="0" w:leftChars="0" w:firstLine="640"/>
        <w:rPr>
          <w:rFonts w:ascii="Times New Roman" w:hAnsi="Times New Roman" w:eastAsia="仿宋_GB2312"/>
          <w:sz w:val="32"/>
          <w:szCs w:val="32"/>
        </w:rPr>
      </w:pPr>
    </w:p>
    <w:p w14:paraId="5908A715">
      <w:pPr>
        <w:pStyle w:val="13"/>
        <w:spacing w:after="0" w:line="560" w:lineRule="exact"/>
        <w:ind w:left="0" w:leftChars="0" w:firstLine="640"/>
        <w:rPr>
          <w:rFonts w:ascii="Times New Roman" w:hAnsi="Times New Roman" w:eastAsia="仿宋_GB2312"/>
          <w:sz w:val="32"/>
          <w:szCs w:val="32"/>
        </w:rPr>
      </w:pPr>
    </w:p>
    <w:p w14:paraId="07F8C146">
      <w:pPr>
        <w:pStyle w:val="13"/>
        <w:spacing w:after="0" w:line="560" w:lineRule="exact"/>
        <w:ind w:left="0" w:leftChars="0" w:firstLine="0" w:firstLineChars="0"/>
        <w:rPr>
          <w:rFonts w:ascii="Times New Roman" w:hAnsi="Times New Roman" w:eastAsia="仿宋_GB2312"/>
          <w:sz w:val="32"/>
          <w:szCs w:val="32"/>
        </w:rPr>
      </w:pPr>
    </w:p>
    <w:p w14:paraId="60DA278A">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64CFCD61">
      <w:pPr>
        <w:spacing w:line="600" w:lineRule="exact"/>
        <w:rPr>
          <w:rFonts w:eastAsia="黑体"/>
          <w:sz w:val="32"/>
          <w:szCs w:val="32"/>
        </w:rPr>
      </w:pPr>
      <w:r>
        <w:rPr>
          <w:rFonts w:hint="eastAsia" w:eastAsia="黑体"/>
          <w:sz w:val="32"/>
          <w:szCs w:val="32"/>
        </w:rPr>
        <w:t>附件1</w:t>
      </w:r>
    </w:p>
    <w:p w14:paraId="2EDA0D71">
      <w:pPr>
        <w:pStyle w:val="19"/>
        <w:ind w:firstLine="562"/>
        <w:jc w:val="center"/>
        <w:rPr>
          <w:rFonts w:hint="eastAsia" w:ascii="仿宋_GB2312" w:hAnsi="仿宋_GB2312" w:eastAsia="仿宋_GB2312" w:cs="仿宋_GB2312"/>
          <w:sz w:val="28"/>
          <w:szCs w:val="40"/>
        </w:rPr>
      </w:pPr>
      <w:bookmarkStart w:id="2" w:name="_Toc26499_WPSOffice_Level2"/>
      <w:bookmarkStart w:id="3" w:name="_Toc30064_WPSOffice_Level1"/>
      <w:r>
        <w:rPr>
          <w:rFonts w:hint="eastAsia" w:ascii="仿宋_GB2312" w:hAnsi="仿宋_GB2312" w:eastAsia="仿宋_GB2312" w:cs="仿宋_GB2312"/>
          <w:b/>
          <w:bCs/>
          <w:sz w:val="28"/>
          <w:szCs w:val="40"/>
        </w:rPr>
        <w:t>2021年公共文化服务体系建设补助资金（2022年以前结转再安排）项目绩效评价指标体系及综合评分表</w:t>
      </w:r>
      <w:bookmarkEnd w:id="2"/>
      <w:bookmarkEnd w:id="3"/>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755E1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0DDF48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383582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7B9A2FC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26C02C5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39FF419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3298849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03DAF48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328E7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78F641B0">
            <w:pPr>
              <w:widowControl/>
              <w:spacing w:line="0" w:lineRule="atLeast"/>
              <w:jc w:val="center"/>
              <w:rPr>
                <w:rFonts w:eastAsia="仿宋_GB2312"/>
                <w:color w:val="000000"/>
                <w:kern w:val="0"/>
                <w:sz w:val="18"/>
                <w:szCs w:val="18"/>
              </w:rPr>
            </w:pPr>
          </w:p>
          <w:p w14:paraId="39095129">
            <w:pPr>
              <w:widowControl/>
              <w:spacing w:line="0" w:lineRule="atLeast"/>
              <w:jc w:val="center"/>
              <w:rPr>
                <w:rFonts w:eastAsia="仿宋_GB2312"/>
                <w:color w:val="000000"/>
                <w:kern w:val="0"/>
                <w:sz w:val="18"/>
                <w:szCs w:val="18"/>
              </w:rPr>
            </w:pPr>
          </w:p>
          <w:p w14:paraId="06C3CB3E">
            <w:pPr>
              <w:widowControl/>
              <w:spacing w:line="0" w:lineRule="atLeast"/>
              <w:jc w:val="center"/>
              <w:rPr>
                <w:rFonts w:eastAsia="仿宋_GB2312"/>
                <w:color w:val="000000"/>
                <w:kern w:val="0"/>
                <w:sz w:val="18"/>
                <w:szCs w:val="18"/>
              </w:rPr>
            </w:pPr>
          </w:p>
          <w:p w14:paraId="38790865">
            <w:pPr>
              <w:widowControl/>
              <w:spacing w:line="0" w:lineRule="atLeast"/>
              <w:jc w:val="center"/>
              <w:rPr>
                <w:rFonts w:eastAsia="仿宋_GB2312"/>
                <w:color w:val="000000"/>
                <w:kern w:val="0"/>
                <w:sz w:val="18"/>
                <w:szCs w:val="18"/>
              </w:rPr>
            </w:pPr>
          </w:p>
          <w:p w14:paraId="3923C4C2">
            <w:pPr>
              <w:widowControl/>
              <w:spacing w:line="0" w:lineRule="atLeast"/>
              <w:jc w:val="center"/>
              <w:rPr>
                <w:rFonts w:eastAsia="仿宋_GB2312"/>
                <w:color w:val="000000"/>
                <w:kern w:val="0"/>
                <w:sz w:val="18"/>
                <w:szCs w:val="18"/>
              </w:rPr>
            </w:pPr>
          </w:p>
          <w:p w14:paraId="68D0F663">
            <w:pPr>
              <w:widowControl/>
              <w:spacing w:line="0" w:lineRule="atLeast"/>
              <w:jc w:val="center"/>
              <w:rPr>
                <w:rFonts w:eastAsia="仿宋_GB2312"/>
                <w:color w:val="000000"/>
                <w:kern w:val="0"/>
                <w:sz w:val="18"/>
                <w:szCs w:val="18"/>
              </w:rPr>
            </w:pPr>
          </w:p>
          <w:p w14:paraId="647DBDA4">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394" w:type="pct"/>
            <w:vMerge w:val="restart"/>
            <w:shd w:val="clear" w:color="auto" w:fill="FFFFFF"/>
            <w:vAlign w:val="center"/>
          </w:tcPr>
          <w:p w14:paraId="454F5F28">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422" w:type="pct"/>
            <w:shd w:val="clear" w:color="auto" w:fill="FFFFFF"/>
            <w:vAlign w:val="center"/>
          </w:tcPr>
          <w:p w14:paraId="7CA17C7D">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2A06663D">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CD7B978">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1F843242">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①项目立项是否符合国家法律法规、国民经济发展规划和相关政策；</w:t>
            </w:r>
            <w:r>
              <w:rPr>
                <w:rFonts w:eastAsia="仿宋_GB2312"/>
                <w:color w:val="000000"/>
                <w:kern w:val="0"/>
                <w:sz w:val="18"/>
                <w:szCs w:val="18"/>
              </w:rPr>
              <w:br w:type="textWrapping"/>
            </w:r>
            <w:r>
              <w:rPr>
                <w:rFonts w:eastAsia="仿宋_GB2312"/>
                <w:color w:val="000000"/>
                <w:kern w:val="0"/>
                <w:sz w:val="18"/>
                <w:szCs w:val="18"/>
              </w:rPr>
              <w:t>②项目立项是否符合行业发展规划和政策要求；</w:t>
            </w:r>
            <w:r>
              <w:rPr>
                <w:rFonts w:eastAsia="仿宋_GB2312"/>
                <w:color w:val="000000"/>
                <w:kern w:val="0"/>
                <w:sz w:val="18"/>
                <w:szCs w:val="18"/>
              </w:rPr>
              <w:br w:type="textWrapping"/>
            </w:r>
            <w:r>
              <w:rPr>
                <w:rFonts w:eastAsia="仿宋_GB2312"/>
                <w:color w:val="000000"/>
                <w:kern w:val="0"/>
                <w:sz w:val="18"/>
                <w:szCs w:val="18"/>
              </w:rPr>
              <w:t>③项目立项是否与部门职责范围相符，属于部门履职所需；</w:t>
            </w:r>
            <w:r>
              <w:rPr>
                <w:rFonts w:eastAsia="仿宋_GB2312"/>
                <w:color w:val="000000"/>
                <w:kern w:val="0"/>
                <w:sz w:val="18"/>
                <w:szCs w:val="18"/>
              </w:rPr>
              <w:br w:type="textWrapping"/>
            </w:r>
            <w:r>
              <w:rPr>
                <w:rFonts w:eastAsia="仿宋_GB2312"/>
                <w:color w:val="000000"/>
                <w:kern w:val="0"/>
                <w:sz w:val="18"/>
                <w:szCs w:val="18"/>
              </w:rPr>
              <w:t>④项目是否属于公共财政支持范围，是否符合中央、地方事权支出责任划分原则；</w:t>
            </w:r>
            <w:r>
              <w:rPr>
                <w:rFonts w:eastAsia="仿宋_GB2312"/>
                <w:color w:val="000000"/>
                <w:kern w:val="0"/>
                <w:sz w:val="18"/>
                <w:szCs w:val="18"/>
              </w:rPr>
              <w:br w:type="textWrapping"/>
            </w:r>
            <w:r>
              <w:rPr>
                <w:rFonts w:eastAsia="仿宋_GB2312"/>
                <w:color w:val="000000"/>
                <w:kern w:val="0"/>
                <w:sz w:val="18"/>
                <w:szCs w:val="18"/>
              </w:rPr>
              <w:t>⑤项目是否与相关部门同类项目或部门内部相关项目重复。</w:t>
            </w:r>
          </w:p>
        </w:tc>
        <w:tc>
          <w:tcPr>
            <w:tcW w:w="514" w:type="pct"/>
            <w:shd w:val="clear" w:color="auto" w:fill="FFFFFF"/>
            <w:vAlign w:val="center"/>
          </w:tcPr>
          <w:p w14:paraId="45AEE83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64ED96A0">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3998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4242F2A5">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7715D1B9">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7861B19">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70EDE877">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63258DD9">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07AE3E0F">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①项目是否按照规定的程序申请设立；</w:t>
            </w:r>
            <w:r>
              <w:rPr>
                <w:rFonts w:eastAsia="仿宋_GB2312"/>
                <w:color w:val="000000"/>
                <w:kern w:val="0"/>
                <w:sz w:val="18"/>
                <w:szCs w:val="18"/>
              </w:rPr>
              <w:br w:type="textWrapping"/>
            </w:r>
            <w:r>
              <w:rPr>
                <w:rFonts w:eastAsia="仿宋_GB2312"/>
                <w:color w:val="000000"/>
                <w:kern w:val="0"/>
                <w:sz w:val="18"/>
                <w:szCs w:val="18"/>
              </w:rPr>
              <w:t>②审批文件、材料是否符合相关要求；</w:t>
            </w:r>
            <w:r>
              <w:rPr>
                <w:rFonts w:eastAsia="仿宋_GB2312"/>
                <w:color w:val="000000"/>
                <w:kern w:val="0"/>
                <w:sz w:val="18"/>
                <w:szCs w:val="18"/>
              </w:rPr>
              <w:br w:type="textWrapping"/>
            </w:r>
            <w:r>
              <w:rPr>
                <w:rFonts w:eastAsia="仿宋_GB2312"/>
                <w:color w:val="000000"/>
                <w:kern w:val="0"/>
                <w:sz w:val="18"/>
                <w:szCs w:val="18"/>
              </w:rPr>
              <w:t>③事前是否已经过必要的可行性研究、专家论证、风险评估、绩效评估、集体决策。</w:t>
            </w:r>
          </w:p>
        </w:tc>
        <w:tc>
          <w:tcPr>
            <w:tcW w:w="514" w:type="pct"/>
            <w:shd w:val="clear" w:color="auto" w:fill="FFFFFF"/>
            <w:vAlign w:val="center"/>
          </w:tcPr>
          <w:p w14:paraId="593281E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777BAD50">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5CD69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20E1AA49">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2AFFED45">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422" w:type="pct"/>
            <w:shd w:val="clear" w:color="auto" w:fill="FFFFFF"/>
            <w:vAlign w:val="center"/>
          </w:tcPr>
          <w:p w14:paraId="578A7BEE">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3A8EC7F9">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31D46A78">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4284BC77">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ype="textWrapping"/>
            </w:r>
            <w:r>
              <w:rPr>
                <w:rFonts w:eastAsia="仿宋_GB2312"/>
                <w:color w:val="000000"/>
                <w:kern w:val="0"/>
                <w:sz w:val="18"/>
                <w:szCs w:val="18"/>
              </w:rPr>
              <w:t>①项目是否有绩效目标；</w:t>
            </w:r>
            <w:r>
              <w:rPr>
                <w:rFonts w:eastAsia="仿宋_GB2312"/>
                <w:color w:val="000000"/>
                <w:kern w:val="0"/>
                <w:sz w:val="18"/>
                <w:szCs w:val="18"/>
              </w:rPr>
              <w:br w:type="textWrapping"/>
            </w:r>
            <w:r>
              <w:rPr>
                <w:rFonts w:eastAsia="仿宋_GB2312"/>
                <w:color w:val="000000"/>
                <w:kern w:val="0"/>
                <w:sz w:val="18"/>
                <w:szCs w:val="18"/>
              </w:rPr>
              <w:t>②项目绩效目标与实际工作内容是否具有相关性；</w:t>
            </w:r>
            <w:r>
              <w:rPr>
                <w:rFonts w:eastAsia="仿宋_GB2312"/>
                <w:color w:val="000000"/>
                <w:kern w:val="0"/>
                <w:sz w:val="18"/>
                <w:szCs w:val="18"/>
              </w:rPr>
              <w:br w:type="textWrapping"/>
            </w:r>
            <w:r>
              <w:rPr>
                <w:rFonts w:eastAsia="仿宋_GB2312"/>
                <w:color w:val="000000"/>
                <w:kern w:val="0"/>
                <w:sz w:val="18"/>
                <w:szCs w:val="18"/>
              </w:rPr>
              <w:t>③项目预期产出效益和效果是否符合正常的业绩水平；</w:t>
            </w:r>
          </w:p>
          <w:p w14:paraId="15A6D256">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514" w:type="pct"/>
            <w:shd w:val="clear" w:color="000000" w:fill="FFFFFF"/>
            <w:vAlign w:val="center"/>
          </w:tcPr>
          <w:p w14:paraId="2457026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63E31244">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112F7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7DDE93AB">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72A3C4BE">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A673658">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AB34F02">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2142DB6A">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6397629A">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①是否将项目绩效目标细化分解为具体的绩效指标；</w:t>
            </w:r>
            <w:r>
              <w:rPr>
                <w:rFonts w:eastAsia="仿宋_GB2312"/>
                <w:color w:val="000000"/>
                <w:kern w:val="0"/>
                <w:sz w:val="18"/>
                <w:szCs w:val="18"/>
              </w:rPr>
              <w:br w:type="textWrapping"/>
            </w:r>
            <w:r>
              <w:rPr>
                <w:rFonts w:eastAsia="仿宋_GB2312"/>
                <w:color w:val="000000"/>
                <w:kern w:val="0"/>
                <w:sz w:val="18"/>
                <w:szCs w:val="18"/>
              </w:rPr>
              <w:t>②是否通过清晰、可衡量的指标值予以体现；</w:t>
            </w:r>
            <w:r>
              <w:rPr>
                <w:rFonts w:eastAsia="仿宋_GB2312"/>
                <w:color w:val="000000"/>
                <w:kern w:val="0"/>
                <w:sz w:val="18"/>
                <w:szCs w:val="18"/>
              </w:rPr>
              <w:br w:type="textWrapping"/>
            </w:r>
            <w:r>
              <w:rPr>
                <w:rFonts w:eastAsia="仿宋_GB2312"/>
                <w:color w:val="000000"/>
                <w:kern w:val="0"/>
                <w:sz w:val="18"/>
                <w:szCs w:val="18"/>
              </w:rPr>
              <w:t>③是否与项目目标任务数或计划数相对应。</w:t>
            </w:r>
            <w:r>
              <w:rPr>
                <w:rFonts w:eastAsia="仿宋_GB2312"/>
                <w:color w:val="000000"/>
                <w:kern w:val="0"/>
                <w:sz w:val="18"/>
                <w:szCs w:val="18"/>
              </w:rPr>
              <w:br w:type="textWrapping"/>
            </w:r>
          </w:p>
        </w:tc>
        <w:tc>
          <w:tcPr>
            <w:tcW w:w="514" w:type="pct"/>
            <w:shd w:val="clear" w:color="000000" w:fill="FFFFFF"/>
            <w:vAlign w:val="center"/>
          </w:tcPr>
          <w:p w14:paraId="4E441F92">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79EBF7E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2C30C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5AA2D053">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038B0427">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6B19C142">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456B96DD">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08997621">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3BD29FC2">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02642093">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①预算编制是否经过科学论证；</w:t>
            </w:r>
            <w:r>
              <w:rPr>
                <w:rFonts w:eastAsia="仿宋_GB2312"/>
                <w:color w:val="000000"/>
                <w:kern w:val="0"/>
                <w:sz w:val="18"/>
                <w:szCs w:val="18"/>
              </w:rPr>
              <w:br w:type="textWrapping"/>
            </w:r>
            <w:r>
              <w:rPr>
                <w:rFonts w:eastAsia="仿宋_GB2312"/>
                <w:color w:val="000000"/>
                <w:kern w:val="0"/>
                <w:sz w:val="18"/>
                <w:szCs w:val="18"/>
              </w:rPr>
              <w:t>②预算内容与项目内容是否匹配；</w:t>
            </w:r>
            <w:r>
              <w:rPr>
                <w:rFonts w:eastAsia="仿宋_GB2312"/>
                <w:color w:val="000000"/>
                <w:kern w:val="0"/>
                <w:sz w:val="18"/>
                <w:szCs w:val="18"/>
              </w:rPr>
              <w:br w:type="textWrapping"/>
            </w:r>
            <w:r>
              <w:rPr>
                <w:rFonts w:eastAsia="仿宋_GB2312"/>
                <w:color w:val="000000"/>
                <w:kern w:val="0"/>
                <w:sz w:val="18"/>
                <w:szCs w:val="18"/>
              </w:rPr>
              <w:t>③预算额度测算依据是否充分，是否按照标准编制；</w:t>
            </w:r>
            <w:r>
              <w:rPr>
                <w:rFonts w:eastAsia="仿宋_GB2312"/>
                <w:color w:val="000000"/>
                <w:kern w:val="0"/>
                <w:sz w:val="18"/>
                <w:szCs w:val="18"/>
              </w:rPr>
              <w:br w:type="textWrapping"/>
            </w:r>
            <w:r>
              <w:rPr>
                <w:rFonts w:eastAsia="仿宋_GB2312"/>
                <w:color w:val="000000"/>
                <w:kern w:val="0"/>
                <w:sz w:val="18"/>
                <w:szCs w:val="18"/>
              </w:rPr>
              <w:t>④预算确定的项目投资额或资金量是否与工作任务相匹配。</w:t>
            </w:r>
          </w:p>
        </w:tc>
        <w:tc>
          <w:tcPr>
            <w:tcW w:w="514" w:type="pct"/>
            <w:shd w:val="clear" w:color="auto" w:fill="FFFFFF"/>
            <w:vAlign w:val="center"/>
          </w:tcPr>
          <w:p w14:paraId="2178645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CA126BA">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C5F2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17298BD9">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4A68BCBF">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230FE02A">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416C12DE">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1F8F40D9">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525D42C6">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①预算资金分配依据是否充分；</w:t>
            </w:r>
            <w:r>
              <w:rPr>
                <w:rFonts w:eastAsia="仿宋_GB2312"/>
                <w:color w:val="000000"/>
                <w:kern w:val="0"/>
                <w:sz w:val="18"/>
                <w:szCs w:val="18"/>
              </w:rPr>
              <w:br w:type="textWrapping"/>
            </w:r>
            <w:r>
              <w:rPr>
                <w:rFonts w:eastAsia="仿宋_GB2312"/>
                <w:color w:val="000000"/>
                <w:kern w:val="0"/>
                <w:sz w:val="18"/>
                <w:szCs w:val="18"/>
              </w:rPr>
              <w:t>②资金分配额度是否合理，与项目单位或地方实际是否相适应。</w:t>
            </w:r>
          </w:p>
        </w:tc>
        <w:tc>
          <w:tcPr>
            <w:tcW w:w="514" w:type="pct"/>
            <w:shd w:val="clear" w:color="auto" w:fill="FFFFFF"/>
            <w:vAlign w:val="center"/>
          </w:tcPr>
          <w:p w14:paraId="557A502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c>
          <w:tcPr>
            <w:tcW w:w="538" w:type="pct"/>
            <w:shd w:val="clear" w:color="auto" w:fill="FFFFFF"/>
            <w:vAlign w:val="center"/>
          </w:tcPr>
          <w:p w14:paraId="19A823E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003F9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683213F2">
            <w:pPr>
              <w:spacing w:line="0" w:lineRule="atLeast"/>
              <w:jc w:val="center"/>
              <w:rPr>
                <w:rFonts w:eastAsia="仿宋_GB2312"/>
                <w:color w:val="000000"/>
                <w:kern w:val="0"/>
                <w:sz w:val="18"/>
                <w:szCs w:val="18"/>
              </w:rPr>
            </w:pPr>
          </w:p>
          <w:p w14:paraId="62F394CF">
            <w:pPr>
              <w:spacing w:line="0" w:lineRule="atLeast"/>
              <w:jc w:val="center"/>
              <w:rPr>
                <w:rFonts w:eastAsia="仿宋_GB2312"/>
                <w:color w:val="000000"/>
                <w:kern w:val="0"/>
                <w:sz w:val="18"/>
                <w:szCs w:val="18"/>
              </w:rPr>
            </w:pPr>
          </w:p>
          <w:p w14:paraId="5E87AB0E">
            <w:pPr>
              <w:spacing w:line="0" w:lineRule="atLeast"/>
              <w:jc w:val="center"/>
              <w:rPr>
                <w:rFonts w:eastAsia="仿宋_GB2312"/>
                <w:color w:val="000000"/>
                <w:kern w:val="0"/>
                <w:sz w:val="18"/>
                <w:szCs w:val="18"/>
              </w:rPr>
            </w:pPr>
          </w:p>
          <w:p w14:paraId="5C362C0B">
            <w:pPr>
              <w:spacing w:line="0" w:lineRule="atLeast"/>
              <w:jc w:val="center"/>
              <w:rPr>
                <w:rFonts w:eastAsia="仿宋_GB2312"/>
                <w:color w:val="000000"/>
                <w:kern w:val="0"/>
                <w:sz w:val="18"/>
                <w:szCs w:val="18"/>
              </w:rPr>
            </w:pPr>
          </w:p>
          <w:p w14:paraId="16BA454B">
            <w:pPr>
              <w:spacing w:line="0" w:lineRule="atLeast"/>
              <w:jc w:val="center"/>
              <w:rPr>
                <w:rFonts w:eastAsia="仿宋_GB2312"/>
                <w:color w:val="000000"/>
                <w:kern w:val="0"/>
                <w:sz w:val="18"/>
                <w:szCs w:val="18"/>
              </w:rPr>
            </w:pPr>
          </w:p>
          <w:p w14:paraId="329FF535">
            <w:pPr>
              <w:spacing w:line="0" w:lineRule="atLeast"/>
              <w:jc w:val="center"/>
              <w:rPr>
                <w:rFonts w:eastAsia="仿宋_GB2312"/>
                <w:color w:val="000000"/>
                <w:kern w:val="0"/>
                <w:sz w:val="18"/>
                <w:szCs w:val="18"/>
              </w:rPr>
            </w:pPr>
          </w:p>
          <w:p w14:paraId="1E8AD929">
            <w:pPr>
              <w:spacing w:line="0" w:lineRule="atLeast"/>
              <w:jc w:val="center"/>
              <w:rPr>
                <w:rFonts w:eastAsia="仿宋_GB2312"/>
                <w:color w:val="000000"/>
                <w:kern w:val="0"/>
                <w:sz w:val="18"/>
                <w:szCs w:val="18"/>
              </w:rPr>
            </w:pPr>
          </w:p>
          <w:p w14:paraId="4D39B413">
            <w:pPr>
              <w:spacing w:line="0" w:lineRule="atLeast"/>
              <w:jc w:val="center"/>
              <w:rPr>
                <w:rFonts w:eastAsia="仿宋_GB2312"/>
                <w:color w:val="000000"/>
                <w:kern w:val="0"/>
                <w:sz w:val="18"/>
                <w:szCs w:val="18"/>
              </w:rPr>
            </w:pPr>
          </w:p>
          <w:p w14:paraId="50DDF5FD">
            <w:pPr>
              <w:spacing w:line="0" w:lineRule="atLeast"/>
              <w:jc w:val="center"/>
              <w:rPr>
                <w:rFonts w:eastAsia="仿宋_GB2312"/>
                <w:color w:val="000000"/>
                <w:kern w:val="0"/>
                <w:sz w:val="18"/>
                <w:szCs w:val="18"/>
              </w:rPr>
            </w:pPr>
          </w:p>
          <w:p w14:paraId="01D5F6E6">
            <w:pPr>
              <w:spacing w:line="0" w:lineRule="atLeast"/>
              <w:jc w:val="center"/>
              <w:rPr>
                <w:rFonts w:eastAsia="仿宋_GB2312"/>
                <w:color w:val="000000"/>
                <w:kern w:val="0"/>
                <w:sz w:val="18"/>
                <w:szCs w:val="18"/>
              </w:rPr>
            </w:pPr>
          </w:p>
          <w:p w14:paraId="561B82B5">
            <w:pPr>
              <w:spacing w:line="0" w:lineRule="atLeast"/>
              <w:jc w:val="center"/>
              <w:rPr>
                <w:rFonts w:eastAsia="仿宋_GB2312"/>
                <w:color w:val="000000"/>
                <w:kern w:val="0"/>
                <w:sz w:val="18"/>
                <w:szCs w:val="18"/>
              </w:rPr>
            </w:pPr>
          </w:p>
          <w:p w14:paraId="47CDD7F9">
            <w:pPr>
              <w:spacing w:line="0" w:lineRule="atLeast"/>
              <w:jc w:val="center"/>
              <w:rPr>
                <w:rFonts w:eastAsia="仿宋_GB2312"/>
                <w:color w:val="000000"/>
                <w:kern w:val="0"/>
                <w:sz w:val="18"/>
                <w:szCs w:val="18"/>
              </w:rPr>
            </w:pPr>
          </w:p>
          <w:p w14:paraId="426180BB">
            <w:pPr>
              <w:spacing w:line="0" w:lineRule="atLeast"/>
              <w:jc w:val="center"/>
              <w:rPr>
                <w:rFonts w:eastAsia="仿宋_GB2312"/>
                <w:color w:val="000000"/>
                <w:kern w:val="0"/>
                <w:sz w:val="18"/>
                <w:szCs w:val="18"/>
              </w:rPr>
            </w:pPr>
          </w:p>
          <w:p w14:paraId="51B23262">
            <w:pPr>
              <w:spacing w:line="0" w:lineRule="atLeast"/>
              <w:jc w:val="center"/>
              <w:rPr>
                <w:rFonts w:eastAsia="仿宋_GB2312"/>
                <w:color w:val="000000"/>
                <w:kern w:val="0"/>
                <w:sz w:val="18"/>
                <w:szCs w:val="18"/>
              </w:rPr>
            </w:pPr>
          </w:p>
          <w:p w14:paraId="1C8A8225">
            <w:pPr>
              <w:spacing w:line="0" w:lineRule="atLeast"/>
              <w:jc w:val="center"/>
              <w:rPr>
                <w:rFonts w:eastAsia="仿宋_GB2312"/>
                <w:color w:val="000000"/>
                <w:kern w:val="0"/>
                <w:sz w:val="18"/>
                <w:szCs w:val="18"/>
              </w:rPr>
            </w:pPr>
          </w:p>
          <w:p w14:paraId="5B3AE6FF">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59A97AFD">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394" w:type="pct"/>
            <w:vMerge w:val="restart"/>
            <w:shd w:val="clear" w:color="auto" w:fill="FFFFFF"/>
            <w:vAlign w:val="center"/>
          </w:tcPr>
          <w:p w14:paraId="08A5F63E">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88C18A6">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20398F4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12623217">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5B0DE7BF">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28EF31D4">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514" w:type="pct"/>
            <w:shd w:val="clear" w:color="000000" w:fill="FFFFFF"/>
            <w:vAlign w:val="center"/>
          </w:tcPr>
          <w:p w14:paraId="0E8CAEA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E948AE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334D5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7EF67AB4">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3B3CB2CF">
            <w:pPr>
              <w:spacing w:line="0" w:lineRule="atLeast"/>
              <w:jc w:val="center"/>
              <w:rPr>
                <w:rFonts w:eastAsia="仿宋_GB2312"/>
                <w:color w:val="000000"/>
                <w:kern w:val="0"/>
                <w:sz w:val="18"/>
                <w:szCs w:val="18"/>
              </w:rPr>
            </w:pPr>
          </w:p>
        </w:tc>
        <w:tc>
          <w:tcPr>
            <w:tcW w:w="422" w:type="pct"/>
            <w:shd w:val="clear" w:color="auto" w:fill="FFFFFF"/>
            <w:vAlign w:val="center"/>
          </w:tcPr>
          <w:p w14:paraId="0AF68F15">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540B86A8">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7D738D78">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r>
              <w:rPr>
                <w:rFonts w:eastAsia="仿宋_GB2312"/>
                <w:color w:val="000000"/>
                <w:kern w:val="0"/>
                <w:sz w:val="18"/>
                <w:szCs w:val="18"/>
              </w:rPr>
              <w:br w:type="textWrapping"/>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4BC3972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5EE7CD2">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BAF0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0D59FCEA">
            <w:pPr>
              <w:spacing w:line="0" w:lineRule="atLeast"/>
              <w:jc w:val="center"/>
              <w:rPr>
                <w:rFonts w:eastAsia="仿宋_GB2312"/>
                <w:color w:val="000000"/>
                <w:kern w:val="0"/>
                <w:sz w:val="18"/>
                <w:szCs w:val="18"/>
              </w:rPr>
            </w:pPr>
          </w:p>
        </w:tc>
        <w:tc>
          <w:tcPr>
            <w:tcW w:w="394" w:type="pct"/>
            <w:shd w:val="clear" w:color="auto" w:fill="FFFFFF"/>
            <w:vAlign w:val="center"/>
          </w:tcPr>
          <w:p w14:paraId="7D98AD22">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2C87C33B">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82426FB">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680" w:type="pct"/>
            <w:shd w:val="clear" w:color="000000" w:fill="FFFFFF"/>
            <w:vAlign w:val="center"/>
          </w:tcPr>
          <w:p w14:paraId="334E3F51">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733C7D8E">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①是否符合国家财经法规和财务管理制度以及有关专项资金管理办法的规定；</w:t>
            </w:r>
            <w:r>
              <w:rPr>
                <w:rFonts w:eastAsia="仿宋_GB2312"/>
                <w:color w:val="000000"/>
                <w:kern w:val="0"/>
                <w:sz w:val="18"/>
                <w:szCs w:val="18"/>
              </w:rPr>
              <w:br w:type="textWrapping"/>
            </w:r>
            <w:r>
              <w:rPr>
                <w:rFonts w:eastAsia="仿宋_GB2312"/>
                <w:color w:val="000000"/>
                <w:kern w:val="0"/>
                <w:sz w:val="18"/>
                <w:szCs w:val="18"/>
              </w:rPr>
              <w:t>②资金的拨付是否有完整的审批程序和手续；</w:t>
            </w:r>
            <w:r>
              <w:rPr>
                <w:rFonts w:eastAsia="仿宋_GB2312"/>
                <w:color w:val="000000"/>
                <w:kern w:val="0"/>
                <w:sz w:val="18"/>
                <w:szCs w:val="18"/>
              </w:rPr>
              <w:br w:type="textWrapping"/>
            </w:r>
            <w:r>
              <w:rPr>
                <w:rFonts w:eastAsia="仿宋_GB2312"/>
                <w:color w:val="000000"/>
                <w:kern w:val="0"/>
                <w:sz w:val="18"/>
                <w:szCs w:val="18"/>
              </w:rPr>
              <w:t>③是否符合项目预算批复或合同规定的用途；</w:t>
            </w:r>
            <w:r>
              <w:rPr>
                <w:rFonts w:eastAsia="仿宋_GB2312"/>
                <w:color w:val="000000"/>
                <w:kern w:val="0"/>
                <w:sz w:val="18"/>
                <w:szCs w:val="18"/>
              </w:rPr>
              <w:br w:type="textWrapping"/>
            </w:r>
            <w:r>
              <w:rPr>
                <w:rFonts w:eastAsia="仿宋_GB2312"/>
                <w:color w:val="000000"/>
                <w:kern w:val="0"/>
                <w:sz w:val="18"/>
                <w:szCs w:val="18"/>
              </w:rPr>
              <w:t>④是否存在截留、挤占、挪用、虚列支出等情况。</w:t>
            </w:r>
          </w:p>
        </w:tc>
        <w:tc>
          <w:tcPr>
            <w:tcW w:w="514" w:type="pct"/>
            <w:shd w:val="clear" w:color="000000" w:fill="FFFFFF"/>
            <w:vAlign w:val="center"/>
          </w:tcPr>
          <w:p w14:paraId="1131F13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31136DD9">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6B159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0A892C76">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29B7E951">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905F13A">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7491674F">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014DE4E9">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0E364DE4">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211D4E7">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①是否已制定或具有相应的财务和业务管理制度；</w:t>
            </w:r>
            <w:r>
              <w:rPr>
                <w:rFonts w:eastAsia="仿宋_GB2312"/>
                <w:color w:val="000000"/>
                <w:kern w:val="0"/>
                <w:sz w:val="18"/>
                <w:szCs w:val="18"/>
              </w:rPr>
              <w:br w:type="textWrapping"/>
            </w:r>
            <w:r>
              <w:rPr>
                <w:rFonts w:eastAsia="仿宋_GB2312"/>
                <w:color w:val="000000"/>
                <w:kern w:val="0"/>
                <w:sz w:val="18"/>
                <w:szCs w:val="18"/>
              </w:rPr>
              <w:t>②财务和业务管理制度是否合法、合规、完整。</w:t>
            </w:r>
          </w:p>
        </w:tc>
        <w:tc>
          <w:tcPr>
            <w:tcW w:w="514" w:type="pct"/>
            <w:shd w:val="clear" w:color="000000" w:fill="FFFFFF"/>
            <w:vAlign w:val="center"/>
          </w:tcPr>
          <w:p w14:paraId="49234D5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E7A670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C8A0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7417EE42">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03D60574">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7D8A8C89">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7B8FF9CB">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6241EC77">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2A14941D">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①是否遵守相关法律法规和相关管理规定；</w:t>
            </w:r>
            <w:r>
              <w:rPr>
                <w:rFonts w:eastAsia="仿宋_GB2312"/>
                <w:color w:val="000000"/>
                <w:kern w:val="0"/>
                <w:sz w:val="18"/>
                <w:szCs w:val="18"/>
              </w:rPr>
              <w:br w:type="textWrapping"/>
            </w:r>
            <w:r>
              <w:rPr>
                <w:rFonts w:eastAsia="仿宋_GB2312"/>
                <w:color w:val="000000"/>
                <w:kern w:val="0"/>
                <w:sz w:val="18"/>
                <w:szCs w:val="18"/>
              </w:rPr>
              <w:t>②项目调整及支出调整手续是否完备；</w:t>
            </w:r>
            <w:r>
              <w:rPr>
                <w:rFonts w:eastAsia="仿宋_GB2312"/>
                <w:color w:val="000000"/>
                <w:kern w:val="0"/>
                <w:sz w:val="18"/>
                <w:szCs w:val="18"/>
              </w:rPr>
              <w:br w:type="textWrapping"/>
            </w:r>
            <w:r>
              <w:rPr>
                <w:rFonts w:eastAsia="仿宋_GB2312"/>
                <w:color w:val="000000"/>
                <w:kern w:val="0"/>
                <w:sz w:val="18"/>
                <w:szCs w:val="18"/>
              </w:rPr>
              <w:t>③项目合同书、验收报告、技术鉴定等资料是否齐全并及时归档；</w:t>
            </w:r>
            <w:r>
              <w:rPr>
                <w:rFonts w:eastAsia="仿宋_GB2312"/>
                <w:color w:val="000000"/>
                <w:kern w:val="0"/>
                <w:sz w:val="18"/>
                <w:szCs w:val="18"/>
              </w:rPr>
              <w:br w:type="textWrapping"/>
            </w:r>
            <w:r>
              <w:rPr>
                <w:rFonts w:eastAsia="仿宋_GB2312"/>
                <w:color w:val="000000"/>
                <w:kern w:val="0"/>
                <w:sz w:val="18"/>
                <w:szCs w:val="18"/>
              </w:rPr>
              <w:t>④项目实施的人员条件、场地设备、信息支撑等是否落实到位。</w:t>
            </w:r>
          </w:p>
        </w:tc>
        <w:tc>
          <w:tcPr>
            <w:tcW w:w="514" w:type="pct"/>
            <w:shd w:val="clear" w:color="000000" w:fill="FFFFFF"/>
            <w:vAlign w:val="center"/>
          </w:tcPr>
          <w:p w14:paraId="6287E84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06C5477D">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F858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CA9B0CB">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054200A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7952706F">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216EC304">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22B17022">
            <w:pPr>
              <w:widowControl/>
              <w:spacing w:line="0" w:lineRule="atLeast"/>
              <w:rPr>
                <w:rFonts w:eastAsia="仿宋_GB2312"/>
                <w:color w:val="000000"/>
                <w:kern w:val="0"/>
                <w:sz w:val="18"/>
                <w:szCs w:val="18"/>
              </w:rPr>
            </w:pPr>
            <w:r>
              <w:rPr>
                <w:rFonts w:eastAsia="仿宋_GB2312"/>
                <w:color w:val="000000"/>
                <w:kern w:val="0"/>
                <w:sz w:val="18"/>
                <w:szCs w:val="18"/>
              </w:rPr>
              <w:t>实际完成率=（实际产出数/计划产出数）×100%。</w:t>
            </w:r>
            <w:r>
              <w:rPr>
                <w:rFonts w:eastAsia="仿宋_GB2312"/>
                <w:color w:val="000000"/>
                <w:kern w:val="0"/>
                <w:sz w:val="18"/>
                <w:szCs w:val="18"/>
              </w:rPr>
              <w:br w:type="textWrapping"/>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type="textWrapping"/>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4B4D3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1D0FDAD4">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33E00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6A1BC5A5">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428D3A9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739F1F8">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5B5758A4">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131BF810">
            <w:pPr>
              <w:widowControl/>
              <w:spacing w:line="0" w:lineRule="atLeast"/>
              <w:rPr>
                <w:rFonts w:eastAsia="仿宋_GB2312"/>
                <w:color w:val="000000"/>
                <w:kern w:val="0"/>
                <w:sz w:val="18"/>
                <w:szCs w:val="18"/>
              </w:rPr>
            </w:pPr>
            <w:r>
              <w:rPr>
                <w:rFonts w:eastAsia="仿宋_GB2312"/>
                <w:color w:val="000000"/>
                <w:kern w:val="0"/>
                <w:sz w:val="18"/>
                <w:szCs w:val="18"/>
              </w:rPr>
              <w:t>质量达标率=（质量达标产出数/实际产出数）×100%。</w:t>
            </w:r>
          </w:p>
          <w:p w14:paraId="02E6EF0D">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0F85CAC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01C03BE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661C7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3C36299">
            <w:pPr>
              <w:spacing w:line="0" w:lineRule="atLeast"/>
              <w:jc w:val="center"/>
              <w:rPr>
                <w:rFonts w:eastAsia="仿宋_GB2312"/>
                <w:color w:val="000000"/>
                <w:kern w:val="0"/>
                <w:sz w:val="18"/>
                <w:szCs w:val="18"/>
              </w:rPr>
            </w:pPr>
          </w:p>
        </w:tc>
        <w:tc>
          <w:tcPr>
            <w:tcW w:w="394" w:type="pct"/>
            <w:shd w:val="clear" w:color="auto" w:fill="FFFFFF"/>
            <w:vAlign w:val="center"/>
          </w:tcPr>
          <w:p w14:paraId="76DFFDF9">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6EC224EC">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70E7F3EE">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4001FC9B">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type="textWrapping"/>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32D890F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06C463A9">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6C570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4F1AFEE4">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237603EC">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4B2BAB08">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D768A96">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1F900D6D">
            <w:pPr>
              <w:widowControl/>
              <w:spacing w:line="0" w:lineRule="atLeast"/>
              <w:rPr>
                <w:rFonts w:eastAsia="仿宋_GB2312"/>
                <w:color w:val="000000"/>
                <w:kern w:val="0"/>
                <w:sz w:val="18"/>
                <w:szCs w:val="18"/>
              </w:rPr>
            </w:pPr>
            <w:r>
              <w:rPr>
                <w:rFonts w:eastAsia="仿宋_GB2312"/>
                <w:color w:val="000000"/>
                <w:kern w:val="0"/>
                <w:sz w:val="18"/>
                <w:szCs w:val="18"/>
              </w:rPr>
              <w:br w:type="textWrapping"/>
            </w:r>
            <w:r>
              <w:rPr>
                <w:rFonts w:eastAsia="仿宋_GB2312"/>
                <w:color w:val="000000"/>
                <w:kern w:val="0"/>
                <w:sz w:val="18"/>
                <w:szCs w:val="18"/>
              </w:rPr>
              <w:t>成本节约率=[（计划成本-实际成本）/计划成本]×100%。</w:t>
            </w:r>
            <w:r>
              <w:rPr>
                <w:rFonts w:eastAsia="仿宋_GB2312"/>
                <w:color w:val="000000"/>
                <w:kern w:val="0"/>
                <w:sz w:val="18"/>
                <w:szCs w:val="18"/>
              </w:rPr>
              <w:br w:type="textWrapping"/>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type="textWrapping"/>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335CC06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89C9B4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1DBCE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37B3B9C7">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394" w:type="pct"/>
            <w:vMerge w:val="restart"/>
            <w:shd w:val="clear" w:color="auto" w:fill="FFFFFF"/>
            <w:vAlign w:val="center"/>
          </w:tcPr>
          <w:p w14:paraId="0E1874BC">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422" w:type="pct"/>
            <w:shd w:val="clear" w:color="auto" w:fill="FFFFFF"/>
            <w:vAlign w:val="center"/>
          </w:tcPr>
          <w:p w14:paraId="0886AFD9">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598381CF">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0F17C415">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00421DB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572B50FE">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1920E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751A84DC">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6B9902B0">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2B1603C">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76FE13E9">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773CBB0C">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6093501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4A99223">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68DD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7EAFDC2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合计</w:t>
            </w:r>
          </w:p>
        </w:tc>
        <w:tc>
          <w:tcPr>
            <w:tcW w:w="512" w:type="pct"/>
            <w:shd w:val="clear" w:color="000000" w:fill="FFFFFF"/>
            <w:vAlign w:val="center"/>
          </w:tcPr>
          <w:p w14:paraId="4C8F25F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22570F5F">
            <w:pPr>
              <w:widowControl/>
              <w:spacing w:line="0" w:lineRule="atLeast"/>
              <w:jc w:val="center"/>
              <w:rPr>
                <w:rFonts w:eastAsia="仿宋_GB2312"/>
                <w:b/>
                <w:bCs/>
                <w:color w:val="000000"/>
                <w:kern w:val="0"/>
                <w:sz w:val="18"/>
                <w:szCs w:val="18"/>
                <w:highlight w:val="yellow"/>
              </w:rPr>
            </w:pPr>
            <w:r>
              <w:rPr>
                <w:rFonts w:hint="eastAsia" w:eastAsia="仿宋_GB2312"/>
                <w:b/>
                <w:bCs/>
                <w:color w:val="000000"/>
                <w:kern w:val="0"/>
                <w:sz w:val="18"/>
                <w:szCs w:val="18"/>
              </w:rPr>
              <w:t>100</w:t>
            </w:r>
          </w:p>
        </w:tc>
      </w:tr>
    </w:tbl>
    <w:p w14:paraId="450B395B">
      <w:pPr>
        <w:sectPr>
          <w:pgSz w:w="16838" w:h="11906" w:orient="landscape"/>
          <w:pgMar w:top="1800" w:right="1440" w:bottom="1558" w:left="1440" w:header="851" w:footer="992" w:gutter="0"/>
          <w:cols w:space="425" w:num="1"/>
          <w:docGrid w:type="lines" w:linePitch="312" w:charSpace="0"/>
        </w:sectPr>
      </w:pPr>
    </w:p>
    <w:p w14:paraId="6B69FFAD">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37"/>
        <w:gridCol w:w="937"/>
        <w:gridCol w:w="1315"/>
        <w:gridCol w:w="1409"/>
        <w:gridCol w:w="2407"/>
        <w:gridCol w:w="1787"/>
        <w:gridCol w:w="1787"/>
        <w:gridCol w:w="342"/>
        <w:gridCol w:w="397"/>
        <w:gridCol w:w="375"/>
        <w:gridCol w:w="480"/>
        <w:gridCol w:w="669"/>
        <w:gridCol w:w="1003"/>
      </w:tblGrid>
      <w:tr w14:paraId="1C86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49644BA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FA1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0FDA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7002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9D0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01AA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2021年公共文化服务体系建设补助资金（2022年以前结转再安排）</w:t>
            </w:r>
          </w:p>
        </w:tc>
      </w:tr>
      <w:tr w14:paraId="3F52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1CCD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662F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中共乌鲁木齐市沙依巴克区委员会宣传部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E45E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AFB8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乌鲁木齐市沙依巴克区文化体育和旅游局</w:t>
            </w:r>
          </w:p>
        </w:tc>
      </w:tr>
      <w:tr w14:paraId="39BC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E5FB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AF3CABC">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84E4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3E3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0EAD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D792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CAB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6B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5E0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B7FEC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2E05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20B6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82.64</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3BA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22D5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DE78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D0C4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E2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06E2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8B913B">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C4D4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94F0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82.64</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B0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33E1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B662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6B2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2F9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2A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2BEF4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BDC8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E970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6786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E183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678C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FEB5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A0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D33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4F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5336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0AF1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0E9E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1A43F">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6922A5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沙区公共图书馆、文化馆（站）改善基本环境、加强配套设施建设等.2.沙区文化馆2024年大型春晚演出、春节剪纸群众活动、文化展览、讲座等.3.提高群众综合阅读率.4.实现沙区公共图书馆、文化馆2024年度免费开放。</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3E760A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免费开放图书馆一个，文化馆一个，“两馆”免费覆盖率达到了95%，对民众全年开放。图书馆和文化馆一年的补助标准均为10万元。有效保障了社会群众对于精神文化的需求。</w:t>
            </w:r>
          </w:p>
        </w:tc>
      </w:tr>
      <w:tr w14:paraId="0762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64AB0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DA6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35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2A8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8BA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58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E2A4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8249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BC79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37E1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867B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A639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6B0E72">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8FEB17">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07D954">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149E96">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75239C">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7A9EEF">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27020A">
            <w:pPr>
              <w:jc w:val="center"/>
              <w:rPr>
                <w:rFonts w:hint="eastAsia" w:ascii="宋体" w:hAnsi="宋体" w:eastAsia="宋体" w:cs="宋体"/>
                <w:i w:val="0"/>
                <w:iCs w:val="0"/>
                <w:color w:val="000000"/>
                <w:sz w:val="20"/>
                <w:szCs w:val="20"/>
                <w:u w:val="none"/>
              </w:rPr>
            </w:pPr>
          </w:p>
        </w:tc>
      </w:tr>
      <w:tr w14:paraId="29C6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03D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920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47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B11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免费开放公共图书馆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53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44F3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94B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827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BC482E0">
            <w:pPr>
              <w:jc w:val="center"/>
              <w:rPr>
                <w:rFonts w:hint="eastAsia" w:ascii="宋体" w:hAnsi="宋体" w:eastAsia="宋体" w:cs="宋体"/>
                <w:i w:val="0"/>
                <w:iCs w:val="0"/>
                <w:color w:val="000000"/>
                <w:sz w:val="20"/>
                <w:szCs w:val="20"/>
                <w:u w:val="none"/>
              </w:rPr>
            </w:pPr>
          </w:p>
        </w:tc>
      </w:tr>
      <w:tr w14:paraId="0A91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0C6C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3F701">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37DB8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B3A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免费开放文化馆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668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B6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584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AD05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E65E61E">
            <w:pPr>
              <w:jc w:val="center"/>
              <w:rPr>
                <w:rFonts w:hint="eastAsia" w:ascii="宋体" w:hAnsi="宋体" w:eastAsia="宋体" w:cs="宋体"/>
                <w:i w:val="0"/>
                <w:iCs w:val="0"/>
                <w:color w:val="000000"/>
                <w:sz w:val="20"/>
                <w:szCs w:val="20"/>
                <w:u w:val="none"/>
              </w:rPr>
            </w:pPr>
          </w:p>
        </w:tc>
      </w:tr>
      <w:tr w14:paraId="6052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45C1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417E2">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6F66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333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实现＂两馆＂免费开放覆盖率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E5E4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12E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D688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2F51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967417B">
            <w:pPr>
              <w:jc w:val="center"/>
              <w:rPr>
                <w:rFonts w:hint="eastAsia" w:ascii="宋体" w:hAnsi="宋体" w:eastAsia="宋体" w:cs="宋体"/>
                <w:i w:val="0"/>
                <w:iCs w:val="0"/>
                <w:color w:val="000000"/>
                <w:sz w:val="20"/>
                <w:szCs w:val="20"/>
                <w:u w:val="none"/>
              </w:rPr>
            </w:pPr>
          </w:p>
        </w:tc>
      </w:tr>
      <w:tr w14:paraId="2617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21A9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09AB6A">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2A3E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6B2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＂两馆＂免费开放服务期限</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0517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=12个月</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F81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=12个月</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9FC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03CD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D698CCA">
            <w:pPr>
              <w:jc w:val="center"/>
              <w:rPr>
                <w:rFonts w:hint="eastAsia" w:ascii="宋体" w:hAnsi="宋体" w:eastAsia="宋体" w:cs="宋体"/>
                <w:i w:val="0"/>
                <w:iCs w:val="0"/>
                <w:color w:val="000000"/>
                <w:sz w:val="20"/>
                <w:szCs w:val="20"/>
                <w:u w:val="none"/>
              </w:rPr>
            </w:pPr>
          </w:p>
        </w:tc>
      </w:tr>
      <w:tr w14:paraId="15AF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487C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639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108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784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公共图书馆每年补助标准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6F3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98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CEF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5C3A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10FCD8B">
            <w:pPr>
              <w:jc w:val="center"/>
              <w:rPr>
                <w:rFonts w:hint="eastAsia" w:ascii="宋体" w:hAnsi="宋体" w:eastAsia="宋体" w:cs="宋体"/>
                <w:i w:val="0"/>
                <w:iCs w:val="0"/>
                <w:color w:val="000000"/>
                <w:sz w:val="20"/>
                <w:szCs w:val="20"/>
                <w:u w:val="none"/>
              </w:rPr>
            </w:pPr>
          </w:p>
        </w:tc>
      </w:tr>
      <w:tr w14:paraId="3AED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ECE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92AD7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29CC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0A2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公共文化馆每年补助标准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FB8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5AB9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355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8DD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865617C">
            <w:pPr>
              <w:jc w:val="center"/>
              <w:rPr>
                <w:rFonts w:hint="eastAsia" w:ascii="宋体" w:hAnsi="宋体" w:eastAsia="宋体" w:cs="宋体"/>
                <w:i w:val="0"/>
                <w:iCs w:val="0"/>
                <w:color w:val="000000"/>
                <w:sz w:val="20"/>
                <w:szCs w:val="20"/>
                <w:u w:val="none"/>
              </w:rPr>
            </w:pPr>
          </w:p>
        </w:tc>
      </w:tr>
      <w:tr w14:paraId="0319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0EC5F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8F6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49C2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8F2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保障群众精神文化需求</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A6F5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722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9350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6927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75F531A">
            <w:pPr>
              <w:jc w:val="center"/>
              <w:rPr>
                <w:rFonts w:hint="eastAsia" w:ascii="宋体" w:hAnsi="宋体" w:eastAsia="宋体" w:cs="宋体"/>
                <w:i w:val="0"/>
                <w:iCs w:val="0"/>
                <w:color w:val="000000"/>
                <w:sz w:val="20"/>
                <w:szCs w:val="20"/>
                <w:u w:val="none"/>
              </w:rPr>
            </w:pPr>
          </w:p>
        </w:tc>
      </w:tr>
      <w:tr w14:paraId="3DF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C85A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AFB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C926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860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社会公众对两馆开放公共文化服务满意度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AD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FDB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04C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FAC8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0478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目标设置保守，民众个人主观因素较强。</w:t>
            </w:r>
          </w:p>
        </w:tc>
      </w:tr>
      <w:tr w14:paraId="4453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32EC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0F5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5BAC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7FF806A">
            <w:pPr>
              <w:jc w:val="center"/>
              <w:rPr>
                <w:rFonts w:hint="eastAsia" w:ascii="宋体" w:hAnsi="宋体" w:eastAsia="宋体" w:cs="宋体"/>
                <w:i w:val="0"/>
                <w:iCs w:val="0"/>
                <w:color w:val="000000"/>
                <w:sz w:val="20"/>
                <w:szCs w:val="20"/>
                <w:u w:val="none"/>
              </w:rPr>
            </w:pPr>
          </w:p>
        </w:tc>
      </w:tr>
    </w:tbl>
    <w:p w14:paraId="53EA1350">
      <w:pPr>
        <w:spacing w:line="240" w:lineRule="atLeast"/>
        <w:jc w:val="center"/>
        <w:rPr>
          <w:rFonts w:eastAsia="仿宋_GB2312"/>
          <w:b/>
          <w:bCs/>
          <w:color w:val="000000"/>
          <w:kern w:val="0"/>
          <w:sz w:val="22"/>
          <w:szCs w:val="22"/>
          <w:lang w:bidi="ar"/>
        </w:rPr>
      </w:pPr>
      <w:bookmarkStart w:id="4" w:name="_GoBack"/>
      <w:bookmarkEnd w:id="4"/>
    </w:p>
    <w:p w14:paraId="01C6DA1F"/>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638F3A7">
        <w:pPr>
          <w:pStyle w:val="7"/>
          <w:jc w:val="center"/>
        </w:pPr>
        <w:r>
          <w:fldChar w:fldCharType="begin"/>
        </w:r>
        <w:r>
          <w:instrText xml:space="preserve">PAGE   \* MERGEFORMAT</w:instrText>
        </w:r>
        <w:r>
          <w:fldChar w:fldCharType="separate"/>
        </w:r>
        <w:r>
          <w:rPr>
            <w:lang w:val="zh-CN"/>
          </w:rPr>
          <w:t>13</w:t>
        </w:r>
        <w:r>
          <w:fldChar w:fldCharType="end"/>
        </w:r>
      </w:p>
    </w:sdtContent>
  </w:sdt>
  <w:p w14:paraId="5F1449E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iOGM5NzlhN2JhOTc3OTljZTBmY2FhN2MzNTk3ODEifQ=="/>
  </w:docVars>
  <w:rsids>
    <w:rsidRoot w:val="FF6C4049"/>
    <w:rsid w:val="000726D6"/>
    <w:rsid w:val="000D17AA"/>
    <w:rsid w:val="000E00D5"/>
    <w:rsid w:val="000F5820"/>
    <w:rsid w:val="0011336B"/>
    <w:rsid w:val="001744D7"/>
    <w:rsid w:val="002301C7"/>
    <w:rsid w:val="0032241F"/>
    <w:rsid w:val="003936DB"/>
    <w:rsid w:val="00467F58"/>
    <w:rsid w:val="00513A00"/>
    <w:rsid w:val="0052228A"/>
    <w:rsid w:val="00591674"/>
    <w:rsid w:val="005E1F87"/>
    <w:rsid w:val="005E2D92"/>
    <w:rsid w:val="006F7242"/>
    <w:rsid w:val="007B168A"/>
    <w:rsid w:val="008439A4"/>
    <w:rsid w:val="008B2CFE"/>
    <w:rsid w:val="00A642D6"/>
    <w:rsid w:val="00B2035C"/>
    <w:rsid w:val="00B662CB"/>
    <w:rsid w:val="00E309EF"/>
    <w:rsid w:val="00E30F26"/>
    <w:rsid w:val="00F2281B"/>
    <w:rsid w:val="00F26FF6"/>
    <w:rsid w:val="01610122"/>
    <w:rsid w:val="02510197"/>
    <w:rsid w:val="03EC461B"/>
    <w:rsid w:val="07397B77"/>
    <w:rsid w:val="0AD007F3"/>
    <w:rsid w:val="0E3C619F"/>
    <w:rsid w:val="0F6273CA"/>
    <w:rsid w:val="100F38EC"/>
    <w:rsid w:val="11170296"/>
    <w:rsid w:val="1185430C"/>
    <w:rsid w:val="12C66037"/>
    <w:rsid w:val="12CD1ABC"/>
    <w:rsid w:val="13471461"/>
    <w:rsid w:val="13836DD1"/>
    <w:rsid w:val="13B90F01"/>
    <w:rsid w:val="155E4C4D"/>
    <w:rsid w:val="176B2889"/>
    <w:rsid w:val="181066D2"/>
    <w:rsid w:val="1C671E73"/>
    <w:rsid w:val="1D322C47"/>
    <w:rsid w:val="214052A7"/>
    <w:rsid w:val="22380C28"/>
    <w:rsid w:val="23616034"/>
    <w:rsid w:val="23696C97"/>
    <w:rsid w:val="24480FA2"/>
    <w:rsid w:val="25227A45"/>
    <w:rsid w:val="25F33C99"/>
    <w:rsid w:val="26AC3A6A"/>
    <w:rsid w:val="2A1F3C91"/>
    <w:rsid w:val="2B0E7B8F"/>
    <w:rsid w:val="2B3325CF"/>
    <w:rsid w:val="2B9D7E25"/>
    <w:rsid w:val="2BFD6A4C"/>
    <w:rsid w:val="2C7C7A3B"/>
    <w:rsid w:val="2EA0498C"/>
    <w:rsid w:val="2F364819"/>
    <w:rsid w:val="2FD63906"/>
    <w:rsid w:val="37215DAE"/>
    <w:rsid w:val="38743CBC"/>
    <w:rsid w:val="38CA40DD"/>
    <w:rsid w:val="395F2B56"/>
    <w:rsid w:val="3A646802"/>
    <w:rsid w:val="3AA0041D"/>
    <w:rsid w:val="3B482032"/>
    <w:rsid w:val="3BBA0580"/>
    <w:rsid w:val="3BECE841"/>
    <w:rsid w:val="3C7774CB"/>
    <w:rsid w:val="3CDE204C"/>
    <w:rsid w:val="3D363C36"/>
    <w:rsid w:val="3E9C3F6D"/>
    <w:rsid w:val="3EF8012F"/>
    <w:rsid w:val="3F151BCA"/>
    <w:rsid w:val="3FF7797D"/>
    <w:rsid w:val="41911D83"/>
    <w:rsid w:val="42695D6C"/>
    <w:rsid w:val="46690BD8"/>
    <w:rsid w:val="46974AA8"/>
    <w:rsid w:val="46E60F0C"/>
    <w:rsid w:val="49792371"/>
    <w:rsid w:val="49F70BF1"/>
    <w:rsid w:val="4B4340EE"/>
    <w:rsid w:val="4BD86E62"/>
    <w:rsid w:val="4DD74FC1"/>
    <w:rsid w:val="503D2535"/>
    <w:rsid w:val="503D507A"/>
    <w:rsid w:val="51FA74D0"/>
    <w:rsid w:val="52AA4A52"/>
    <w:rsid w:val="533269B7"/>
    <w:rsid w:val="539D3AD1"/>
    <w:rsid w:val="58512A51"/>
    <w:rsid w:val="59943D66"/>
    <w:rsid w:val="59E051FD"/>
    <w:rsid w:val="59E6355E"/>
    <w:rsid w:val="5A6202F5"/>
    <w:rsid w:val="5B821531"/>
    <w:rsid w:val="5BC10A03"/>
    <w:rsid w:val="5BFF6039"/>
    <w:rsid w:val="5D76A616"/>
    <w:rsid w:val="5D7F20B9"/>
    <w:rsid w:val="5DAC7D0E"/>
    <w:rsid w:val="5F98B5AF"/>
    <w:rsid w:val="5FC23025"/>
    <w:rsid w:val="5FFE8511"/>
    <w:rsid w:val="5FFEACE2"/>
    <w:rsid w:val="609D5BF6"/>
    <w:rsid w:val="61073070"/>
    <w:rsid w:val="61B9080E"/>
    <w:rsid w:val="61DF3FED"/>
    <w:rsid w:val="62606CE8"/>
    <w:rsid w:val="63A70F6B"/>
    <w:rsid w:val="642B176B"/>
    <w:rsid w:val="643EE26D"/>
    <w:rsid w:val="656019A0"/>
    <w:rsid w:val="65F242EE"/>
    <w:rsid w:val="666D7E19"/>
    <w:rsid w:val="68142B2D"/>
    <w:rsid w:val="68376930"/>
    <w:rsid w:val="6874186D"/>
    <w:rsid w:val="68F91E38"/>
    <w:rsid w:val="6B3158B9"/>
    <w:rsid w:val="6BA02A3F"/>
    <w:rsid w:val="6C105349"/>
    <w:rsid w:val="6C1E5A53"/>
    <w:rsid w:val="6C953076"/>
    <w:rsid w:val="6D7905C6"/>
    <w:rsid w:val="6F5C41AC"/>
    <w:rsid w:val="6FAF6C78"/>
    <w:rsid w:val="716167CC"/>
    <w:rsid w:val="7188242A"/>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EBC204E"/>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9802</Words>
  <Characters>10134</Characters>
  <Lines>95</Lines>
  <Paragraphs>26</Paragraphs>
  <TotalTime>1</TotalTime>
  <ScaleCrop>false</ScaleCrop>
  <LinksUpToDate>false</LinksUpToDate>
  <CharactersWithSpaces>10141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3042BDA88CA545C491C4FC7227A292DA_13</vt:lpwstr>
  </property>
  <property fmtid="{D5CDD505-2E9C-101B-9397-08002B2CF9AE}" pid="4" name="KSOTemplateDocerSaveRecord">
    <vt:lpwstr>eyJoZGlkIjoiOGFkNmZiY2VjMDdjZjNhYjcxMzg2NTlkY2FmMDAzYzIiLCJ1c2VySWQiOiIzMTEwOTcwNTkifQ==</vt:lpwstr>
  </property>
</Properties>
</file>