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658A7">
      <w:pPr>
        <w:spacing w:line="540" w:lineRule="exact"/>
        <w:jc w:val="left"/>
        <w:rPr>
          <w:rFonts w:hint="eastAsia" w:ascii="仿宋" w:hAnsi="仿宋" w:eastAsia="仿宋" w:cs="宋体"/>
          <w:color w:val="auto"/>
          <w:kern w:val="0"/>
          <w:sz w:val="32"/>
          <w:szCs w:val="32"/>
        </w:rPr>
      </w:pPr>
      <w:bookmarkStart w:id="0" w:name="_GoBack"/>
      <w:r>
        <w:rPr>
          <w:rFonts w:hint="eastAsia" w:ascii="仿宋" w:hAnsi="仿宋" w:eastAsia="仿宋" w:cs="宋体"/>
          <w:color w:val="auto"/>
          <w:kern w:val="0"/>
          <w:sz w:val="32"/>
          <w:szCs w:val="32"/>
        </w:rPr>
        <w:t>附件2：</w:t>
      </w:r>
    </w:p>
    <w:p w14:paraId="1D33FA27">
      <w:pPr>
        <w:spacing w:line="540" w:lineRule="exact"/>
        <w:jc w:val="center"/>
        <w:rPr>
          <w:rFonts w:hint="eastAsia" w:ascii="华文中宋" w:hAnsi="华文中宋" w:eastAsia="华文中宋" w:cs="宋体"/>
          <w:b/>
          <w:color w:val="auto"/>
          <w:kern w:val="0"/>
          <w:sz w:val="52"/>
          <w:szCs w:val="52"/>
        </w:rPr>
      </w:pPr>
    </w:p>
    <w:p w14:paraId="6E106AD4">
      <w:pPr>
        <w:spacing w:line="540" w:lineRule="exact"/>
        <w:jc w:val="center"/>
        <w:rPr>
          <w:rFonts w:hint="eastAsia" w:ascii="华文中宋" w:hAnsi="华文中宋" w:eastAsia="华文中宋" w:cs="宋体"/>
          <w:b/>
          <w:color w:val="auto"/>
          <w:kern w:val="0"/>
          <w:sz w:val="52"/>
          <w:szCs w:val="52"/>
        </w:rPr>
      </w:pPr>
    </w:p>
    <w:p w14:paraId="06DF3DDB">
      <w:pPr>
        <w:spacing w:line="540" w:lineRule="exact"/>
        <w:jc w:val="center"/>
        <w:rPr>
          <w:rFonts w:hint="eastAsia" w:ascii="华文中宋" w:hAnsi="华文中宋" w:eastAsia="华文中宋" w:cs="宋体"/>
          <w:b/>
          <w:color w:val="auto"/>
          <w:kern w:val="0"/>
          <w:sz w:val="52"/>
          <w:szCs w:val="52"/>
        </w:rPr>
      </w:pPr>
    </w:p>
    <w:p w14:paraId="3D54B155">
      <w:pPr>
        <w:spacing w:line="540" w:lineRule="exact"/>
        <w:jc w:val="center"/>
        <w:rPr>
          <w:rFonts w:hint="eastAsia" w:ascii="华文中宋" w:hAnsi="华文中宋" w:eastAsia="华文中宋" w:cs="宋体"/>
          <w:b/>
          <w:color w:val="auto"/>
          <w:kern w:val="0"/>
          <w:sz w:val="52"/>
          <w:szCs w:val="52"/>
        </w:rPr>
      </w:pPr>
    </w:p>
    <w:p w14:paraId="7523DB40">
      <w:pPr>
        <w:spacing w:line="540" w:lineRule="exact"/>
        <w:jc w:val="center"/>
        <w:rPr>
          <w:rFonts w:hint="eastAsia" w:ascii="华文中宋" w:hAnsi="华文中宋" w:eastAsia="华文中宋" w:cs="宋体"/>
          <w:b/>
          <w:color w:val="auto"/>
          <w:kern w:val="0"/>
          <w:sz w:val="52"/>
          <w:szCs w:val="52"/>
        </w:rPr>
      </w:pPr>
    </w:p>
    <w:p w14:paraId="7B9F0A20">
      <w:pPr>
        <w:spacing w:line="540" w:lineRule="exact"/>
        <w:jc w:val="center"/>
        <w:rPr>
          <w:rFonts w:hint="eastAsia" w:ascii="华文中宋" w:hAnsi="华文中宋" w:eastAsia="华文中宋" w:cs="宋体"/>
          <w:b/>
          <w:color w:val="auto"/>
          <w:kern w:val="0"/>
          <w:sz w:val="52"/>
          <w:szCs w:val="52"/>
        </w:rPr>
      </w:pPr>
    </w:p>
    <w:p w14:paraId="1F5472C6">
      <w:pPr>
        <w:spacing w:line="540" w:lineRule="exact"/>
        <w:jc w:val="center"/>
        <w:rPr>
          <w:rFonts w:hint="eastAsia" w:ascii="方正小标宋_GBK" w:hAnsi="华文中宋" w:eastAsia="方正小标宋_GBK" w:cs="宋体"/>
          <w:b/>
          <w:color w:val="auto"/>
          <w:kern w:val="0"/>
          <w:sz w:val="48"/>
          <w:szCs w:val="48"/>
        </w:rPr>
      </w:pPr>
      <w:r>
        <w:rPr>
          <w:rFonts w:hint="eastAsia" w:ascii="方正小标宋_GBK" w:hAnsi="华文中宋" w:eastAsia="方正小标宋_GBK" w:cs="宋体"/>
          <w:b/>
          <w:color w:val="auto"/>
          <w:kern w:val="0"/>
          <w:sz w:val="48"/>
          <w:szCs w:val="48"/>
        </w:rPr>
        <w:t>项目支出绩效自评报告</w:t>
      </w:r>
    </w:p>
    <w:p w14:paraId="05C3E73B">
      <w:pPr>
        <w:spacing w:line="540" w:lineRule="exact"/>
        <w:jc w:val="center"/>
        <w:rPr>
          <w:rFonts w:hint="eastAsia" w:ascii="华文中宋" w:hAnsi="华文中宋" w:eastAsia="华文中宋" w:cs="宋体"/>
          <w:b/>
          <w:color w:val="auto"/>
          <w:kern w:val="0"/>
          <w:sz w:val="52"/>
          <w:szCs w:val="52"/>
        </w:rPr>
      </w:pPr>
    </w:p>
    <w:p w14:paraId="478A78FB">
      <w:pPr>
        <w:spacing w:line="540" w:lineRule="exact"/>
        <w:jc w:val="center"/>
        <w:rPr>
          <w:rFonts w:hint="eastAsia" w:hAnsi="宋体" w:eastAsia="仿宋_GB2312" w:cs="宋体"/>
          <w:color w:val="auto"/>
          <w:kern w:val="0"/>
          <w:sz w:val="36"/>
          <w:szCs w:val="36"/>
        </w:rPr>
      </w:pPr>
      <w:r>
        <w:rPr>
          <w:rFonts w:hint="eastAsia" w:hAnsi="宋体" w:eastAsia="仿宋_GB2312" w:cs="宋体"/>
          <w:color w:val="auto"/>
          <w:kern w:val="0"/>
          <w:sz w:val="36"/>
          <w:szCs w:val="36"/>
        </w:rPr>
        <w:t xml:space="preserve">（   </w:t>
      </w:r>
      <w:r>
        <w:rPr>
          <w:rStyle w:val="18"/>
          <w:rFonts w:hint="eastAsia" w:ascii="楷体" w:hAnsi="楷体" w:eastAsia="楷体"/>
          <w:color w:val="auto"/>
          <w:spacing w:val="-4"/>
          <w:sz w:val="32"/>
          <w:szCs w:val="32"/>
        </w:rPr>
        <w:t>2023</w:t>
      </w:r>
      <w:r>
        <w:rPr>
          <w:rFonts w:hint="eastAsia" w:hAnsi="宋体" w:eastAsia="仿宋_GB2312" w:cs="宋体"/>
          <w:color w:val="auto"/>
          <w:kern w:val="0"/>
          <w:sz w:val="36"/>
          <w:szCs w:val="36"/>
        </w:rPr>
        <w:t xml:space="preserve">  年度）</w:t>
      </w:r>
    </w:p>
    <w:p w14:paraId="26501804">
      <w:pPr>
        <w:spacing w:line="540" w:lineRule="exact"/>
        <w:jc w:val="center"/>
        <w:rPr>
          <w:rFonts w:hint="eastAsia" w:hAnsi="宋体" w:eastAsia="仿宋_GB2312" w:cs="宋体"/>
          <w:color w:val="auto"/>
          <w:kern w:val="0"/>
          <w:sz w:val="30"/>
          <w:szCs w:val="30"/>
        </w:rPr>
      </w:pPr>
    </w:p>
    <w:p w14:paraId="69B61B55">
      <w:pPr>
        <w:spacing w:line="540" w:lineRule="exact"/>
        <w:jc w:val="center"/>
        <w:rPr>
          <w:rFonts w:hint="eastAsia" w:hAnsi="宋体" w:eastAsia="仿宋_GB2312" w:cs="宋体"/>
          <w:color w:val="auto"/>
          <w:kern w:val="0"/>
          <w:sz w:val="30"/>
          <w:szCs w:val="30"/>
        </w:rPr>
      </w:pPr>
    </w:p>
    <w:p w14:paraId="0A436978">
      <w:pPr>
        <w:spacing w:line="540" w:lineRule="exact"/>
        <w:jc w:val="center"/>
        <w:rPr>
          <w:rFonts w:hint="eastAsia" w:hAnsi="宋体" w:eastAsia="仿宋_GB2312" w:cs="宋体"/>
          <w:color w:val="auto"/>
          <w:kern w:val="0"/>
          <w:sz w:val="30"/>
          <w:szCs w:val="30"/>
        </w:rPr>
      </w:pPr>
    </w:p>
    <w:p w14:paraId="5731CF0C">
      <w:pPr>
        <w:spacing w:line="540" w:lineRule="exact"/>
        <w:jc w:val="center"/>
        <w:rPr>
          <w:rFonts w:hint="eastAsia" w:hAnsi="宋体" w:eastAsia="仿宋_GB2312" w:cs="宋体"/>
          <w:color w:val="auto"/>
          <w:kern w:val="0"/>
          <w:sz w:val="30"/>
          <w:szCs w:val="30"/>
        </w:rPr>
      </w:pPr>
    </w:p>
    <w:p w14:paraId="2CE0F0E1">
      <w:pPr>
        <w:spacing w:line="540" w:lineRule="exact"/>
        <w:jc w:val="center"/>
        <w:rPr>
          <w:rFonts w:hint="eastAsia" w:hAnsi="宋体" w:eastAsia="仿宋_GB2312" w:cs="宋体"/>
          <w:color w:val="auto"/>
          <w:kern w:val="0"/>
          <w:sz w:val="30"/>
          <w:szCs w:val="30"/>
        </w:rPr>
      </w:pPr>
    </w:p>
    <w:p w14:paraId="4C85A255">
      <w:pPr>
        <w:spacing w:line="540" w:lineRule="exact"/>
        <w:jc w:val="center"/>
        <w:rPr>
          <w:rFonts w:hint="eastAsia" w:hAnsi="宋体" w:eastAsia="仿宋_GB2312" w:cs="宋体"/>
          <w:color w:val="auto"/>
          <w:kern w:val="0"/>
          <w:sz w:val="30"/>
          <w:szCs w:val="30"/>
        </w:rPr>
      </w:pPr>
    </w:p>
    <w:p w14:paraId="3DB1725E">
      <w:pPr>
        <w:spacing w:line="540" w:lineRule="exact"/>
        <w:rPr>
          <w:rFonts w:hint="eastAsia" w:hAnsi="宋体" w:eastAsia="仿宋_GB2312" w:cs="宋体"/>
          <w:color w:val="auto"/>
          <w:kern w:val="0"/>
          <w:sz w:val="30"/>
          <w:szCs w:val="30"/>
        </w:rPr>
      </w:pPr>
    </w:p>
    <w:p w14:paraId="5B7D51AB">
      <w:pPr>
        <w:spacing w:line="700" w:lineRule="exact"/>
        <w:jc w:val="left"/>
        <w:rPr>
          <w:rFonts w:hint="eastAsia" w:hAnsi="宋体" w:eastAsia="仿宋_GB2312" w:cs="宋体"/>
          <w:color w:val="auto"/>
          <w:kern w:val="0"/>
          <w:sz w:val="36"/>
          <w:szCs w:val="36"/>
        </w:rPr>
      </w:pPr>
      <w:r>
        <w:rPr>
          <w:rFonts w:hint="eastAsia" w:hAnsi="宋体" w:eastAsia="仿宋_GB2312" w:cs="宋体"/>
          <w:color w:val="auto"/>
          <w:kern w:val="0"/>
          <w:sz w:val="36"/>
          <w:szCs w:val="36"/>
        </w:rPr>
        <w:t xml:space="preserve">     </w:t>
      </w:r>
    </w:p>
    <w:p w14:paraId="71B2FEEF">
      <w:pPr>
        <w:spacing w:line="700" w:lineRule="exact"/>
        <w:ind w:firstLine="900" w:firstLineChars="250"/>
        <w:jc w:val="left"/>
        <w:rPr>
          <w:rFonts w:hint="eastAsia" w:hAnsi="宋体" w:eastAsia="仿宋_GB2312" w:cs="宋体"/>
          <w:color w:val="auto"/>
          <w:kern w:val="0"/>
          <w:sz w:val="36"/>
          <w:szCs w:val="36"/>
        </w:rPr>
      </w:pPr>
      <w:r>
        <w:rPr>
          <w:rFonts w:hint="eastAsia" w:hAnsi="宋体" w:eastAsia="仿宋_GB2312" w:cs="宋体"/>
          <w:color w:val="auto"/>
          <w:kern w:val="0"/>
          <w:sz w:val="36"/>
          <w:szCs w:val="36"/>
        </w:rPr>
        <w:t>项目名称：</w:t>
      </w:r>
      <w:r>
        <w:rPr>
          <w:rStyle w:val="18"/>
          <w:rFonts w:hint="eastAsia" w:ascii="楷体" w:hAnsi="楷体" w:eastAsia="楷体"/>
          <w:color w:val="auto"/>
          <w:spacing w:val="-4"/>
          <w:sz w:val="32"/>
          <w:szCs w:val="32"/>
        </w:rPr>
        <w:t>2022.2023国有企业退休人员社会化管理补助资金（中央、自治区）</w:t>
      </w:r>
    </w:p>
    <w:p w14:paraId="7AEB13A7">
      <w:pPr>
        <w:spacing w:line="540" w:lineRule="exact"/>
        <w:ind w:firstLine="567"/>
        <w:rPr>
          <w:rFonts w:hint="eastAsia" w:ascii="楷体" w:hAnsi="楷体" w:eastAsia="楷体"/>
          <w:b/>
          <w:bCs/>
          <w:color w:val="auto"/>
          <w:spacing w:val="-4"/>
          <w:sz w:val="32"/>
          <w:szCs w:val="32"/>
        </w:rPr>
      </w:pPr>
      <w:r>
        <w:rPr>
          <w:rFonts w:hint="eastAsia" w:hAnsi="宋体" w:eastAsia="仿宋_GB2312" w:cs="宋体"/>
          <w:color w:val="auto"/>
          <w:kern w:val="0"/>
          <w:sz w:val="36"/>
          <w:szCs w:val="36"/>
        </w:rPr>
        <w:t xml:space="preserve">  实施单位（公章）：</w:t>
      </w:r>
      <w:r>
        <w:rPr>
          <w:rStyle w:val="18"/>
          <w:rFonts w:hint="eastAsia" w:ascii="楷体" w:hAnsi="楷体" w:eastAsia="楷体"/>
          <w:color w:val="auto"/>
          <w:spacing w:val="-4"/>
          <w:sz w:val="28"/>
          <w:szCs w:val="28"/>
        </w:rPr>
        <w:t>沙依巴克区退休人员管理服务中心</w:t>
      </w:r>
    </w:p>
    <w:p w14:paraId="275DDF30">
      <w:pPr>
        <w:spacing w:line="540" w:lineRule="exact"/>
        <w:ind w:firstLine="900" w:firstLineChars="250"/>
        <w:rPr>
          <w:rFonts w:hint="eastAsia" w:ascii="楷体" w:hAnsi="楷体" w:eastAsia="楷体"/>
          <w:b/>
          <w:bCs/>
          <w:color w:val="auto"/>
          <w:spacing w:val="-4"/>
          <w:sz w:val="28"/>
          <w:szCs w:val="28"/>
        </w:rPr>
      </w:pPr>
      <w:r>
        <w:rPr>
          <w:rFonts w:hint="eastAsia" w:hAnsi="宋体" w:eastAsia="仿宋_GB2312" w:cs="宋体"/>
          <w:color w:val="auto"/>
          <w:kern w:val="0"/>
          <w:sz w:val="36"/>
          <w:szCs w:val="36"/>
        </w:rPr>
        <w:t>主管部门（公章）：</w:t>
      </w:r>
      <w:r>
        <w:rPr>
          <w:rStyle w:val="18"/>
          <w:rFonts w:hint="eastAsia" w:ascii="楷体" w:hAnsi="楷体" w:eastAsia="楷体"/>
          <w:color w:val="auto"/>
          <w:spacing w:val="-4"/>
          <w:sz w:val="28"/>
          <w:szCs w:val="28"/>
        </w:rPr>
        <w:t>沙依巴克区退休人员管理服务中心</w:t>
      </w:r>
    </w:p>
    <w:p w14:paraId="5747EF1B">
      <w:pPr>
        <w:spacing w:line="540" w:lineRule="exact"/>
        <w:ind w:firstLine="900" w:firstLineChars="250"/>
        <w:rPr>
          <w:rFonts w:hint="eastAsia" w:ascii="楷体" w:hAnsi="楷体" w:eastAsia="楷体"/>
          <w:b/>
          <w:bCs/>
          <w:color w:val="auto"/>
          <w:spacing w:val="-4"/>
          <w:sz w:val="32"/>
          <w:szCs w:val="32"/>
        </w:rPr>
      </w:pPr>
      <w:r>
        <w:rPr>
          <w:rFonts w:hint="eastAsia" w:hAnsi="宋体" w:eastAsia="仿宋_GB2312" w:cs="宋体"/>
          <w:color w:val="auto"/>
          <w:kern w:val="0"/>
          <w:sz w:val="36"/>
          <w:szCs w:val="36"/>
        </w:rPr>
        <w:t>项目负责人（签章）：</w:t>
      </w:r>
      <w:r>
        <w:rPr>
          <w:rStyle w:val="18"/>
          <w:rFonts w:hint="eastAsia" w:ascii="楷体" w:hAnsi="楷体" w:eastAsia="楷体"/>
          <w:color w:val="auto"/>
          <w:spacing w:val="-4"/>
          <w:sz w:val="32"/>
          <w:szCs w:val="32"/>
        </w:rPr>
        <w:t>侯照斌</w:t>
      </w:r>
    </w:p>
    <w:p w14:paraId="7DACC143">
      <w:pPr>
        <w:spacing w:line="540" w:lineRule="exact"/>
        <w:ind w:left="273" w:firstLine="567"/>
        <w:rPr>
          <w:rStyle w:val="18"/>
          <w:rFonts w:hint="eastAsia" w:ascii="楷体" w:hAnsi="楷体" w:eastAsia="楷体"/>
          <w:color w:val="auto"/>
          <w:spacing w:val="-4"/>
          <w:sz w:val="32"/>
          <w:szCs w:val="32"/>
        </w:rPr>
      </w:pPr>
      <w:r>
        <w:rPr>
          <w:rFonts w:hint="eastAsia" w:hAnsi="宋体" w:eastAsia="仿宋_GB2312" w:cs="宋体"/>
          <w:color w:val="auto"/>
          <w:kern w:val="0"/>
          <w:sz w:val="36"/>
          <w:szCs w:val="36"/>
        </w:rPr>
        <w:t>填报时间：</w:t>
      </w:r>
      <w:r>
        <w:rPr>
          <w:rStyle w:val="18"/>
          <w:rFonts w:hint="eastAsia" w:ascii="楷体" w:hAnsi="楷体" w:eastAsia="楷体"/>
          <w:color w:val="auto"/>
          <w:spacing w:val="-4"/>
          <w:sz w:val="32"/>
          <w:szCs w:val="32"/>
        </w:rPr>
        <w:t>2024年04月30日</w:t>
      </w:r>
    </w:p>
    <w:p w14:paraId="677F1B1A">
      <w:pPr>
        <w:spacing w:line="700" w:lineRule="exact"/>
        <w:ind w:firstLine="708" w:firstLineChars="236"/>
        <w:jc w:val="left"/>
        <w:rPr>
          <w:rFonts w:hint="eastAsia" w:hAnsi="宋体" w:eastAsia="仿宋_GB2312" w:cs="宋体"/>
          <w:color w:val="auto"/>
          <w:kern w:val="0"/>
          <w:sz w:val="30"/>
          <w:szCs w:val="30"/>
        </w:rPr>
      </w:pPr>
    </w:p>
    <w:p w14:paraId="123FA6B7">
      <w:pPr>
        <w:spacing w:line="540" w:lineRule="exact"/>
        <w:rPr>
          <w:rStyle w:val="18"/>
          <w:rFonts w:hint="eastAsia" w:ascii="黑体" w:hAnsi="黑体" w:eastAsia="黑体"/>
          <w:b w:val="0"/>
          <w:color w:val="auto"/>
          <w:spacing w:val="-4"/>
          <w:sz w:val="32"/>
          <w:szCs w:val="32"/>
        </w:rPr>
      </w:pPr>
    </w:p>
    <w:p w14:paraId="2EEB6E08">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一、基本情况</w:t>
      </w:r>
    </w:p>
    <w:p w14:paraId="18E9018D">
      <w:pPr>
        <w:spacing w:line="540" w:lineRule="exact"/>
        <w:ind w:firstLine="567"/>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（一）项目概况</w:t>
      </w:r>
    </w:p>
    <w:p w14:paraId="3DED2D21">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基本情况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（一）项目概况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1、项目背景</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乌财企（2022）54号文”的要求，进一步加强国有企业退休人员社会化管理补助资金的使用管理的通知，区退管中心将继续深入学习宣传贯彻党的二十大精神，用孝心、耐心、细心、诚心和爱心进一步提升服务的质量和水平，切实把为退休人员服务的好事办好、实事办实，真正实现“老有所养、老有所学、老有所乐、老有所医、老有所教、老有所为”的社会化管理目标，全力开创退休人员社会化管理服务事业灿烂辉煌的新篇章。</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2、项目主要内容：</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主要内容：利用重大节日切实做好退休人员走访慰问，做到“五必访”；组织开展以“1+4+N”模式的退休人员文体活动，引导退休人员开展互帮互助互学的自我管理模式，展示我区退休人员风采，营造尊老、敬老、爱老的社会氛围，彰显正能量。</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项目实施情况：项目目前已经完成实际设立的目标，项目在实施过程中严格按照目标设立的各阶段任务进行开展工作，在前期立项过程中严格把质量关，建立安全防护机制，保证项目实施各阶段安全顺利进行。</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3、资金投入和使用情况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（1）资金投入情况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该项目年初预算数662.77万元，全年预算数662.77万元，实际总投入662.77万元，该项目资金已全部落实到位，资金来源为区财政资金。</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（2）资金使用情况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该项目年初预算数662.77万元，全年预算数662.77万元,，全年执行数16.67万元，预算执行率为2.52%，主要用于：退休人员走访慰问，退休人员文体活动。</w:t>
      </w:r>
    </w:p>
    <w:p w14:paraId="4EE91996">
      <w:pPr>
        <w:spacing w:line="540" w:lineRule="exact"/>
        <w:ind w:firstLine="567"/>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（二）项目绩效目标</w:t>
      </w:r>
    </w:p>
    <w:p w14:paraId="5F877E16">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项目绩效目标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1、总体目标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全年做好退休人员社会化管理服务。完善退休人员基本信息维护；确保退休人员待遇领取资格认证零差错；做好国有企业退休人员接收及档案信息按时上传；引导退休人员开展互帮互助互学的自我管理模式，展示我区退休人员风采，营造尊老、敬老、爱老的社会氛围，彰显正能量。</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2、阶段性目标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利用重大节日切实做好退休人员走访慰问，做到“五必访”；组织开展以“1+4+N”模式的退休人员文体活动。</w:t>
      </w:r>
    </w:p>
    <w:p w14:paraId="6BFCEFBA">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二、绩效评价工作开展情况</w:t>
      </w:r>
    </w:p>
    <w:p w14:paraId="61859553">
      <w:pPr>
        <w:spacing w:line="540" w:lineRule="exact"/>
        <w:ind w:firstLine="567" w:firstLineChars="181"/>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（一）绩效评价目的、对象和范围</w:t>
      </w:r>
    </w:p>
    <w:p w14:paraId="5CBE7A93">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绩效评价工作开展情况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（一）绩效评价目的、对象和范围</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1、绩效评价的目的</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财政支出绩效评价运用科学、规范的绩效评价方法，制定统一的评价标准，使财政资金得到事前、事中和事后多方面的控制。财政支出绩效评价贯穿于财政支出安排和实施的全过程，是对财政支出效益、管理水平、投入风险等方面的综合评价；是发挥财政调控功能、提高财政资金安排科学性、促进财政支持社会经济目标实现的重要保证。</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（1）项目在实施前向项目负责人提供财政支出绩效方面的资金管理信息，促进项目支出严格按照资金管理规定进行。</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（2）项目绩效管理财政支出运行提供及时、有效的信息。</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合来看，通过开展有效的财政支出绩效评价管理，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也为下一年预算编制与评审提供充分有效的依据，以达到改进预算管理、控制节约成本，优化资源配置、提高预算资金使用效益的目的。</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2、绩效评价的对象</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2022.2023国有企业退休人员社会化管理补助资金（中央、自治区）项目所包含的全部项目内容。</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3、绩效评价的范围</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评价从项目决策（包括绩效目标、决策过程）、项目管理（包括项目资金、项目实施）、项目产出（包括项目产出数量、产出质量、产出时效和产出成本）项目效益四个维度对2022.2023国有企业退休人员社会化管理补助资金（中央、自治区）项目进行评价，评价核心为专项资金的支出完成情况和效果。</w:t>
      </w:r>
    </w:p>
    <w:p w14:paraId="1271490C">
      <w:pPr>
        <w:spacing w:line="540" w:lineRule="exact"/>
        <w:ind w:firstLine="567"/>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（二）绩效评价原则、评价指标体系、评价方法、评价标准</w:t>
      </w:r>
    </w:p>
    <w:p w14:paraId="1F0C1D90">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绩效评价原则、评价指标体系（详情见表1）、评价方法、评价标准。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1、绩效评价原则</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本次项目绩效评价遵循以下基本原则：</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（2）统筹兼顾。单位自评、部门评价和财政评价应职责明确，各有侧重，相互衔接。单位自评应由项目单位自主实施，即“谁支出、谁自评”。部门评价和财政评价应在单位自评的基础上开展。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（4）公开透明。绩效评价结果应依法依规公开，并自觉接受社会监督。</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2、评价指标体系</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绩效评价框架是开展绩效评价的核心。绩效评价框架包括评价准则、关键评价问题、评价指标、数据来源、数据收集方法等。指标体系建立过程如下：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（1）确定评价指标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采用层次分析法，建立评价指标体系。绩效评价将指标分为项目决策指标、项目过程指标、项目产出指标、项目效益指标四个维度，最终形成一个由多个相互联系的指标组成的多层次指标体系。</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（2）确定权重</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确定各个指标相对于项目总体绩效的权重分值。在绩效评价指标体系中，项目决策权重为20分，项目过程权重为20分，项目产出权重为40分，项目效益权重为20分。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（3）确定指标标准值</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指标标准值是绩效评价指标的尺度，既要反映同类项目的先进水平，又要符合项目的实际绩效水平。具体采用计划标准等确定此次绩效评价指标标准值。</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总分值100分，根据综合评分结果，评价计分90分-100分（含90分）对应的评分结果级别为优，80-90分（含80分）对应的评分结果级别为良，60-80分（含60分）对应的评分结果级别为中，60分以下对应的评分结果级别为差。</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具体评价指标体系详情见附件1</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3、绩效评价方法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绩效评价从项目决策、项目过程、项目产出、项目效益四个维度进行评价。评价对象为项目目标实施情况，  评价核心为资金的支出完成情况和项目的产出效益。</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本次评价指标中，既有定性指标又有定量指标，各类指标因考核内容不同和客观标准不同存在较大差异，因此核定具体指标时采用了不同方法，具体评价方法如下：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（1）比较法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通过对绩效目标与实施效果、历史与当期情况，综合分析绩效目标实现程度。对项目最终验收情况与年度绩效目标对比、预算资金执行情况等相关因素进行比较。</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（2）因素分析法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通过综合分析影响绩效目标实现、实施效果的内外因素，评价绩效目标实现程度。通过对项目的开展情况、项目产出数量、成本控制、资金拨付文件及自评报告等相关资料的收集和审核，综合分析各因素对绩效目标实现的影响。</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4、评价标准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绩效评价标准通常包括计划标准、行业标准、历史标准等，用于对绩效指标完成情况进行比较、分析、评价。本次评价主要采用了计划标准。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计划标准：指以预先制定的目标、计划、预算、定额等作为评价标准。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行业标准：指参照国家公布的行业指标数据制定的评价标准。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历史标准：指参照历史数据制定的评价标准，为体现绩效改进的原则，在可实现的条件下应当确定相对较高的评价标准。</w:t>
      </w:r>
    </w:p>
    <w:p w14:paraId="2ED6ECBD">
      <w:pPr>
        <w:spacing w:line="540" w:lineRule="exact"/>
        <w:ind w:firstLine="567" w:firstLineChars="181"/>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（三）绩效评价工作过程</w:t>
      </w:r>
    </w:p>
    <w:p w14:paraId="0644D6D2">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（三）绩效评价工作过程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1.前期准备。首先成立评价工作组，开展前期调研；其次明确项目绩效目标，设计绩效评价指标体系并确定绩效评价方法；接着确定现场和非现场评价范围，设计资料清单；最后制定评价实施方案并进行论证。</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制定绩效评价工作方案，具体包括项目概况、评价思路、方法手段、组织实施、进度安排等。收集项目立项依据、相关会议纪要、实施方案、财政资金分配方案、支付管理情况等相关评价资料并进行梳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3.分析评价。根据收集梳理的资料围绕项目立项、资金落实、业务管理、财务管理、项目产出、项目效益等内容，对照已确定的绩效评价指标进行详细全面的分析评价，逐项打分并形成绩效评价最终结果。</w:t>
      </w:r>
    </w:p>
    <w:p w14:paraId="19F1E6B2">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三、综合评价情况及评价结论</w:t>
      </w:r>
    </w:p>
    <w:p w14:paraId="702BFB2D">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三、综合评价情况及评价结论（附相关评分表）</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（一）评价情况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总体组织规范，在项目实施过程做到认真履职，监督到位。按照相关制度的要求，项目负责人对项目绩效监控执行情况进行跟踪监督，有效完成了本项目的工作目标，确保资金使用安全和最大效益的发挥，保障项目如期按要求完成。规范了项目档案资料的整理。项目的实施达到项目预期效果。</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（二）评价结论</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运用绩效评价组制定的评价指标体系以及财政部《项目支出绩效评价管理办法》（财预〔2020〕10号）文件的评分标准，通过数据采集、问卷调查及访谈等方式，对本项目进行客观评价，最终评分结果：总得分为91.23分，属于“优”。其中，项目决策类指标权重为20分，得分为 20分，得分率为 100%。项目过程类指标权重为20分，得分为16.1分，得分率为 80.5%。项目产出类指标权重为40分，得分为35.13分，得分率为87.83%。项目效益类指标权重为20分，得分为20分，得分率为100%。具体打分情况详见：附件1综合评分表。</w:t>
      </w:r>
    </w:p>
    <w:p w14:paraId="624FD63F">
      <w:pPr>
        <w:spacing w:line="540" w:lineRule="exact"/>
        <w:ind w:firstLine="640"/>
        <w:rPr>
          <w:rStyle w:val="18"/>
          <w:rFonts w:hint="eastAsia" w:ascii="黑体" w:hAnsi="黑体" w:eastAsia="黑体"/>
          <w:color w:val="auto"/>
        </w:rPr>
      </w:pPr>
      <w:r>
        <w:rPr>
          <w:rStyle w:val="18"/>
          <w:rFonts w:hint="eastAsia" w:ascii="黑体" w:hAnsi="黑体" w:eastAsia="黑体"/>
          <w:b w:val="0"/>
          <w:color w:val="auto"/>
          <w:spacing w:val="-4"/>
          <w:sz w:val="32"/>
          <w:szCs w:val="32"/>
        </w:rPr>
        <w:t>四、绩效评价指标分析</w:t>
      </w:r>
      <w:r>
        <w:rPr>
          <w:rStyle w:val="18"/>
          <w:rFonts w:hint="eastAsia" w:ascii="黑体" w:hAnsi="黑体" w:eastAsia="黑体"/>
          <w:color w:val="auto"/>
        </w:rPr>
        <w:t xml:space="preserve"> </w:t>
      </w:r>
    </w:p>
    <w:p w14:paraId="2BDB141E">
      <w:pPr>
        <w:spacing w:line="540" w:lineRule="exact"/>
        <w:ind w:firstLine="567" w:firstLineChars="181"/>
        <w:rPr>
          <w:rFonts w:hint="eastAsia" w:ascii="楷体" w:hAnsi="楷体" w:eastAsia="楷体"/>
          <w:b/>
          <w:color w:val="auto"/>
          <w:spacing w:val="-4"/>
          <w:sz w:val="32"/>
          <w:szCs w:val="32"/>
        </w:rPr>
      </w:pPr>
      <w:r>
        <w:rPr>
          <w:rFonts w:hint="eastAsia" w:ascii="楷体" w:hAnsi="楷体" w:eastAsia="楷体"/>
          <w:b/>
          <w:color w:val="auto"/>
          <w:spacing w:val="-4"/>
          <w:sz w:val="32"/>
          <w:szCs w:val="32"/>
        </w:rPr>
        <w:t>（一）</w:t>
      </w:r>
      <w:r>
        <w:rPr>
          <w:rStyle w:val="18"/>
          <w:rFonts w:hint="eastAsia" w:ascii="楷体" w:hAnsi="楷体" w:eastAsia="楷体"/>
          <w:color w:val="auto"/>
          <w:spacing w:val="-4"/>
          <w:sz w:val="32"/>
          <w:szCs w:val="32"/>
        </w:rPr>
        <w:t>项目决策情况</w:t>
      </w:r>
    </w:p>
    <w:p w14:paraId="0E9F8597">
      <w:pPr>
        <w:tabs>
          <w:tab w:val="center" w:pos="4295"/>
        </w:tabs>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绩效评价指标分析</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（一）项目决策情况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项目决策类指标包括项目立项、绩效目标和资金投入三方面的内容，由6个三级指标构成，权重分值为20分，实际得分20分，得分率为100%。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1.项目立项</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（1）立项依据充分性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该项目立项符合国家相关法律法规及发展政策，符合行业规划要求，围绕本年度工作重点和工作计划制定经费预算，属于公共财政支持范围。本项目与部门内部其他相关项目不重复。部门发展规划及职能文件等归档完整。</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（2）立项程序规范性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申请、设立过程符合相关要求，严格按照审批流程准备符合要求的文件、材料；根据决算依据编制工作计划和经费预算，经过与部门项目分管领导沟通、筛选确定经费预算计划，确定最终预算方案。项目的审批文件、材料符合相关要求，项目事前经过必要的专家论证、风险评估、绩效评估、集体决策，保障了程序的规范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（1）绩效目标合理性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年初结合实际工作内容设定绩效目标，绩效目标依据充分，符合客观实际，能反映和考核项目绩效目标与项目实施的相符情况，依据绩效目标设定的绩效指标清晰、细化、可衡量，能反映和考核项目绩效目标的明细化情况。绩效目标表经过审核，绩效目标与实际工作内容具有相关性，预算与确定的项目投资额相匹配，对项目任务进行了详细分解。项目预期产出效益及效果符合正常的业绩水平。</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（2）绩效指标明确性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项目设置了明确的预期产出效益和效果，将绩效目标细化分解为具体的绩效指标，绩效目标与项目目标任务数相对应，绩效目标设定的绩效指标清晰、细化、可衡量。</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3.资金投入</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（1）预算编制科学性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预算编制经过科学论证，提供充分的测算依据佐证资料，预算内容与项目内容相匹配。项目投资额与工作任务相匹配。</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（2）资金分配合理性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资金分配额度与项目单位实际工作内容相适应，资金分配额度合理，资金分配依据充分。</w:t>
      </w:r>
      <w:r>
        <w:rPr>
          <w:rStyle w:val="18"/>
          <w:rFonts w:hint="eastAsia" w:ascii="楷体" w:hAnsi="楷体" w:eastAsia="楷体"/>
          <w:b w:val="0"/>
          <w:bCs w:val="0"/>
          <w:color w:val="auto"/>
          <w:spacing w:val="-4"/>
          <w:sz w:val="32"/>
          <w:szCs w:val="32"/>
        </w:rPr>
        <w:tab/>
      </w:r>
    </w:p>
    <w:p w14:paraId="18D4984C">
      <w:pPr>
        <w:spacing w:line="540" w:lineRule="exact"/>
        <w:ind w:firstLine="567" w:firstLineChars="181"/>
        <w:rPr>
          <w:rStyle w:val="18"/>
          <w:rFonts w:hint="eastAsia" w:ascii="楷体" w:hAnsi="楷体" w:eastAsia="楷体"/>
          <w:color w:val="auto"/>
          <w:spacing w:val="-4"/>
          <w:sz w:val="32"/>
          <w:szCs w:val="32"/>
        </w:rPr>
      </w:pPr>
      <w:r>
        <w:rPr>
          <w:rFonts w:hint="eastAsia" w:ascii="楷体" w:hAnsi="楷体" w:eastAsia="楷体"/>
          <w:b/>
          <w:color w:val="auto"/>
          <w:spacing w:val="-4"/>
          <w:sz w:val="32"/>
          <w:szCs w:val="32"/>
        </w:rPr>
        <w:t>（二）</w:t>
      </w:r>
      <w:r>
        <w:rPr>
          <w:rStyle w:val="18"/>
          <w:rFonts w:hint="eastAsia" w:ascii="楷体" w:hAnsi="楷体" w:eastAsia="楷体"/>
          <w:color w:val="auto"/>
          <w:spacing w:val="-4"/>
          <w:sz w:val="32"/>
          <w:szCs w:val="32"/>
        </w:rPr>
        <w:t>项目过程情况</w:t>
      </w:r>
    </w:p>
    <w:p w14:paraId="2EE3560E">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（二）项目过程情况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项目过程类指标包括资金管理和组织实施两方面的内容，由5个三级指标构成，权重分值为20分，实际得分16.1分，得分率为80.5%。</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项目资金使用符合相关的财务管理制度规定，能够反映和考核项目资金的规范运行情况；项目实施单位的财务和业务管理制度健全，能够反映和考核财务和业务管理制度对项目顺利实施的保障情况。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1.资金管理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（1）资金到位率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本项目总投资662.77万元，财政资金及时足额到位，到位率100%，预算资金按计划进度执行。</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（2）预算执行率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预算编制较为详细，项目资金支出总体能够按照预算执行，预算资金支出16.67万元，预算执行率为2.52%。</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（3）资金使用合规性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严格按照预期绩效目标执行预算资金。制定了相关的制度和管理规定，对项目经费使用进行规范管理，财务制度健全、执行严格。资金的拨付有完整的审批程序和手续，在项目资金拨付和使用过程中，为确保项目资金的安全性，提高项目资金使用效率，严格遵循项目资金的拨付程序，认真审核项目实施各阶段的相关材料和手续，根据项目实施进展情况拨付资金。资金使用符合该项目的立项批复。资金不存在截留、挤占、挪用、虚列支出等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（1）管理制度健全性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制定了相关管理办法，对财政资金进行严格管理，做到专款专用，项目资金使用符合相关的财务管理制度规定，能够反映和考核项目资金的规范运行情况；项目实施单位的财务和业务管理制度健全，能够反映和考核财务和业务管理制度对项目顺利实施的保障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（2）制度执行有效性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对资金使用的合法合规性进行监督，年末对资金使用效果进行评价。项目管理、实施人员落实到位，有效按照计划执行。项目执行情况等资料齐全，项目相关手续完备，及时进行归档。</w:t>
      </w:r>
    </w:p>
    <w:p w14:paraId="626924A3">
      <w:pPr>
        <w:spacing w:line="540" w:lineRule="exact"/>
        <w:ind w:firstLine="567" w:firstLineChars="181"/>
        <w:rPr>
          <w:rFonts w:hint="eastAsia" w:ascii="楷体" w:hAnsi="楷体" w:eastAsia="楷体"/>
          <w:b/>
          <w:color w:val="auto"/>
          <w:spacing w:val="-4"/>
          <w:sz w:val="32"/>
          <w:szCs w:val="32"/>
        </w:rPr>
      </w:pPr>
      <w:r>
        <w:rPr>
          <w:rFonts w:hint="eastAsia" w:ascii="楷体" w:hAnsi="楷体" w:eastAsia="楷体"/>
          <w:b/>
          <w:color w:val="auto"/>
          <w:spacing w:val="-4"/>
          <w:sz w:val="32"/>
          <w:szCs w:val="32"/>
        </w:rPr>
        <w:t>（三）</w:t>
      </w:r>
      <w:r>
        <w:rPr>
          <w:rStyle w:val="18"/>
          <w:rFonts w:hint="eastAsia" w:ascii="楷体" w:hAnsi="楷体" w:eastAsia="楷体"/>
          <w:color w:val="auto"/>
          <w:spacing w:val="-4"/>
          <w:sz w:val="32"/>
          <w:szCs w:val="32"/>
        </w:rPr>
        <w:t>项目产出情况</w:t>
      </w:r>
    </w:p>
    <w:p w14:paraId="76AF5AFA">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（三）项目产出情况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项目产出类指标包括产出数量、产出质量、产出时效、三方面的内容，由9个三级指标构成，权重分为40分，实际得分35.13分，得分率为87.8%。具体产出指标完成情况如下：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①数量指标：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指标1：开展退休人员慰问活动，指标值：≧2场，实际完成值：2场，指标完成率100%。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2：退休人员社会化管理人数，指标值：≧80000人，实际完成值：87411人，指标完成率109.26%。偏差原因：退休人员日益增加，年初目标设置不够精确导致出现偏差，在下一年度将更加严谨的去设置项目目标，年初目标设置不够精确导致出现偏差，在下一年度将更加严谨的去设置项目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指标3：资格认证人数，指标值：≧60000人，实际完成值：80646人，指标完成率134.41%。偏差原因：退休人员日益增加，年初目标设置不够精确导致出现偏差，在下一年度将更加严谨的去设置项目目标。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4：组织开展退休人员活动场次，指标值：≧4场，实际完成值：12场，指标完成率300%。偏差原因：举办各种各样文体娱乐活动，年初目标设置不够精确导致出现偏差，在下一年度将更加严谨的去设置项目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②质量指标：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指标1：活动次数达标率，指标值：100%，实际完成值：100%，指标完成率100%。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指标2：资金到位率，指标值：100%，实际完成值：100%，指标完成率100%。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③时效指标：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指标1：活动按期完成率，指标值：100%，实际完成值：100%，指标完成率100%。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2：资金拨付及时率，指标值：100%，实际完成值：2.5%，指标完成率2.5%。偏差原因：前期因气候温差大，退休人员身体不适，住院人员较多，无法组织退休人员开展丰富多彩的文体娱乐活动。下一步改进措施：2024年落实使用退休人员社会化管理服务资金，保障退休人员社会化管理服务工作有序开展，加快组织退休人员开展丰富多彩的文体娱乐活动，加快政府采购和招投手续进度，同时加快项目实施进度。</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④成本指标：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指标1：活动每人的标准，指标值：260元/人/年，实际完成值：260元/人/年，指标完成率100%。</w:t>
      </w:r>
    </w:p>
    <w:p w14:paraId="404219E3">
      <w:pPr>
        <w:spacing w:line="540" w:lineRule="exact"/>
        <w:ind w:firstLine="567" w:firstLineChars="181"/>
        <w:rPr>
          <w:rFonts w:hint="eastAsia" w:ascii="楷体" w:hAnsi="楷体" w:eastAsia="楷体"/>
          <w:b/>
          <w:color w:val="auto"/>
          <w:spacing w:val="-4"/>
          <w:sz w:val="32"/>
          <w:szCs w:val="32"/>
        </w:rPr>
      </w:pPr>
      <w:r>
        <w:rPr>
          <w:rFonts w:hint="eastAsia" w:ascii="楷体" w:hAnsi="楷体" w:eastAsia="楷体"/>
          <w:b/>
          <w:color w:val="auto"/>
          <w:spacing w:val="-4"/>
          <w:sz w:val="32"/>
          <w:szCs w:val="32"/>
        </w:rPr>
        <w:t>（四）</w:t>
      </w:r>
      <w:r>
        <w:rPr>
          <w:rStyle w:val="18"/>
          <w:rFonts w:hint="eastAsia" w:ascii="楷体" w:hAnsi="楷体" w:eastAsia="楷体"/>
          <w:color w:val="auto"/>
          <w:spacing w:val="-4"/>
          <w:sz w:val="32"/>
          <w:szCs w:val="32"/>
        </w:rPr>
        <w:t>项目效益情况</w:t>
      </w:r>
    </w:p>
    <w:p w14:paraId="5CE82706">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（四）项目效益情况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项目效益类指标包括项目实施效益和满意度两方面的内容，由2个三级指标构成，权重分为20分，实际得分20分，得分率为100%。具体效益指标及满意度指标完成情况如下：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①社会效益指标：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指标1：体现退休人员幸福感，展示我区退休人员风采，营造尊老、敬老、爱老的社会氛围，逐步提高，实际完成值：逐步提高，指标完成率100%。</w:t>
      </w:r>
    </w:p>
    <w:p w14:paraId="57FD828A">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2.满意度</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满意度指标：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指标1：全区退休人员满意度，指标值：≧95%，实际完成值：95%，指标完成率100%。</w:t>
      </w:r>
    </w:p>
    <w:p w14:paraId="3385D9A6">
      <w:pPr>
        <w:spacing w:line="540" w:lineRule="exact"/>
        <w:ind w:firstLine="567"/>
        <w:rPr>
          <w:rStyle w:val="18"/>
          <w:rFonts w:hint="eastAsia" w:ascii="楷体" w:hAnsi="楷体" w:eastAsia="楷体"/>
          <w:color w:val="auto"/>
          <w:spacing w:val="-4"/>
          <w:sz w:val="32"/>
          <w:szCs w:val="32"/>
        </w:rPr>
      </w:pPr>
    </w:p>
    <w:p w14:paraId="75C28D89">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五、主要经验及做法、存在的问题及原因分析</w:t>
      </w:r>
    </w:p>
    <w:p w14:paraId="43BCB296">
      <w:pPr>
        <w:spacing w:line="540" w:lineRule="exact"/>
        <w:ind w:firstLine="567"/>
        <w:rPr>
          <w:rFonts w:ascii="仿宋_GB2312" w:eastAsia="仿宋_GB2312"/>
          <w:color w:val="auto"/>
          <w:spacing w:val="-4"/>
          <w:sz w:val="32"/>
          <w:szCs w:val="32"/>
        </w:rPr>
      </w:pPr>
      <w:r>
        <w:rPr>
          <w:rStyle w:val="18"/>
          <w:rFonts w:hint="eastAsia" w:ascii="楷体" w:hAnsi="楷体" w:eastAsia="楷体"/>
          <w:b w:val="0"/>
          <w:bCs w:val="0"/>
          <w:color w:val="auto"/>
          <w:spacing w:val="-4"/>
          <w:sz w:val="32"/>
          <w:szCs w:val="32"/>
        </w:rPr>
        <w:t>主要经验及做法、存在的问题及原因分析</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（一）主要经验及做法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防范工作。</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严格坚持先做事、后验收、再拨付的原则，基本杜绝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（二）存在的问题及原因分析</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相关绩效管理方面专业知识的系统性学习有待加强。各项指标的设置要进一步优化、完善，主要在细化、量化上改进。在绩效自评过程中，由于部分人员缺乏相关绩效管理专业知识，自评价工作还存在自我审定的局限性，影响评价质量。</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2.因轮岗、调动、等因素使我单位绩效工作人员流动频繁，造成了工作衔接不到位的情况。</w:t>
      </w:r>
    </w:p>
    <w:p w14:paraId="391BFB09">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六、有关建议</w:t>
      </w:r>
    </w:p>
    <w:p w14:paraId="017A5A3F">
      <w:pPr>
        <w:spacing w:line="540" w:lineRule="exact"/>
        <w:ind w:firstLine="567"/>
        <w:rPr>
          <w:rStyle w:val="18"/>
          <w:rFonts w:hint="eastAsia" w:ascii="楷体" w:hAnsi="楷体" w:eastAsia="楷体"/>
          <w:color w:val="auto"/>
          <w:spacing w:val="-4"/>
          <w:sz w:val="32"/>
          <w:szCs w:val="32"/>
        </w:rPr>
      </w:pPr>
      <w:r>
        <w:rPr>
          <w:rStyle w:val="18"/>
          <w:rFonts w:hint="eastAsia" w:ascii="楷体" w:hAnsi="楷体" w:eastAsia="楷体"/>
          <w:b w:val="0"/>
          <w:bCs w:val="0"/>
          <w:color w:val="auto"/>
          <w:spacing w:val="-4"/>
          <w:sz w:val="32"/>
          <w:szCs w:val="32"/>
        </w:rPr>
        <w:t>有关建议</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1.多进行有关绩效管理工作方面的培训。积极组织第三方开展绩效管理工作培训，进一步夯实业务基础，提高我单位绩效人员水平。</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2.专门设定对绩效工作人员定职、定岗、定责等相关制度措施，进一步提升我单位绩效管理工作业务水平，扎实做好绩效管理工作。</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进一步规范项目建设的程序。项目前期做好可行性研究报告，更加细化实施方案，严格执行资金管理办法和财政资金管理制度，严格按照项目实施方案、招投标管理办法等稳步推进工作，各部门单位根据自己项目的特点进行总结。</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4.进一步完善项目评价过程中有关数据和资料的收集、整理、审核及分析。项目启动时同步做好档案的归纳与整理，及时整理、收集、汇总，健全档案资料。项目后续管理有待进一步加强和跟踪。</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进一步加强对绩效管理工作的组织领导，提高对预算绩效管理工作重要性的认识，总结经验查找问题，抓紧研究制定更全面更完善的绩效评价管理办法。结合食品安全考核建立绩效工作考核制度，加大全局对全面实施预算绩效管理和绩效管理工作的学习力度，让“花钱必问效，无效必问责”的理念深入工作每个环节。</w:t>
      </w:r>
    </w:p>
    <w:p w14:paraId="4DE4CB6C">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七、其他需要说明的问题</w:t>
      </w:r>
    </w:p>
    <w:p w14:paraId="5D5CD257">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本项目无其他需说明的问题。</w:t>
      </w:r>
    </w:p>
    <w:p w14:paraId="4CFE2C52">
      <w:pPr>
        <w:spacing w:line="540" w:lineRule="exact"/>
        <w:ind w:firstLine="567"/>
        <w:rPr>
          <w:rStyle w:val="18"/>
          <w:rFonts w:hint="eastAsia" w:ascii="仿宋" w:hAnsi="仿宋" w:eastAsia="仿宋"/>
          <w:b w:val="0"/>
          <w:color w:val="auto"/>
          <w:spacing w:val="-4"/>
          <w:sz w:val="32"/>
          <w:szCs w:val="32"/>
        </w:rPr>
      </w:pPr>
    </w:p>
    <w:p w14:paraId="4DF72206">
      <w:pPr>
        <w:spacing w:line="540" w:lineRule="exact"/>
        <w:ind w:firstLine="567"/>
        <w:rPr>
          <w:rStyle w:val="18"/>
          <w:rFonts w:hint="eastAsia" w:ascii="仿宋" w:hAnsi="仿宋" w:eastAsia="仿宋"/>
          <w:b w:val="0"/>
          <w:color w:val="auto"/>
          <w:spacing w:val="-4"/>
          <w:sz w:val="32"/>
          <w:szCs w:val="32"/>
        </w:rPr>
      </w:pPr>
    </w:p>
    <w:p w14:paraId="1CE13106">
      <w:pPr>
        <w:spacing w:line="540" w:lineRule="exact"/>
        <w:ind w:firstLine="567"/>
        <w:rPr>
          <w:rStyle w:val="18"/>
          <w:rFonts w:hint="eastAsia" w:ascii="仿宋" w:hAnsi="仿宋" w:eastAsia="仿宋"/>
          <w:b w:val="0"/>
          <w:color w:val="auto"/>
          <w:spacing w:val="-4"/>
          <w:sz w:val="32"/>
          <w:szCs w:val="32"/>
        </w:rPr>
      </w:pPr>
    </w:p>
    <w:p w14:paraId="06227BCA">
      <w:pPr>
        <w:spacing w:line="540" w:lineRule="exact"/>
        <w:ind w:firstLine="567"/>
        <w:rPr>
          <w:rStyle w:val="18"/>
          <w:rFonts w:hint="eastAsia" w:ascii="仿宋" w:hAnsi="仿宋" w:eastAsia="仿宋"/>
          <w:b w:val="0"/>
          <w:color w:val="auto"/>
          <w:spacing w:val="-4"/>
          <w:sz w:val="32"/>
          <w:szCs w:val="32"/>
        </w:rPr>
      </w:pPr>
    </w:p>
    <w:p w14:paraId="73F3A83B">
      <w:pPr>
        <w:spacing w:line="540" w:lineRule="exact"/>
        <w:ind w:firstLine="567"/>
        <w:rPr>
          <w:rStyle w:val="18"/>
          <w:rFonts w:hint="eastAsia" w:ascii="仿宋" w:hAnsi="仿宋" w:eastAsia="仿宋"/>
          <w:b w:val="0"/>
          <w:color w:val="auto"/>
          <w:spacing w:val="-4"/>
          <w:sz w:val="32"/>
          <w:szCs w:val="32"/>
        </w:rPr>
      </w:pPr>
    </w:p>
    <w:bookmarkEnd w:id="0"/>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24F5BCB1">
        <w:pPr>
          <w:pStyle w:val="12"/>
          <w:jc w:val="center"/>
        </w:pPr>
        <w:r>
          <w:fldChar w:fldCharType="begin"/>
        </w:r>
        <w:r>
          <w:instrText xml:space="preserve">PAGE   \* MERGEFORMAT</w:instrText>
        </w:r>
        <w:r>
          <w:fldChar w:fldCharType="separate"/>
        </w:r>
        <w:r>
          <w:rPr>
            <w:lang w:val="zh-CN"/>
          </w:rPr>
          <w:t>1</w:t>
        </w:r>
        <w:r>
          <w:fldChar w:fldCharType="end"/>
        </w:r>
      </w:p>
    </w:sdtContent>
  </w:sdt>
  <w:p w14:paraId="0254A9D2">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ZGRhY2RiODFjZjAzZDFlMmZkYzIxMjU0YWNlNWYifQ=="/>
  </w:docVars>
  <w:rsids>
    <w:rsidRoot w:val="00CA6457"/>
    <w:rsid w:val="000048AA"/>
    <w:rsid w:val="00056465"/>
    <w:rsid w:val="000B0B98"/>
    <w:rsid w:val="00102DFF"/>
    <w:rsid w:val="00121AE4"/>
    <w:rsid w:val="00146AAD"/>
    <w:rsid w:val="001B3A40"/>
    <w:rsid w:val="00291BC0"/>
    <w:rsid w:val="00311DBE"/>
    <w:rsid w:val="003A1721"/>
    <w:rsid w:val="004366A8"/>
    <w:rsid w:val="00491B24"/>
    <w:rsid w:val="00502BA7"/>
    <w:rsid w:val="005162F1"/>
    <w:rsid w:val="00535153"/>
    <w:rsid w:val="00554F82"/>
    <w:rsid w:val="0056390D"/>
    <w:rsid w:val="005719B0"/>
    <w:rsid w:val="005D10D6"/>
    <w:rsid w:val="007E3CE9"/>
    <w:rsid w:val="0083370B"/>
    <w:rsid w:val="00847AE5"/>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11732"/>
    <w:rsid w:val="00C56C72"/>
    <w:rsid w:val="00CA6457"/>
    <w:rsid w:val="00CE2FD9"/>
    <w:rsid w:val="00CE66A7"/>
    <w:rsid w:val="00D17F2E"/>
    <w:rsid w:val="00D30354"/>
    <w:rsid w:val="00DF42A0"/>
    <w:rsid w:val="00E30E91"/>
    <w:rsid w:val="00E769FE"/>
    <w:rsid w:val="00EA2CBE"/>
    <w:rsid w:val="00EF4626"/>
    <w:rsid w:val="00F32FEE"/>
    <w:rsid w:val="00FB10BB"/>
    <w:rsid w:val="07261865"/>
    <w:rsid w:val="0856517C"/>
    <w:rsid w:val="0BFB189F"/>
    <w:rsid w:val="11BD75F7"/>
    <w:rsid w:val="13BE561A"/>
    <w:rsid w:val="15392994"/>
    <w:rsid w:val="18FE139B"/>
    <w:rsid w:val="2A891760"/>
    <w:rsid w:val="3029612C"/>
    <w:rsid w:val="32A221C5"/>
    <w:rsid w:val="33F20F2A"/>
    <w:rsid w:val="34C44675"/>
    <w:rsid w:val="3B5B5607"/>
    <w:rsid w:val="3CE21B3C"/>
    <w:rsid w:val="4D2606A1"/>
    <w:rsid w:val="51830480"/>
    <w:rsid w:val="53A616BE"/>
    <w:rsid w:val="54662BFB"/>
    <w:rsid w:val="62051CA5"/>
    <w:rsid w:val="6C3A69EF"/>
    <w:rsid w:val="7814278E"/>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6945</Words>
  <Characters>7230</Characters>
  <Lines>52</Lines>
  <Paragraphs>14</Paragraphs>
  <TotalTime>12</TotalTime>
  <ScaleCrop>false</ScaleCrop>
  <LinksUpToDate>false</LinksUpToDate>
  <CharactersWithSpaces>7249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静待星空</cp:lastModifiedBy>
  <cp:lastPrinted>2018-12-31T10:56:00Z</cp:lastPrinted>
  <dcterms:modified xsi:type="dcterms:W3CDTF">2024-09-10T04:06:05Z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C734C92AAAF24344A0E4232D8EB3359B</vt:lpwstr>
  </property>
</Properties>
</file>