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附件2：</w:t>
      </w:r>
    </w:p>
    <w:p w14:paraId="1D33FA27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6E106AD4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06DF3DDB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3D54B155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523DB40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B9F0A20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1F5472C6">
      <w:pPr>
        <w:spacing w:line="540" w:lineRule="exact"/>
        <w:jc w:val="center"/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  <w:t>项目支出绩效自评报告</w:t>
      </w:r>
    </w:p>
    <w:p w14:paraId="05C3E73B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478A78FB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年度）</w:t>
      </w:r>
    </w:p>
    <w:p w14:paraId="26501804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69B61B55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0A436978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5731CF0C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2CE0F0E1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4C85A255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3DB1725E">
      <w:pPr>
        <w:spacing w:line="540" w:lineRule="exact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5B7D51AB">
      <w:pPr>
        <w:spacing w:line="700" w:lineRule="exact"/>
        <w:jc w:val="left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预算业务经费</w:t>
      </w:r>
    </w:p>
    <w:p w14:paraId="7AEB13A7">
      <w:pPr>
        <w:spacing w:line="540" w:lineRule="exact"/>
        <w:ind w:firstLine="567"/>
        <w:rPr>
          <w:rFonts w:hint="eastAsia"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沙依巴克区财政局</w:t>
      </w:r>
    </w:p>
    <w:p w14:paraId="275DDF30"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color w:val="auto"/>
          <w:spacing w:val="-4"/>
          <w:sz w:val="28"/>
          <w:szCs w:val="28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沙依巴克区财政局</w:t>
      </w:r>
    </w:p>
    <w:p w14:paraId="5747EF1B"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衡刚</w:t>
      </w:r>
    </w:p>
    <w:p w14:paraId="7DACC143">
      <w:pPr>
        <w:spacing w:line="540" w:lineRule="exact"/>
        <w:ind w:left="273"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2024年04月11日</w:t>
      </w:r>
    </w:p>
    <w:p w14:paraId="677F1B1A">
      <w:pPr>
        <w:spacing w:line="700" w:lineRule="exact"/>
        <w:ind w:firstLine="708" w:firstLineChars="236"/>
        <w:jc w:val="left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123FA6B7">
      <w:pPr>
        <w:spacing w:line="540" w:lineRule="exact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</w:p>
    <w:p w14:paraId="2EEB6E08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（一）项目概况</w:t>
      </w:r>
    </w:p>
    <w:p w14:paraId="0C73999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一、基本情况</w:t>
      </w:r>
    </w:p>
    <w:p w14:paraId="1E8BCD0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（一）项目概况</w:t>
      </w:r>
    </w:p>
    <w:p w14:paraId="6F9E6AA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1、项目背景</w:t>
      </w:r>
    </w:p>
    <w:p w14:paraId="5EC3C48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沙依巴克区人大会议会议通过，2023年年初预算下达，确保经济数据安全，保障各行政事业单位在身份认证、业务应用、数据交换正常运行、按时支付预决算公开经费、财政供养维护费等，确保财政局各项业务的正常运行。</w:t>
      </w:r>
    </w:p>
    <w:p w14:paraId="1159E538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2、项目主要内容：</w:t>
      </w:r>
    </w:p>
    <w:p w14:paraId="6270C46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主要内容：1.组织第三方机构力量开展绩效目标、绩效监控、绩效评价资料，审核辅导填报。2.支付财政一体化系统平台运维费，确保经济数据安全，保障各行政事业单位在身份认证、业务应用、数据交换正常运行3.按时支付预决算公开经费、财政供养维护费等，确保财政局各项业务的正常运行。。</w:t>
      </w:r>
    </w:p>
    <w:p w14:paraId="3427B25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</w:p>
    <w:p w14:paraId="7DC41734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3、资金投入和使用情况</w:t>
      </w:r>
    </w:p>
    <w:p w14:paraId="6DC0BFF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（1）资金投入情况</w:t>
      </w:r>
    </w:p>
    <w:p w14:paraId="1A80BDA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该项目年初预算数141.3万元，全年预算数117.57万元，实际总投入117.57万元，该项目资金已全部落实到位，资金来源为区本级资金。</w:t>
      </w:r>
    </w:p>
    <w:p w14:paraId="371D17A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（2）资金使用情况</w:t>
      </w:r>
    </w:p>
    <w:p w14:paraId="3DED2D2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141.3万元，全年预算数117.57万元,，全年执行数117.57万元，预算执行率为100%，主要用于：支付财政一体化系统平台运维费、支付预决算公开经费、财政供养维护费等，确保财政局各项业务的正常运行。</w:t>
      </w:r>
    </w:p>
    <w:p w14:paraId="4EE91996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（二）项目绩效目标</w:t>
      </w:r>
    </w:p>
    <w:p w14:paraId="2777CC04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项目绩效目标</w:t>
      </w:r>
    </w:p>
    <w:p w14:paraId="4BDCDD8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1、总体目标</w:t>
      </w:r>
    </w:p>
    <w:p w14:paraId="38F3803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组织第三方机构力量开展绩效目标、绩效监控、绩效评价资料，审核辅导填报。2.支付财政一体化系统平台运维费，确保经济数据安全，保障各行政事业单位在身份认证、业务应用、数据交换正常运行3.按时支付预决算公开经费、财政供养维护费等，确保财政局各项业务的正常运行。</w:t>
      </w:r>
    </w:p>
    <w:p w14:paraId="1A1E0AE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2、阶段性目标</w:t>
      </w:r>
    </w:p>
    <w:p w14:paraId="5F877E1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确保经济数据安全，保障各行政事业单位在身份认证、业务应用、数据交换正常运行、按时支付预决算公开经费、财政供养维护费等，确保财政局各项业务的正常运行。</w:t>
      </w:r>
    </w:p>
    <w:p w14:paraId="6BFCEFBA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（一）绩效评价目的、对象和范围</w:t>
      </w:r>
    </w:p>
    <w:p w14:paraId="483F356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绩效评价工作开展情况</w:t>
      </w:r>
    </w:p>
    <w:p w14:paraId="7746459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（一）绩效评价目的、对象和范围</w:t>
      </w:r>
      <w:bookmarkStart w:id="0" w:name="_GoBack"/>
      <w:bookmarkEnd w:id="0"/>
    </w:p>
    <w:p w14:paraId="760F5C0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1、绩效评价的目的</w:t>
      </w:r>
    </w:p>
    <w:p w14:paraId="376F87A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</w:p>
    <w:p w14:paraId="4675FF1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</w:p>
    <w:p w14:paraId="7828F5C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（2）项目绩效管理财政支出运行提供及时、有效的信息。</w:t>
      </w:r>
    </w:p>
    <w:p w14:paraId="0DBC570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</w:p>
    <w:p w14:paraId="3F2A581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2、绩效评价的对象</w:t>
      </w:r>
    </w:p>
    <w:p w14:paraId="4617936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社区经费项目所包含的全部项目内容。</w:t>
      </w:r>
    </w:p>
    <w:p w14:paraId="5511432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3、绩效评价的范围</w:t>
      </w:r>
    </w:p>
    <w:p w14:paraId="5CBE7A9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（二）绩效评价原则、评价指标体系、评价方法、评价标准</w:t>
      </w:r>
    </w:p>
    <w:p w14:paraId="30D1FC7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绩效评价原则、评价指标体系（详情见表1）、评价方法、评价标准。</w:t>
      </w:r>
    </w:p>
    <w:p w14:paraId="28EA55E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1、绩效评价原则</w:t>
      </w:r>
    </w:p>
    <w:p w14:paraId="77FE079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本次项目绩效评价遵循以下基本原则：</w:t>
      </w:r>
    </w:p>
    <w:p w14:paraId="4A9029F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</w:p>
    <w:p w14:paraId="48E6E65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</w:p>
    <w:p w14:paraId="56A5680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</w:p>
    <w:p w14:paraId="40BE393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（4）公开透明。绩效评价结果应依法依规公开，并自觉接受社会监督。</w:t>
      </w:r>
    </w:p>
    <w:p w14:paraId="04CE7AA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2、评价指标体系</w:t>
      </w:r>
    </w:p>
    <w:p w14:paraId="2B86FD6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</w:p>
    <w:p w14:paraId="405A3B0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（1）确定评价指标</w:t>
      </w:r>
    </w:p>
    <w:p w14:paraId="6CD9AC2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</w:p>
    <w:p w14:paraId="7A4A028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（2）确定权重</w:t>
      </w:r>
    </w:p>
    <w:p w14:paraId="6DD5BB1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</w:p>
    <w:p w14:paraId="033DE57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（3）确定指标标准值</w:t>
      </w:r>
    </w:p>
    <w:p w14:paraId="3A4AD1D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</w:p>
    <w:p w14:paraId="4C0CF51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</w:p>
    <w:p w14:paraId="73BD820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具体评价指标体系详情见附件1</w:t>
      </w:r>
    </w:p>
    <w:p w14:paraId="6850F14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3、绩效评价方法</w:t>
      </w:r>
    </w:p>
    <w:p w14:paraId="60C13EB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</w:p>
    <w:p w14:paraId="1FD7B9F4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</w:p>
    <w:p w14:paraId="0181852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（1）比较法</w:t>
      </w:r>
    </w:p>
    <w:p w14:paraId="1391AB44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</w:p>
    <w:p w14:paraId="03F0C79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（2）因素分析法</w:t>
      </w:r>
    </w:p>
    <w:p w14:paraId="2C1244A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</w:p>
    <w:p w14:paraId="0E6504D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4、评价标准</w:t>
      </w:r>
    </w:p>
    <w:p w14:paraId="71DD49B4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</w:p>
    <w:p w14:paraId="527ABD98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计划标准：指以预先制定的目标、计划、预算、定额等作为评价标准。</w:t>
      </w:r>
    </w:p>
    <w:p w14:paraId="68E453A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行业标准：指参照国家公布的行业指标数据制定的评价标准。</w:t>
      </w:r>
    </w:p>
    <w:p w14:paraId="1F0C1D9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 w14:paraId="2ED6ECBD"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（三）绩效评价工作过程</w:t>
      </w:r>
    </w:p>
    <w:p w14:paraId="1B124EF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（三）绩效评价工作过程</w:t>
      </w:r>
    </w:p>
    <w:p w14:paraId="4358CC6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</w:p>
    <w:p w14:paraId="6BD0F03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</w:p>
    <w:p w14:paraId="0644D6D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三、综合评价情况及评价结论</w:t>
      </w:r>
    </w:p>
    <w:p w14:paraId="1226FE8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三、综合评价情况及评价结论（附相关评分表）</w:t>
      </w:r>
    </w:p>
    <w:p w14:paraId="43D0F34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（一）评价情况</w:t>
      </w:r>
    </w:p>
    <w:p w14:paraId="60600E98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</w:p>
    <w:p w14:paraId="0111D34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（二）评价结论</w:t>
      </w:r>
    </w:p>
    <w:p w14:paraId="5712C00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</w:p>
    <w:p w14:paraId="75F547F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表1综合评分表</w:t>
      </w:r>
    </w:p>
    <w:p w14:paraId="30003898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一级指标 权重分 得分</w:t>
      </w:r>
    </w:p>
    <w:p w14:paraId="6102DCD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 20 20</w:t>
      </w:r>
    </w:p>
    <w:p w14:paraId="68E248E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 20 20</w:t>
      </w:r>
    </w:p>
    <w:p w14:paraId="03920D4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 40 40</w:t>
      </w:r>
    </w:p>
    <w:p w14:paraId="19CD1AF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 20 20</w:t>
      </w:r>
    </w:p>
    <w:p w14:paraId="702BFB2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合计 100 100</w:t>
      </w:r>
    </w:p>
    <w:p w14:paraId="624FD63F">
      <w:pPr>
        <w:spacing w:line="540" w:lineRule="exact"/>
        <w:ind w:firstLine="640"/>
        <w:rPr>
          <w:rStyle w:val="18"/>
          <w:rFonts w:hint="eastAsia" w:ascii="黑体" w:hAnsi="黑体" w:eastAsia="黑体"/>
          <w:color w:val="auto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  <w:color w:val="auto"/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项目决策情况</w:t>
      </w:r>
    </w:p>
    <w:p w14:paraId="773DE74D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绩效评价指标分析</w:t>
      </w:r>
    </w:p>
    <w:p w14:paraId="74831410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（一）项目决策情况</w:t>
      </w:r>
    </w:p>
    <w:p w14:paraId="458059D8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项目决策类指标包括项目立项、绩效目标和资金投入三方面的内容，由6个三级指标构成，权重分值为20分，实际得分20分，得分率为100%。</w:t>
      </w:r>
    </w:p>
    <w:p w14:paraId="7D61DD8C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1.项目立项</w:t>
      </w:r>
    </w:p>
    <w:p w14:paraId="6C08A4C7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（1）立项依据充分性</w:t>
      </w:r>
    </w:p>
    <w:p w14:paraId="07ED07D6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</w:p>
    <w:p w14:paraId="51AEA7CB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（2）立项程序规范性</w:t>
      </w:r>
    </w:p>
    <w:p w14:paraId="4CD52D19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绩效评估、集体决策，保障了程序的规范性。</w:t>
      </w:r>
    </w:p>
    <w:p w14:paraId="494ACB27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2.绩效目标</w:t>
      </w:r>
    </w:p>
    <w:p w14:paraId="674BF7C8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（1）绩效目标合理性</w:t>
      </w:r>
    </w:p>
    <w:p w14:paraId="50B2D6CA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</w:p>
    <w:p w14:paraId="2B37425A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（2）绩效指标明确性</w:t>
      </w:r>
    </w:p>
    <w:p w14:paraId="102723BB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</w:p>
    <w:p w14:paraId="4DB7A1D8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3.资金投入</w:t>
      </w:r>
    </w:p>
    <w:p w14:paraId="0D8C8767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（1）预算编制科学性</w:t>
      </w:r>
    </w:p>
    <w:p w14:paraId="48E34F2D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</w:p>
    <w:p w14:paraId="0FA6D3AD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（2）资金分配合理性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项目过程情况</w:t>
      </w:r>
    </w:p>
    <w:p w14:paraId="340812B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（二）项目过程情况</w:t>
      </w:r>
    </w:p>
    <w:p w14:paraId="08C2C0B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项目过程类指标包括资金管理和组织实施两方面的内容，由5个三级指标构成，权重分值为20分，实际得分20分，得分率为100%。</w:t>
      </w:r>
    </w:p>
    <w:p w14:paraId="72CADFE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 w14:paraId="299B51A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1.资金管理</w:t>
      </w:r>
    </w:p>
    <w:p w14:paraId="5ED8BA2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（1）资金到位率</w:t>
      </w:r>
    </w:p>
    <w:p w14:paraId="092E497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本项目总投资117.57万元，财政资金及时足额到位，到位率100%，预算资金按计划进度执行。</w:t>
      </w:r>
    </w:p>
    <w:p w14:paraId="6A8E9228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（2）预算执行率</w:t>
      </w:r>
    </w:p>
    <w:p w14:paraId="34A1FF0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预算编制较为详细，项目资金支出总体能够按照预算执行，预算资金支出117.57万元，预算执行率为100%。</w:t>
      </w:r>
    </w:p>
    <w:p w14:paraId="13D693F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（3）资金使用合规性</w:t>
      </w:r>
    </w:p>
    <w:p w14:paraId="1E46602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</w:p>
    <w:p w14:paraId="22F2CA1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</w:t>
      </w:r>
    </w:p>
    <w:p w14:paraId="4EDD74B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（1）管理制度健全性</w:t>
      </w:r>
    </w:p>
    <w:p w14:paraId="355AF16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 w14:paraId="5B16890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（2）制度执行有效性</w:t>
      </w:r>
    </w:p>
    <w:p w14:paraId="2EE3560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项目产出情况</w:t>
      </w:r>
    </w:p>
    <w:p w14:paraId="48961DF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（三）项目产出情况</w:t>
      </w:r>
    </w:p>
    <w:p w14:paraId="2BB47A0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项目产出类指标包括产出数量、产出质量、产出时效、产出成本四方面的内容，由4个三级指标构成，权重分为40分，实际得分40分，得分率为100%。具体产出指标完成情况如下：</w:t>
      </w:r>
    </w:p>
    <w:p w14:paraId="68FA722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①数量指标：</w:t>
      </w:r>
    </w:p>
    <w:p w14:paraId="69FD585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指标1：预算业务服务种类，指标值：4种，实际完成值：4种，指标完成率100%。无偏差</w:t>
      </w:r>
    </w:p>
    <w:p w14:paraId="2D98FBB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②质量指标：</w:t>
      </w:r>
    </w:p>
    <w:p w14:paraId="434E2EA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指标1：资金到位率，指标值：&gt;=95%，实际完成值：100%，指标完成率105.26%。无偏差</w:t>
      </w:r>
    </w:p>
    <w:p w14:paraId="6A1D896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③时效指标：</w:t>
      </w:r>
    </w:p>
    <w:p w14:paraId="26A3FD6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指标1：资金支付及时率，指标值：&gt;=95%，实际完成值：100%，指标完成率105.26%。无偏差</w:t>
      </w:r>
    </w:p>
    <w:p w14:paraId="72671BD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④成本指标：</w:t>
      </w:r>
    </w:p>
    <w:p w14:paraId="76AF5AF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指标1：项目预算控制率，指标值：&lt;=100%，实际完成值：100%，指标完成率100%。无偏差</w:t>
      </w:r>
    </w:p>
    <w:p w14:paraId="404219E3"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项目效益情况</w:t>
      </w:r>
    </w:p>
    <w:p w14:paraId="6AA881C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（四）项目效益情况</w:t>
      </w:r>
    </w:p>
    <w:p w14:paraId="43DA95B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项目效益类指标包括项目实施效益和满意度两方面的内容，由3个三级指标构成，权重分为20分，实际得分20分，得分率为100%。具体效益指标及满意度指标完成情况如下：</w:t>
      </w:r>
    </w:p>
    <w:p w14:paraId="1F9EE31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1.实施效益</w:t>
      </w:r>
    </w:p>
    <w:p w14:paraId="45F977D5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①经济效益指标：</w:t>
      </w:r>
    </w:p>
    <w:p w14:paraId="295A460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</w:p>
    <w:p w14:paraId="7CA2450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②社会效益指标：</w:t>
      </w:r>
    </w:p>
    <w:p w14:paraId="26E3324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指标1：通过项目实施提升业务保障能力，指标值：有效提高，实际完成值：有效提高，指标完成率100%。无偏差</w:t>
      </w:r>
    </w:p>
    <w:p w14:paraId="669F406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指标2：保障财政局各项业务的正常运行，指标值：有效保障，实际完成值：有效保障，指标完成率100%。无偏差</w:t>
      </w:r>
    </w:p>
    <w:p w14:paraId="195A435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③生态效益指标：</w:t>
      </w:r>
    </w:p>
    <w:p w14:paraId="5CE8270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</w:p>
    <w:p w14:paraId="6E8BCF4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2.满意度</w:t>
      </w:r>
    </w:p>
    <w:p w14:paraId="5564C3F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</w:p>
    <w:p w14:paraId="57FD828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指标1：使用人员满意度，指标值：&gt;=90%，实际完成值：90%，指标完成率100%。无偏差</w:t>
      </w:r>
    </w:p>
    <w:p w14:paraId="3385D9A6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</w:p>
    <w:p w14:paraId="75C28D89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五、主要经验及做法、存在的问题及原因分析</w:t>
      </w:r>
    </w:p>
    <w:p w14:paraId="0AC5285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主要经验及做法、存在的问题及原因分析</w:t>
      </w:r>
    </w:p>
    <w:p w14:paraId="0C080E6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（一）主要经验及做法</w:t>
      </w:r>
    </w:p>
    <w:p w14:paraId="7C788139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</w:p>
    <w:p w14:paraId="6933D14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</w:p>
    <w:p w14:paraId="51C6CBC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（二）存在的问题及原因分析</w:t>
      </w:r>
    </w:p>
    <w:p w14:paraId="1392B88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六、有关建议</w:t>
      </w:r>
    </w:p>
    <w:p w14:paraId="21C7887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有关建议</w:t>
      </w:r>
    </w:p>
    <w:p w14:paraId="1915657F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</w:p>
    <w:p w14:paraId="523B54EB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</w:p>
    <w:p w14:paraId="2E9199E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</w:p>
    <w:p w14:paraId="6848559C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</w:p>
    <w:p w14:paraId="017A5A3F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本项目无其他需说明的问题。</w:t>
      </w:r>
    </w:p>
    <w:p w14:paraId="4CFE2C52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4DF72206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1CE13106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06227BCA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73F3A83B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17826"/>
    <w:rsid w:val="00291BC0"/>
    <w:rsid w:val="00311DBE"/>
    <w:rsid w:val="003A1721"/>
    <w:rsid w:val="004149BA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627532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0ED5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56361097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6461</Words>
  <Characters>6683</Characters>
  <Lines>48</Lines>
  <Paragraphs>13</Paragraphs>
  <TotalTime>12</TotalTime>
  <ScaleCrop>false</ScaleCrop>
  <LinksUpToDate>false</LinksUpToDate>
  <CharactersWithSpaces>6711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2024-09-10T04:01:30Z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