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ascii="方正小标宋_GBK" w:hAnsi="华文中宋" w:eastAsia="方正小标宋_GBK" w:cs="宋体"/>
          <w:b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kern w:val="0"/>
          <w:sz w:val="48"/>
          <w:szCs w:val="48"/>
        </w:rPr>
        <w:t>项目支出绩效自评报告</w:t>
      </w:r>
    </w:p>
    <w:p>
      <w:pPr>
        <w:spacing w:line="540" w:lineRule="exact"/>
        <w:jc w:val="center"/>
        <w:rPr>
          <w:rFonts w:ascii="华文中宋" w:hAnsi="华文中宋" w:eastAsia="华文中宋" w:cs="宋体"/>
          <w:b/>
          <w:kern w:val="0"/>
          <w:sz w:val="52"/>
          <w:szCs w:val="52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2022</w:t>
      </w:r>
      <w:r>
        <w:rPr>
          <w:rFonts w:hint="eastAsia" w:hAnsi="宋体" w:eastAsia="仿宋_GB2312" w:cs="宋体"/>
          <w:kern w:val="0"/>
          <w:sz w:val="36"/>
          <w:szCs w:val="36"/>
        </w:rPr>
        <w:t xml:space="preserve">  年度）</w:t>
      </w: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jc w:val="center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700" w:lineRule="exact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   </w:t>
      </w:r>
    </w:p>
    <w:p>
      <w:pPr>
        <w:spacing w:line="700" w:lineRule="exact"/>
        <w:ind w:firstLine="900" w:firstLineChars="250"/>
        <w:jc w:val="left"/>
        <w:rPr>
          <w:rFonts w:hAnsi="宋体" w:eastAsia="仿宋_GB2312" w:cs="宋体"/>
          <w:kern w:val="0"/>
          <w:sz w:val="36"/>
          <w:szCs w:val="36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2022年中央和自治区转移支付资金</w:t>
      </w:r>
    </w:p>
    <w:p>
      <w:pPr>
        <w:spacing w:line="540" w:lineRule="exact"/>
        <w:ind w:firstLine="567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沙依巴克区司法局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28"/>
          <w:szCs w:val="28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spacing w:val="-4"/>
          <w:sz w:val="28"/>
          <w:szCs w:val="28"/>
        </w:rPr>
        <w:t>沙依巴克区司法局</w:t>
      </w:r>
    </w:p>
    <w:p>
      <w:pPr>
        <w:spacing w:line="540" w:lineRule="exact"/>
        <w:ind w:firstLine="900" w:firstLineChars="250"/>
        <w:rPr>
          <w:rFonts w:ascii="楷体" w:hAnsi="楷体" w:eastAsia="楷体"/>
          <w:b/>
          <w:bCs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沈新燕</w:t>
      </w:r>
    </w:p>
    <w:p>
      <w:pPr>
        <w:spacing w:line="540" w:lineRule="exact"/>
        <w:ind w:left="273"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hAnsi="宋体" w:eastAsia="仿宋_GB2312" w:cs="宋体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2023年03月23日</w:t>
      </w:r>
    </w:p>
    <w:p>
      <w:pPr>
        <w:spacing w:line="700" w:lineRule="exact"/>
        <w:ind w:firstLine="708" w:firstLineChars="236"/>
        <w:jc w:val="left"/>
        <w:rPr>
          <w:rFonts w:hAnsi="宋体" w:eastAsia="仿宋_GB2312" w:cs="宋体"/>
          <w:kern w:val="0"/>
          <w:sz w:val="30"/>
          <w:szCs w:val="30"/>
        </w:rPr>
      </w:pPr>
    </w:p>
    <w:p>
      <w:pPr>
        <w:spacing w:line="540" w:lineRule="exact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一、基本情况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（一）项目概况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根据自治区财政厅《关于提前下达2022年中央政法纪检监察转移支付资金预算的通知》（新财行〔2021〕303号）文件要求。贯彻执行自治区、市及区有关司法行政工作的方针、政策和法律、法规及规章；编制全区司法行政的中长期规划、年度工作计划，并组织和监督实施，同时做好两类人员管理工作，做好行政复议案件的审结工作，为了更好地开展司法行政系统各项业务工作设立此项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该项目资金支出按照《自治区财政资金使用跟踪反馈管理暂行办法》（新财行〔2016〕113号）文件规定执行。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本项目总投资175万元，其中：财政本级资金175万元。项目实际支出65.7万元，支出率为37.54%。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（1）资金安排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总投资175万元，按照单位财务制度等相关规定，资金支出符合中央和自治区转移支付资金专项资金费用范围，做到了专款专用。在项目资金拨付和使用过程中，为确保项目资金的安全性，提高项目资金使用效率，严格遵循中央和自治区转移支付资金资金的拨付程序，认真审核项目实施各阶段的相关材料和手续，根据项目实施进展情况拨付资金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（2）预算资金来源及使用情况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预算资金来源于《关于提前下达2022年中央政法纪检监察转移支付资金预算的通知》中下拨资金，项目资金到位175万元，全年执行65.7万元，结转结余资金109.3万元，预算执行率为37.54%,主要用于支付项目实施进程中的各项费用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（二）项目绩效目标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贯彻执行自治区、市及区有关司法行政工作的方针、政策和法律、法规及规章；编制全区司法行政的中长期规划、年度工作计划，并组织和监督实施，同时做好两类人员管理工作，做好行政复议案件的审结工作；管理、指导15个司法所开展相关司法工作，做好15个司法所办公场所建设、维护及信息化运行维护工作，认真办理政府案件，完成15个司法所资金保障工作，稳步提升沙区司法行政系统各项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二、绩效评价工作开展情况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（一）绩效评价目的、对象和范围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综合来看，通过开展有效的财政支出绩效评价管理，达到改进预算管理、控制节约成本，提高预算资金使用效益的目的。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中央政法转移资金项目所包含的全部项目建设内容。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中央政法转移资金项目的决策、过程、产出、效益等。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（二）绩效评价原则、评价指标体系、评价方法、评价标准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绩效评价标准通常包括计划标准、行业标准、历史标准等，用于对绩效指标完成情况进行比较。本次评价主要采用了计划标准和行业标准。</w:t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（三）绩效评价工作过程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1、前期准备。首先成立评价工作组，开展前期调研；其次明确项目绩效目标，设计绩效评价指标体系并确定绩效评价方法；接着确定现场和非现场评价范围，设计资料清单；最后制定评价实施方案并进行论证。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2、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3、分析评价。根据收集梳理的资料围绕项目立项、资金落实、业务管理、财务管理、项目产出、项目效益等内容，对照已确定的绩效评价指标进行详细全面的分析评价，逐项打分并形成绩效评价最终结果。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三、综合评价情况及评价结论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对该项目进行客观评价，最终评分结果：总得分为 89.622分，属于“良”。其中，项目决策类指标权重为20分，得分为 20分，得分率为100%。项目过程类指标权重为20分，得分为18.63分，得分率为 93.15%。项目产出类指标权重为40分，得分为30.992分，得分率为 77.48%。项目效益类指标权重为20分，得分为20分，得分率为100%。</w:t>
      </w:r>
    </w:p>
    <w:p>
      <w:pPr>
        <w:spacing w:line="540" w:lineRule="exact"/>
        <w:ind w:firstLine="640"/>
        <w:rPr>
          <w:rStyle w:val="18"/>
          <w:rFonts w:ascii="黑体" w:hAnsi="黑体" w:eastAsia="黑体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</w:rPr>
        <w:t xml:space="preserve"> 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项目决策情况</w:t>
      </w:r>
    </w:p>
    <w:p>
      <w:pPr>
        <w:tabs>
          <w:tab w:val="center" w:pos="4295"/>
        </w:tabs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立项符合法律法规、相关政策及部门职责，能反映和考核项目立项依据情况，项目申请、设立过程符合相关要求，能反映和考核项目立项的规范情况，所设定的绩效目标依据充分，符合客观实际，能反映和考核项目绩效目标与项目实施的相符情况，依据绩效目标设定的绩效指标清晰、细化、可衡量，能反映和考核项目绩效目标的明细化情况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ab/>
      </w:r>
    </w:p>
    <w:p>
      <w:pPr>
        <w:spacing w:line="540" w:lineRule="exact"/>
        <w:ind w:firstLine="567" w:firstLineChars="181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项目过程情况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项目严格按照预期绩效目标执行预算资金。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项目产出情况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（三）项目产出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数量指标方面：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a.管理社区矫正人员数、安置帮教人员数指标，指标值为&gt;=600人，实际完成600人，完成率100%，偏差率0%。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b.建设、维护司法所办公场所数量指标，指标值为&gt;=2个，实际完成2个，完成率100%，偏差率0%。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c.法律援助案件补贴数指标，指标值为&gt;=220件，实际完成150件，完成率68%，偏差率32%，偏差原因是因疫情影响，未能完成。加大法律援助覆盖面，提高案件办结效率，及时兑现补贴，提高法律援助案件质量。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d.信息化建设、维护数指标，指标值为&gt;=5个，实际完成5个，完成率100%，偏差率0%。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质量指标方面：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a.指导、监督、管理社区矫正人员、安置帮教人员率指标，指标值为&gt;=98%，实际完成98%，完成率100%，偏差率0%。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b.完成建设、维护司法所办公场所率指标，指标值为&gt;=95%，实际完成95%，完成率100%，偏差率0%。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C.完成法律援助案件补贴率指标，指标值为&gt;=95%，实际完成95%，完成率100%，偏差率0%。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D.完成信息化建设、维护率指标，指标值为&gt;=5个，实际完成5个，完成率100%，偏差率0%。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成本指标方面：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a.办案业务经费指标，指标值为&lt;=130万元，实际完成49万元，完成率38%，偏差率62%，偏差原因是因疫情影响，未能完成当年支付。每年度及时梳理办案业务经费，及时进行业务经费支付，提高支付效率。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装备经费指标，指标值为&lt;=35万元，实际完成5.9万元，完成率17%，偏差率83%，偏差原因是因疫情影响，未能完成当年支付。根据实际情况和需求，采购需要的装备，同时及时梳理所需的费用，每年度按时进行支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C.法律援助经费指标，指标值为&lt;=10万元，实际完成10.8万元，完成率108%，偏差率8%，偏差原因是因支付了2020年下半年检察院法律援助案件（人员）补贴，因此超出本年指标值。提高法律援助案件办结率，同时及时梳理每年度费用，做到及时支付。</w:t>
      </w:r>
    </w:p>
    <w:p>
      <w:pPr>
        <w:spacing w:line="540" w:lineRule="exact"/>
        <w:ind w:firstLine="567" w:firstLineChars="181"/>
        <w:rPr>
          <w:rFonts w:ascii="楷体" w:hAnsi="楷体" w:eastAsia="楷体"/>
          <w:b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spacing w:val="-4"/>
          <w:sz w:val="32"/>
          <w:szCs w:val="32"/>
        </w:rPr>
        <w:t>项目效益情况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（四）效益情况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经济效益指标方面：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    该项目本年度未设置经济效益指标。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社会效益指标方面：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a.引导地方公检法司部门经费保障水平指标，指标值为&lt;=稳步提升，实际完成稳步提升，完成率100%，偏差率0%，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b.提高老百姓对法制社会公信力信心指标，指标值为有所提高，实际完成有所提高，完成率100%，偏差率0%。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</w:p>
    <w:p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bCs w:val="0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spacing w:val="-4"/>
          <w:sz w:val="32"/>
          <w:szCs w:val="32"/>
        </w:rPr>
        <w:t>（五）满意度指标完成情况分析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满意度指标方面：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a.受益人员满意度指标，指标值为&gt;=98%，实际完成98%，完成率100%，偏差率0%，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b.司法所场所建设群众满意度指标，指标值为&gt;=98%，实际完成98%，完成率100%，偏差率0%。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生态效益指标方面：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该项目本年度未设置生态效益指标。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可持续影响指标方面：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该项目本年度未设置生态效益指标。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五、预算执行进度与绩效指标偏差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 xml:space="preserve">该项目全年执行率37.54%，总体完成率为84.6%，偏差率47.06%  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偏差原因：因疫情影响，未能完成当年支付。根据实际情况和需求，采购需要的装备，同时及时梳理所需的费用，每年度按时进行支付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六、主要经验及做法、存在的问题及原因分析</w:t>
      </w:r>
    </w:p>
    <w:p>
      <w:pPr>
        <w:spacing w:line="540" w:lineRule="exact"/>
        <w:ind w:firstLine="567"/>
        <w:rPr>
          <w:rFonts w:ascii="仿宋_GB2312" w:eastAsia="仿宋_GB2312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存在问题：1.账务处理不规范；2.票据分类不合理；3.记账凭证填写不完整，摘要填写不明确。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原因分析：1.因疫情影响，预算执行率较低，未能完成当年支付。每年度及时梳理办案业务经费，及时进行业务经费支付，提高支付效率。根据实际情况和需求，采购需要的装备，同时及时梳理所需的费用，每年度按时进行支付。提高法律援助案件办结率，同时及时梳理每年度费用，做到及时支付。2.因部分项目正在进行之中尚未达到支付条件，造成此专项总体偏差。3.部分项目因合同约定或按照项目实施计划等原因，部分工作集中在下半年开展，因此造成总体偏差。</w:t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改进措施：1.为确保项目顺利进行，提前做好项目规划，将所列计划再三审核。2.在项目实施过程中做好定期监督检查，严格按照项目管理规范进行，在项目资金使用过程中，严格落实把关，按照项目资金使用范围做好审核工作，让项目资金落于实处。3.在项目完成后，做好受益群众民意调查及项目防范工作。4.严格坚持先做事、后验收、再拨付的原则，基本杜绝了资金被挤占和挪用现象的发生，跟踪检查到位。5.财政、纪检、监察等职能部门全面参与专项资金事前、事中和事后全过程的监管，在监督环节上，实行关口前移，从事后监督管理转向事前审核，事中监督和事后检查稽核相结合的监督制度上来，形成多环节全过程的监督管理格局，尽量早发现问题，早解决问题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七、有关建议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>
      <w:pPr>
        <w:spacing w:line="540" w:lineRule="exact"/>
        <w:ind w:firstLine="640"/>
        <w:rPr>
          <w:rStyle w:val="18"/>
          <w:rFonts w:ascii="黑体" w:hAnsi="黑体" w:eastAsia="黑体"/>
          <w:b w:val="0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spacing w:val="-4"/>
          <w:sz w:val="32"/>
          <w:szCs w:val="32"/>
        </w:rPr>
        <w:t>八、其他需要说明的问题</w:t>
      </w:r>
    </w:p>
    <w:p>
      <w:pPr>
        <w:spacing w:line="540" w:lineRule="exact"/>
        <w:ind w:firstLine="567"/>
        <w:rPr>
          <w:rStyle w:val="18"/>
          <w:rFonts w:ascii="楷体" w:hAnsi="楷体" w:eastAsia="楷体"/>
          <w:b w:val="0"/>
          <w:bCs w:val="0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spacing w:val="-4"/>
          <w:sz w:val="32"/>
          <w:szCs w:val="32"/>
        </w:rPr>
        <w:t>我单位对上述项目支出绩效评价报告内反映内容的真实性、完整性负责，接受上级部门及社会公众监督。</w:t>
      </w: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p>
      <w:pPr>
        <w:spacing w:line="540" w:lineRule="exact"/>
        <w:ind w:firstLine="567"/>
        <w:rPr>
          <w:rStyle w:val="18"/>
          <w:rFonts w:ascii="仿宋" w:hAnsi="仿宋" w:eastAsia="仿宋"/>
          <w:b w:val="0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57"/>
    <w:rsid w:val="000048AA"/>
    <w:rsid w:val="00056465"/>
    <w:rsid w:val="00102DFF"/>
    <w:rsid w:val="00121AE4"/>
    <w:rsid w:val="00146AAD"/>
    <w:rsid w:val="001B3A40"/>
    <w:rsid w:val="00291BC0"/>
    <w:rsid w:val="00311DBE"/>
    <w:rsid w:val="004366A8"/>
    <w:rsid w:val="00502BA7"/>
    <w:rsid w:val="005162F1"/>
    <w:rsid w:val="00535153"/>
    <w:rsid w:val="00554F82"/>
    <w:rsid w:val="0056390D"/>
    <w:rsid w:val="005719B0"/>
    <w:rsid w:val="005D10D6"/>
    <w:rsid w:val="007E3CE9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F32FEE"/>
    <w:rsid w:val="00FB10BB"/>
    <w:rsid w:val="07261865"/>
    <w:rsid w:val="0856517C"/>
    <w:rsid w:val="0BFB189F"/>
    <w:rsid w:val="10755633"/>
    <w:rsid w:val="11BD75F7"/>
    <w:rsid w:val="13BE561A"/>
    <w:rsid w:val="15392994"/>
    <w:rsid w:val="18FE139B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</Words>
  <Characters>588</Characters>
  <Lines>4</Lines>
  <Paragraphs>1</Paragraphs>
  <TotalTime>12</TotalTime>
  <ScaleCrop>false</ScaleCrop>
  <LinksUpToDate>false</LinksUpToDate>
  <CharactersWithSpaces>689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2018-12-31T10:56:00Z</cp:lastPrinted>
  <dcterms:modified xsi:type="dcterms:W3CDTF">2023-08-21T02:59:48Z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C734C92AAAF24344A0E4232D8EB3359B</vt:lpwstr>
  </property>
</Properties>
</file>