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B3B1B">
      <w:pPr>
        <w:spacing w:line="540" w:lineRule="exact"/>
        <w:jc w:val="center"/>
        <w:rPr>
          <w:rFonts w:eastAsia="华文中宋"/>
          <w:b/>
          <w:kern w:val="0"/>
          <w:sz w:val="52"/>
          <w:szCs w:val="52"/>
        </w:rPr>
      </w:pPr>
    </w:p>
    <w:p w14:paraId="4104CEA9">
      <w:pPr>
        <w:spacing w:line="540" w:lineRule="exact"/>
        <w:rPr>
          <w:rFonts w:eastAsia="华文中宋"/>
          <w:b/>
          <w:kern w:val="0"/>
          <w:sz w:val="52"/>
          <w:szCs w:val="52"/>
        </w:rPr>
      </w:pPr>
    </w:p>
    <w:p w14:paraId="2AA499EF">
      <w:pPr>
        <w:spacing w:line="540" w:lineRule="exact"/>
        <w:jc w:val="center"/>
        <w:rPr>
          <w:rFonts w:eastAsia="华文中宋"/>
          <w:b/>
          <w:kern w:val="0"/>
          <w:sz w:val="52"/>
          <w:szCs w:val="52"/>
        </w:rPr>
      </w:pPr>
    </w:p>
    <w:p w14:paraId="0F5823C7">
      <w:pPr>
        <w:spacing w:line="540" w:lineRule="exact"/>
        <w:jc w:val="center"/>
        <w:rPr>
          <w:rFonts w:eastAsia="华文中宋"/>
          <w:b/>
          <w:kern w:val="0"/>
          <w:sz w:val="52"/>
          <w:szCs w:val="52"/>
        </w:rPr>
      </w:pPr>
    </w:p>
    <w:p w14:paraId="63345A27">
      <w:pPr>
        <w:spacing w:line="540" w:lineRule="exact"/>
        <w:jc w:val="center"/>
        <w:rPr>
          <w:rFonts w:eastAsia="方正小标宋_GBK"/>
          <w:kern w:val="0"/>
          <w:sz w:val="48"/>
          <w:szCs w:val="48"/>
        </w:rPr>
      </w:pPr>
      <w:r>
        <w:rPr>
          <w:rFonts w:eastAsia="方正小标宋_GBK"/>
          <w:kern w:val="0"/>
          <w:sz w:val="48"/>
          <w:szCs w:val="48"/>
        </w:rPr>
        <w:t>2024年中央财政支持学前教育发展资金162号项目支出绩效评价报告</w:t>
      </w:r>
    </w:p>
    <w:p w14:paraId="7BF4FA5D">
      <w:pPr>
        <w:spacing w:line="540" w:lineRule="exact"/>
        <w:jc w:val="center"/>
        <w:rPr>
          <w:rFonts w:eastAsia="华文中宋"/>
          <w:b/>
          <w:kern w:val="0"/>
          <w:sz w:val="52"/>
          <w:szCs w:val="52"/>
        </w:rPr>
      </w:pPr>
    </w:p>
    <w:p w14:paraId="0B4D23B1">
      <w:pPr>
        <w:spacing w:line="540" w:lineRule="exact"/>
        <w:jc w:val="center"/>
        <w:rPr>
          <w:rFonts w:eastAsia="仿宋_GB2312"/>
          <w:kern w:val="0"/>
          <w:sz w:val="36"/>
          <w:szCs w:val="36"/>
        </w:rPr>
      </w:pPr>
      <w:r>
        <w:rPr>
          <w:rFonts w:eastAsia="仿宋_GB2312"/>
          <w:kern w:val="0"/>
          <w:sz w:val="36"/>
          <w:szCs w:val="36"/>
        </w:rPr>
        <w:t>（2024年度）</w:t>
      </w:r>
    </w:p>
    <w:p w14:paraId="682F5293">
      <w:pPr>
        <w:spacing w:line="540" w:lineRule="exact"/>
        <w:jc w:val="center"/>
        <w:rPr>
          <w:rFonts w:eastAsia="仿宋_GB2312"/>
          <w:kern w:val="0"/>
          <w:sz w:val="30"/>
          <w:szCs w:val="30"/>
        </w:rPr>
      </w:pPr>
    </w:p>
    <w:p w14:paraId="47C3B7B6">
      <w:pPr>
        <w:spacing w:line="540" w:lineRule="exact"/>
        <w:jc w:val="center"/>
        <w:rPr>
          <w:rFonts w:eastAsia="仿宋_GB2312"/>
          <w:kern w:val="0"/>
          <w:sz w:val="30"/>
          <w:szCs w:val="30"/>
        </w:rPr>
      </w:pPr>
    </w:p>
    <w:p w14:paraId="09ED9F78">
      <w:pPr>
        <w:spacing w:line="540" w:lineRule="exact"/>
        <w:jc w:val="center"/>
        <w:rPr>
          <w:rFonts w:eastAsia="仿宋_GB2312"/>
          <w:kern w:val="0"/>
          <w:sz w:val="30"/>
          <w:szCs w:val="30"/>
        </w:rPr>
      </w:pPr>
    </w:p>
    <w:p w14:paraId="697386F9">
      <w:pPr>
        <w:pStyle w:val="10"/>
        <w:rPr>
          <w:rFonts w:ascii="Times New Roman" w:hAnsi="Times New Roman"/>
        </w:rPr>
      </w:pPr>
    </w:p>
    <w:p w14:paraId="7B914CDC">
      <w:pPr>
        <w:spacing w:line="540" w:lineRule="exact"/>
        <w:jc w:val="center"/>
        <w:rPr>
          <w:rFonts w:eastAsia="仿宋_GB2312"/>
          <w:kern w:val="0"/>
          <w:sz w:val="30"/>
          <w:szCs w:val="30"/>
        </w:rPr>
      </w:pPr>
    </w:p>
    <w:p w14:paraId="26962EFA">
      <w:pPr>
        <w:spacing w:line="540" w:lineRule="exact"/>
        <w:rPr>
          <w:rFonts w:eastAsia="仿宋_GB2312"/>
          <w:kern w:val="0"/>
          <w:sz w:val="30"/>
          <w:szCs w:val="30"/>
        </w:rPr>
      </w:pPr>
    </w:p>
    <w:p w14:paraId="60045E24">
      <w:pPr>
        <w:spacing w:line="700" w:lineRule="exact"/>
        <w:ind w:left="2953" w:leftChars="683" w:hanging="1519" w:hangingChars="422"/>
        <w:jc w:val="left"/>
        <w:rPr>
          <w:rFonts w:eastAsia="仿宋_GB2312"/>
          <w:kern w:val="0"/>
          <w:sz w:val="36"/>
          <w:szCs w:val="36"/>
        </w:rPr>
      </w:pPr>
      <w:r>
        <w:rPr>
          <w:rFonts w:eastAsia="仿宋_GB2312"/>
          <w:kern w:val="0"/>
          <w:sz w:val="36"/>
          <w:szCs w:val="36"/>
        </w:rPr>
        <w:t>项目名称：2024年中央财政支持学前教育发</w:t>
      </w:r>
      <w:r>
        <w:rPr>
          <w:rFonts w:hint="eastAsia" w:eastAsia="仿宋_GB2312"/>
          <w:kern w:val="0"/>
          <w:sz w:val="36"/>
          <w:szCs w:val="36"/>
        </w:rPr>
        <w:t>展</w:t>
      </w:r>
      <w:r>
        <w:rPr>
          <w:rFonts w:eastAsia="仿宋_GB2312"/>
          <w:kern w:val="0"/>
          <w:sz w:val="36"/>
          <w:szCs w:val="36"/>
        </w:rPr>
        <w:t>资金162号</w:t>
      </w:r>
    </w:p>
    <w:p w14:paraId="5559062B">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乌鲁木齐市第五幼儿园</w:t>
      </w:r>
    </w:p>
    <w:p w14:paraId="48F28C8F">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沙依巴克区教育局</w:t>
      </w:r>
    </w:p>
    <w:p w14:paraId="7636DBFE">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谢芳</w:t>
      </w:r>
    </w:p>
    <w:p w14:paraId="2E5B03B2">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2</w:t>
      </w:r>
      <w:r>
        <w:rPr>
          <w:rFonts w:eastAsia="仿宋_GB2312"/>
          <w:kern w:val="0"/>
          <w:sz w:val="36"/>
          <w:szCs w:val="36"/>
        </w:rPr>
        <w:t>日</w:t>
      </w:r>
    </w:p>
    <w:p w14:paraId="7423FEBD">
      <w:pPr>
        <w:spacing w:line="540" w:lineRule="exact"/>
        <w:jc w:val="center"/>
        <w:rPr>
          <w:rFonts w:eastAsia="仿宋_GB2312"/>
          <w:kern w:val="0"/>
          <w:sz w:val="30"/>
          <w:szCs w:val="30"/>
        </w:rPr>
      </w:pPr>
    </w:p>
    <w:p w14:paraId="094A685B">
      <w:pPr>
        <w:spacing w:line="540" w:lineRule="exact"/>
        <w:rPr>
          <w:rStyle w:val="16"/>
          <w:rFonts w:eastAsia="黑体"/>
          <w:b w:val="0"/>
          <w:spacing w:val="-4"/>
          <w:sz w:val="32"/>
          <w:szCs w:val="32"/>
        </w:rPr>
      </w:pPr>
    </w:p>
    <w:p w14:paraId="4353F557">
      <w:pPr>
        <w:spacing w:line="540" w:lineRule="exact"/>
        <w:ind w:firstLine="640"/>
        <w:rPr>
          <w:rStyle w:val="16"/>
          <w:rFonts w:eastAsia="黑体"/>
          <w:b w:val="0"/>
          <w:spacing w:val="-4"/>
          <w:sz w:val="32"/>
          <w:szCs w:val="32"/>
        </w:rPr>
      </w:pPr>
    </w:p>
    <w:p w14:paraId="6623D920">
      <w:pPr>
        <w:spacing w:line="540" w:lineRule="exact"/>
        <w:rPr>
          <w:rStyle w:val="16"/>
          <w:rFonts w:eastAsia="黑体"/>
          <w:b w:val="0"/>
          <w:spacing w:val="-4"/>
          <w:sz w:val="32"/>
          <w:szCs w:val="32"/>
        </w:rPr>
      </w:pPr>
    </w:p>
    <w:p w14:paraId="2C4AC999">
      <w:pPr>
        <w:spacing w:line="560" w:lineRule="exact"/>
        <w:ind w:firstLine="640" w:firstLineChars="200"/>
        <w:rPr>
          <w:rFonts w:eastAsia="黑体"/>
          <w:bCs/>
          <w:sz w:val="32"/>
          <w:szCs w:val="32"/>
        </w:rPr>
      </w:pPr>
      <w:r>
        <w:rPr>
          <w:rFonts w:eastAsia="黑体"/>
          <w:bCs/>
          <w:sz w:val="32"/>
          <w:szCs w:val="32"/>
        </w:rPr>
        <w:t>一、基本情况</w:t>
      </w:r>
    </w:p>
    <w:p w14:paraId="0CB78492">
      <w:pPr>
        <w:spacing w:line="560" w:lineRule="exact"/>
        <w:ind w:firstLine="643" w:firstLineChars="200"/>
        <w:rPr>
          <w:rFonts w:eastAsia="楷体_GB2312"/>
          <w:b/>
          <w:bCs/>
          <w:sz w:val="32"/>
          <w:szCs w:val="32"/>
        </w:rPr>
      </w:pPr>
      <w:r>
        <w:rPr>
          <w:rFonts w:eastAsia="楷体_GB2312"/>
          <w:b/>
          <w:bCs/>
          <w:sz w:val="32"/>
          <w:szCs w:val="32"/>
        </w:rPr>
        <w:t>（一）项目概况</w:t>
      </w:r>
    </w:p>
    <w:p w14:paraId="22638985">
      <w:pPr>
        <w:spacing w:line="560" w:lineRule="exact"/>
        <w:ind w:firstLine="643" w:firstLineChars="200"/>
        <w:rPr>
          <w:rFonts w:eastAsia="仿宋_GB2312"/>
          <w:b/>
          <w:bCs/>
          <w:sz w:val="32"/>
          <w:szCs w:val="32"/>
        </w:rPr>
      </w:pPr>
      <w:r>
        <w:rPr>
          <w:rFonts w:eastAsia="仿宋_GB2312"/>
          <w:b/>
          <w:bCs/>
          <w:sz w:val="32"/>
          <w:szCs w:val="32"/>
        </w:rPr>
        <w:t>1.项目背景</w:t>
      </w:r>
    </w:p>
    <w:p w14:paraId="44718580">
      <w:pPr>
        <w:spacing w:line="560" w:lineRule="exact"/>
        <w:ind w:firstLine="640" w:firstLineChars="200"/>
        <w:rPr>
          <w:rStyle w:val="16"/>
          <w:rFonts w:eastAsia="黑体"/>
          <w:b w:val="0"/>
          <w:spacing w:val="-4"/>
          <w:sz w:val="32"/>
          <w:szCs w:val="32"/>
        </w:rPr>
      </w:pPr>
      <w:r>
        <w:rPr>
          <w:rFonts w:hint="eastAsia" w:eastAsia="仿宋_GB2312"/>
          <w:sz w:val="32"/>
          <w:szCs w:val="32"/>
        </w:rPr>
        <w:t>依据乌鲁木齐市财政局文件乌财科教【2023】162号，关于提前下达2024年</w:t>
      </w:r>
      <w:r>
        <w:rPr>
          <w:rFonts w:eastAsia="仿宋_GB2312"/>
          <w:sz w:val="32"/>
          <w:szCs w:val="32"/>
        </w:rPr>
        <w:t>中央财政支持学前教育发</w:t>
      </w:r>
      <w:r>
        <w:rPr>
          <w:rFonts w:hint="eastAsia" w:eastAsia="仿宋_GB2312"/>
          <w:sz w:val="32"/>
          <w:szCs w:val="32"/>
        </w:rPr>
        <w:t>展</w:t>
      </w:r>
      <w:r>
        <w:rPr>
          <w:rFonts w:eastAsia="仿宋_GB2312"/>
          <w:sz w:val="32"/>
          <w:szCs w:val="32"/>
        </w:rPr>
        <w:t>资金</w:t>
      </w:r>
      <w:r>
        <w:rPr>
          <w:rFonts w:hint="eastAsia" w:eastAsia="仿宋_GB2312"/>
          <w:sz w:val="32"/>
          <w:szCs w:val="32"/>
        </w:rPr>
        <w:t>预算的通知，安排乌鲁木齐市第五幼儿园园舍维修改造项目，提升幼儿园整体环境、提高安全系数，更好的保障师幼安全</w:t>
      </w:r>
      <w:r>
        <w:rPr>
          <w:rStyle w:val="16"/>
          <w:rFonts w:eastAsia="黑体"/>
          <w:b w:val="0"/>
          <w:spacing w:val="-4"/>
          <w:sz w:val="32"/>
          <w:szCs w:val="32"/>
        </w:rPr>
        <w:t>。</w:t>
      </w:r>
    </w:p>
    <w:p w14:paraId="2A494EF9">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1F5507F3">
      <w:pPr>
        <w:spacing w:line="560" w:lineRule="exact"/>
        <w:ind w:firstLine="640" w:firstLineChars="200"/>
        <w:rPr>
          <w:rFonts w:eastAsia="仿宋_GB2312"/>
          <w:sz w:val="32"/>
          <w:szCs w:val="32"/>
        </w:rPr>
      </w:pPr>
      <w:r>
        <w:rPr>
          <w:rFonts w:eastAsia="仿宋_GB2312"/>
          <w:sz w:val="32"/>
          <w:szCs w:val="32"/>
        </w:rPr>
        <w:t>项目主要内容：</w:t>
      </w:r>
      <w:r>
        <w:rPr>
          <w:rFonts w:hint="eastAsia" w:eastAsia="仿宋_GB2312"/>
          <w:sz w:val="32"/>
          <w:szCs w:val="32"/>
        </w:rPr>
        <w:t>2024年中央财政支持学前教育发展资金162号预算50万元，用于幼儿园维修改造工程，提升幼儿园整体环境、提高安全系数，更好的保障师幼安全。</w:t>
      </w:r>
    </w:p>
    <w:p w14:paraId="5A3F0384">
      <w:pPr>
        <w:spacing w:line="560" w:lineRule="exact"/>
        <w:ind w:firstLine="640" w:firstLineChars="200"/>
        <w:rPr>
          <w:sz w:val="32"/>
          <w:szCs w:val="32"/>
        </w:rPr>
      </w:pPr>
      <w:r>
        <w:rPr>
          <w:rFonts w:eastAsia="仿宋_GB2312"/>
          <w:sz w:val="32"/>
          <w:szCs w:val="32"/>
        </w:rPr>
        <w:t>项目实施情况：</w:t>
      </w:r>
      <w:r>
        <w:rPr>
          <w:rFonts w:hint="eastAsia" w:eastAsia="仿宋_GB2312"/>
          <w:sz w:val="32"/>
          <w:szCs w:val="32"/>
        </w:rPr>
        <w:t>2024年中央财政支持学前教育发展资金162号预算50万元，用于幼儿园维修改造工程，全年完成5个，竣工验收合格率100%，项目受益人数218人，提升幼儿园整体环境、提高安全系数，更好的保障师幼安全，教师满意度达到95%。</w:t>
      </w:r>
    </w:p>
    <w:p w14:paraId="67469001">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6818259C">
      <w:pPr>
        <w:spacing w:line="600" w:lineRule="exact"/>
        <w:ind w:firstLine="640" w:firstLineChars="200"/>
        <w:outlineLvl w:val="0"/>
        <w:rPr>
          <w:rFonts w:eastAsia="仿宋_GB2312"/>
          <w:sz w:val="32"/>
          <w:szCs w:val="32"/>
        </w:rPr>
      </w:pPr>
      <w:r>
        <w:rPr>
          <w:rFonts w:eastAsia="仿宋_GB2312"/>
          <w:sz w:val="32"/>
          <w:szCs w:val="32"/>
        </w:rPr>
        <w:t>（1）资金投入情况</w:t>
      </w:r>
    </w:p>
    <w:p w14:paraId="3690C5C6">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160</w:t>
      </w:r>
      <w:r>
        <w:rPr>
          <w:rFonts w:eastAsia="仿宋_GB2312"/>
          <w:sz w:val="32"/>
          <w:szCs w:val="32"/>
        </w:rPr>
        <w:t>万元，全年预算数</w:t>
      </w:r>
      <w:r>
        <w:rPr>
          <w:rFonts w:hint="eastAsia" w:eastAsia="仿宋_GB2312"/>
          <w:sz w:val="32"/>
          <w:szCs w:val="32"/>
        </w:rPr>
        <w:t>50</w:t>
      </w:r>
      <w:r>
        <w:rPr>
          <w:rFonts w:eastAsia="仿宋_GB2312"/>
          <w:sz w:val="32"/>
          <w:szCs w:val="32"/>
        </w:rPr>
        <w:t>万元，该项目资金已全部落实到位，资金来源为</w:t>
      </w:r>
      <w:r>
        <w:rPr>
          <w:rFonts w:hint="eastAsia" w:eastAsia="仿宋_GB2312"/>
          <w:sz w:val="32"/>
          <w:szCs w:val="32"/>
        </w:rPr>
        <w:t>财政拨款</w:t>
      </w:r>
      <w:r>
        <w:rPr>
          <w:rFonts w:eastAsia="仿宋_GB2312"/>
          <w:sz w:val="32"/>
          <w:szCs w:val="32"/>
        </w:rPr>
        <w:t>。</w:t>
      </w:r>
    </w:p>
    <w:p w14:paraId="0F290BCA">
      <w:pPr>
        <w:spacing w:line="600" w:lineRule="exact"/>
        <w:ind w:firstLine="640" w:firstLineChars="200"/>
        <w:outlineLvl w:val="0"/>
        <w:rPr>
          <w:rFonts w:eastAsia="仿宋_GB2312"/>
          <w:sz w:val="32"/>
          <w:szCs w:val="32"/>
        </w:rPr>
      </w:pPr>
      <w:r>
        <w:rPr>
          <w:rFonts w:eastAsia="仿宋_GB2312"/>
          <w:sz w:val="32"/>
          <w:szCs w:val="32"/>
        </w:rPr>
        <w:t>（2）资金使用情况</w:t>
      </w:r>
    </w:p>
    <w:p w14:paraId="022EC55E">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160</w:t>
      </w:r>
      <w:r>
        <w:rPr>
          <w:rFonts w:eastAsia="仿宋_GB2312"/>
          <w:sz w:val="32"/>
          <w:szCs w:val="32"/>
        </w:rPr>
        <w:t>万元，全年预算数</w:t>
      </w:r>
      <w:r>
        <w:rPr>
          <w:rFonts w:hint="eastAsia" w:eastAsia="仿宋_GB2312"/>
          <w:sz w:val="32"/>
          <w:szCs w:val="32"/>
        </w:rPr>
        <w:t>50</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50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乌鲁木齐市第五幼儿园维修改造工程</w:t>
      </w:r>
      <w:r>
        <w:rPr>
          <w:rFonts w:eastAsia="仿宋_GB2312"/>
          <w:sz w:val="32"/>
          <w:szCs w:val="32"/>
        </w:rPr>
        <w:t>。</w:t>
      </w:r>
    </w:p>
    <w:p w14:paraId="446516F6">
      <w:pPr>
        <w:spacing w:line="560" w:lineRule="exact"/>
        <w:ind w:firstLine="643" w:firstLineChars="200"/>
        <w:rPr>
          <w:rFonts w:eastAsia="楷体_GB2312"/>
          <w:b/>
          <w:bCs/>
          <w:sz w:val="32"/>
          <w:szCs w:val="32"/>
        </w:rPr>
      </w:pPr>
      <w:r>
        <w:rPr>
          <w:rFonts w:eastAsia="楷体_GB2312"/>
          <w:b/>
          <w:bCs/>
          <w:sz w:val="32"/>
          <w:szCs w:val="32"/>
        </w:rPr>
        <w:t>（二）项目绩效目标</w:t>
      </w:r>
    </w:p>
    <w:p w14:paraId="1E2ADF25">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05F10866">
      <w:pPr>
        <w:spacing w:line="560" w:lineRule="exact"/>
        <w:ind w:firstLine="640" w:firstLineChars="200"/>
        <w:rPr>
          <w:rFonts w:eastAsia="黑体"/>
          <w:bCs/>
        </w:rPr>
      </w:pPr>
      <w:r>
        <w:rPr>
          <w:rFonts w:hint="eastAsia" w:eastAsia="仿宋_GB2312"/>
          <w:sz w:val="32"/>
          <w:szCs w:val="32"/>
        </w:rPr>
        <w:t>2024年中央财政支持学前教育发展资金162号预算50万元，用于幼儿园维修改造工程，数量5个，竣工验收合格率≥95%，预计完工时间≦9月，项目受益人数≥210人。提升幼儿园整体环境、提高安全系数，更好的保障师幼安全。</w:t>
      </w:r>
    </w:p>
    <w:p w14:paraId="2C1CFD5E">
      <w:pPr>
        <w:spacing w:line="560" w:lineRule="exact"/>
        <w:ind w:firstLine="640" w:firstLineChars="20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006AAC01">
      <w:pPr>
        <w:spacing w:line="560" w:lineRule="exact"/>
        <w:ind w:firstLine="640" w:firstLineChars="200"/>
        <w:rPr>
          <w:rFonts w:eastAsia="黑体"/>
          <w:bCs/>
        </w:rPr>
      </w:pPr>
      <w:r>
        <w:rPr>
          <w:rFonts w:hint="eastAsia" w:eastAsia="仿宋_GB2312"/>
          <w:sz w:val="32"/>
          <w:szCs w:val="32"/>
        </w:rPr>
        <w:t>乌鲁木齐市第五幼儿园园舍维修改造工程包括工程数量5个（教学楼消防改造、围墙改造工程、屋顶防水维修改造、教学楼外墙保温及校园地面铺设运动草皮），预计2024年8月5日开工，2024年9月4日之前完工，工期30天，竣工验收合格率≥95%，提高幼儿园安全系数，为全园幼儿及教职工提供安全、舒适的环境</w:t>
      </w:r>
      <w:r>
        <w:rPr>
          <w:rStyle w:val="16"/>
          <w:rFonts w:hint="eastAsia" w:eastAsia="黑体"/>
          <w:b w:val="0"/>
          <w:spacing w:val="-4"/>
          <w:sz w:val="32"/>
          <w:szCs w:val="32"/>
        </w:rPr>
        <w:t>。</w:t>
      </w:r>
    </w:p>
    <w:p w14:paraId="528040D1">
      <w:pPr>
        <w:spacing w:line="560" w:lineRule="exact"/>
        <w:ind w:firstLine="640" w:firstLineChars="200"/>
        <w:rPr>
          <w:rFonts w:eastAsia="黑体"/>
          <w:sz w:val="32"/>
          <w:szCs w:val="32"/>
        </w:rPr>
      </w:pPr>
      <w:r>
        <w:rPr>
          <w:rFonts w:eastAsia="黑体"/>
          <w:sz w:val="32"/>
          <w:szCs w:val="32"/>
        </w:rPr>
        <w:t>二、绩效评价工作开展情况</w:t>
      </w:r>
    </w:p>
    <w:p w14:paraId="2152B01E">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14C2771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5C9AAB1E">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369E4B0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658B8D47">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5670E41">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F9AF7F2">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D75D532">
      <w:pPr>
        <w:spacing w:line="560" w:lineRule="exact"/>
        <w:ind w:firstLine="640" w:firstLineChars="200"/>
        <w:rPr>
          <w:rFonts w:eastAsia="仿宋_GB2312"/>
          <w:sz w:val="32"/>
          <w:szCs w:val="32"/>
        </w:rPr>
      </w:pPr>
      <w:r>
        <w:rPr>
          <w:rFonts w:eastAsia="仿宋_GB2312"/>
          <w:sz w:val="32"/>
          <w:szCs w:val="32"/>
        </w:rPr>
        <w:t>2.绩效评价的目的</w:t>
      </w:r>
    </w:p>
    <w:p w14:paraId="26565D89">
      <w:pPr>
        <w:spacing w:line="560" w:lineRule="exact"/>
        <w:ind w:firstLine="640" w:firstLineChars="200"/>
        <w:rPr>
          <w:rFonts w:eastAsia="仿宋_GB2312"/>
          <w:sz w:val="32"/>
          <w:szCs w:val="32"/>
        </w:rPr>
      </w:pPr>
      <w:r>
        <w:rPr>
          <w:rFonts w:eastAsia="仿宋_GB2312"/>
          <w:sz w:val="32"/>
          <w:szCs w:val="32"/>
        </w:rPr>
        <w:t>（1）评估项目实施效果</w:t>
      </w:r>
    </w:p>
    <w:p w14:paraId="11EBD0CC">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7103E5C3">
      <w:pPr>
        <w:spacing w:line="560" w:lineRule="exact"/>
        <w:ind w:firstLine="640" w:firstLineChars="200"/>
        <w:rPr>
          <w:rFonts w:eastAsia="仿宋_GB2312"/>
          <w:sz w:val="32"/>
          <w:szCs w:val="32"/>
        </w:rPr>
      </w:pPr>
      <w:r>
        <w:rPr>
          <w:rFonts w:eastAsia="仿宋_GB2312"/>
          <w:sz w:val="32"/>
          <w:szCs w:val="32"/>
        </w:rPr>
        <w:t>（2）提升资源利用效率</w:t>
      </w:r>
    </w:p>
    <w:p w14:paraId="67D6DBEC">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66427B0">
      <w:pPr>
        <w:spacing w:line="560" w:lineRule="exact"/>
        <w:ind w:firstLine="640" w:firstLineChars="200"/>
        <w:rPr>
          <w:rFonts w:eastAsia="仿宋_GB2312"/>
          <w:sz w:val="32"/>
          <w:szCs w:val="32"/>
        </w:rPr>
      </w:pPr>
      <w:r>
        <w:rPr>
          <w:rFonts w:eastAsia="仿宋_GB2312"/>
          <w:sz w:val="32"/>
          <w:szCs w:val="32"/>
        </w:rPr>
        <w:t>（3）强化项目管理责任</w:t>
      </w:r>
    </w:p>
    <w:p w14:paraId="171F58AC">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2C0CB3C">
      <w:pPr>
        <w:spacing w:line="560" w:lineRule="exact"/>
        <w:ind w:firstLine="640" w:firstLineChars="200"/>
        <w:rPr>
          <w:rFonts w:eastAsia="仿宋_GB2312"/>
          <w:sz w:val="32"/>
          <w:szCs w:val="32"/>
        </w:rPr>
      </w:pPr>
      <w:r>
        <w:rPr>
          <w:rFonts w:eastAsia="仿宋_GB2312"/>
          <w:sz w:val="32"/>
          <w:szCs w:val="32"/>
        </w:rPr>
        <w:t>（4）为决策提供支持</w:t>
      </w:r>
    </w:p>
    <w:p w14:paraId="433E258C">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DF76569">
      <w:pPr>
        <w:spacing w:line="560" w:lineRule="exact"/>
        <w:ind w:firstLine="640" w:firstLineChars="200"/>
        <w:rPr>
          <w:rFonts w:eastAsia="仿宋_GB2312"/>
          <w:sz w:val="32"/>
          <w:szCs w:val="32"/>
        </w:rPr>
      </w:pPr>
      <w:r>
        <w:rPr>
          <w:rFonts w:eastAsia="仿宋_GB2312"/>
          <w:sz w:val="32"/>
          <w:szCs w:val="32"/>
        </w:rPr>
        <w:t>（5）促进项目持续改进</w:t>
      </w:r>
    </w:p>
    <w:p w14:paraId="211313E4">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79D4F941">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3BFADE2">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1FC4145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本项目预算绩效评价报告的评价对象是2024年中央财政支持学前教育发展资金162号及其预算执行情况。该项目由</w:t>
      </w:r>
      <w:r>
        <w:rPr>
          <w:rFonts w:hint="eastAsia" w:ascii="Times New Roman" w:hAnsi="Times New Roman" w:eastAsia="仿宋_GB2312"/>
          <w:b w:val="0"/>
          <w:bCs w:val="0"/>
        </w:rPr>
        <w:t>乌鲁木齐市第五幼儿园</w:t>
      </w:r>
      <w:r>
        <w:rPr>
          <w:rFonts w:ascii="Times New Roman" w:hAnsi="Times New Roman" w:eastAsia="仿宋_GB2312"/>
          <w:b w:val="0"/>
          <w:bCs w:val="0"/>
        </w:rPr>
        <w:t>负责实施，旨在</w:t>
      </w:r>
      <w:r>
        <w:rPr>
          <w:rFonts w:hint="eastAsia" w:ascii="Times New Roman" w:hAnsi="Times New Roman" w:eastAsia="仿宋_GB2312"/>
          <w:b w:val="0"/>
          <w:bCs w:val="0"/>
        </w:rPr>
        <w:t>用于幼儿园维修改造工程，提升幼儿园整体环境、提高安全系数，更好的保障师幼安全。</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50</w:t>
      </w:r>
      <w:r>
        <w:rPr>
          <w:rFonts w:ascii="Times New Roman" w:hAnsi="Times New Roman" w:eastAsia="仿宋_GB2312"/>
          <w:b w:val="0"/>
          <w:bCs w:val="0"/>
        </w:rPr>
        <w:t>万元。</w:t>
      </w:r>
    </w:p>
    <w:p w14:paraId="7A9B148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3D3EAF1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3E1C1B5C">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项目预算编制与执行：项目预算编制依据</w:t>
      </w:r>
      <w:r>
        <w:rPr>
          <w:rFonts w:hint="eastAsia" w:ascii="Times New Roman" w:hAnsi="Times New Roman" w:eastAsia="仿宋_GB2312"/>
          <w:b w:val="0"/>
          <w:bCs w:val="0"/>
        </w:rPr>
        <w:t>充分</w:t>
      </w:r>
      <w:r>
        <w:rPr>
          <w:rFonts w:ascii="Times New Roman" w:hAnsi="Times New Roman" w:eastAsia="仿宋_GB2312"/>
          <w:b w:val="0"/>
          <w:bCs w:val="0"/>
        </w:rPr>
        <w:t>、合理、科学</w:t>
      </w:r>
      <w:r>
        <w:rPr>
          <w:rFonts w:hint="eastAsia" w:ascii="Times New Roman" w:hAnsi="Times New Roman" w:eastAsia="仿宋_GB2312"/>
          <w:b w:val="0"/>
          <w:bCs w:val="0"/>
        </w:rPr>
        <w:t>，</w:t>
      </w:r>
      <w:r>
        <w:rPr>
          <w:rFonts w:ascii="Times New Roman" w:hAnsi="Times New Roman" w:eastAsia="仿宋_GB2312"/>
          <w:b w:val="0"/>
          <w:bCs w:val="0"/>
        </w:rPr>
        <w:t>实际执行情况</w:t>
      </w:r>
      <w:r>
        <w:rPr>
          <w:rFonts w:hint="eastAsia" w:ascii="Times New Roman" w:hAnsi="Times New Roman" w:eastAsia="仿宋_GB2312"/>
          <w:b w:val="0"/>
          <w:bCs w:val="0"/>
        </w:rPr>
        <w:t>较好，符合预期目标</w:t>
      </w:r>
      <w:r>
        <w:rPr>
          <w:rFonts w:ascii="Times New Roman" w:hAnsi="Times New Roman" w:eastAsia="仿宋_GB2312"/>
          <w:b w:val="0"/>
          <w:bCs w:val="0"/>
        </w:rPr>
        <w:t>。</w:t>
      </w:r>
    </w:p>
    <w:p w14:paraId="10CE32DE">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资金管理：项目资金的分配、使用和监管</w:t>
      </w:r>
      <w:r>
        <w:rPr>
          <w:rFonts w:hint="eastAsia" w:ascii="Times New Roman" w:hAnsi="Times New Roman" w:eastAsia="仿宋_GB2312"/>
          <w:b w:val="0"/>
          <w:bCs w:val="0"/>
        </w:rPr>
        <w:t>均按要求严格执行</w:t>
      </w:r>
      <w:r>
        <w:rPr>
          <w:rFonts w:ascii="Times New Roman" w:hAnsi="Times New Roman" w:eastAsia="仿宋_GB2312"/>
          <w:b w:val="0"/>
          <w:bCs w:val="0"/>
        </w:rPr>
        <w:t>，</w:t>
      </w:r>
      <w:r>
        <w:rPr>
          <w:rFonts w:hint="eastAsia" w:ascii="Times New Roman" w:hAnsi="Times New Roman" w:eastAsia="仿宋_GB2312"/>
          <w:b w:val="0"/>
          <w:bCs w:val="0"/>
        </w:rPr>
        <w:t>专款专用，</w:t>
      </w:r>
      <w:r>
        <w:rPr>
          <w:rFonts w:ascii="Times New Roman" w:hAnsi="Times New Roman" w:eastAsia="仿宋_GB2312"/>
          <w:b w:val="0"/>
          <w:bCs w:val="0"/>
        </w:rPr>
        <w:t>资金使用合规、高效</w:t>
      </w:r>
      <w:r>
        <w:rPr>
          <w:rFonts w:hint="eastAsia" w:ascii="Times New Roman" w:hAnsi="Times New Roman" w:eastAsia="仿宋_GB2312"/>
          <w:b w:val="0"/>
          <w:bCs w:val="0"/>
        </w:rPr>
        <w:t>、</w:t>
      </w:r>
      <w:r>
        <w:rPr>
          <w:rFonts w:ascii="Times New Roman" w:hAnsi="Times New Roman" w:eastAsia="仿宋_GB2312"/>
          <w:b w:val="0"/>
          <w:bCs w:val="0"/>
        </w:rPr>
        <w:t>透明。</w:t>
      </w:r>
    </w:p>
    <w:p w14:paraId="7123E523">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项目实施进度与产出：评估项目按照既定计划顺利推进，各项</w:t>
      </w:r>
      <w:r>
        <w:rPr>
          <w:rFonts w:hint="eastAsia" w:ascii="Times New Roman" w:hAnsi="Times New Roman" w:eastAsia="仿宋_GB2312"/>
          <w:b w:val="0"/>
          <w:bCs w:val="0"/>
        </w:rPr>
        <w:t>维修改造</w:t>
      </w:r>
      <w:r>
        <w:rPr>
          <w:rFonts w:ascii="Times New Roman" w:hAnsi="Times New Roman" w:eastAsia="仿宋_GB2312"/>
          <w:b w:val="0"/>
          <w:bCs w:val="0"/>
        </w:rPr>
        <w:t>任务按时完成，</w:t>
      </w:r>
      <w:r>
        <w:rPr>
          <w:rFonts w:hint="eastAsia" w:ascii="Times New Roman" w:hAnsi="Times New Roman" w:eastAsia="仿宋_GB2312"/>
          <w:b w:val="0"/>
          <w:bCs w:val="0"/>
        </w:rPr>
        <w:t>保质保量，</w:t>
      </w:r>
      <w:r>
        <w:rPr>
          <w:rFonts w:ascii="Times New Roman" w:hAnsi="Times New Roman" w:eastAsia="仿宋_GB2312"/>
          <w:b w:val="0"/>
          <w:bCs w:val="0"/>
        </w:rPr>
        <w:t>项目产出的数量、质量和时效符合预期。</w:t>
      </w:r>
    </w:p>
    <w:p w14:paraId="25AEFDCE">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w:t>
      </w:r>
      <w:r>
        <w:rPr>
          <w:rFonts w:hint="eastAsia" w:ascii="Times New Roman" w:hAnsi="Times New Roman" w:eastAsia="仿宋_GB2312"/>
          <w:b w:val="0"/>
          <w:bCs w:val="0"/>
        </w:rPr>
        <w:t>提升幼儿园整体环境、提高安全系数，更好的保障师幼安全，提高家长满意度</w:t>
      </w:r>
      <w:r>
        <w:rPr>
          <w:rFonts w:ascii="Times New Roman" w:hAnsi="Times New Roman" w:eastAsia="仿宋_GB2312"/>
          <w:b w:val="0"/>
          <w:bCs w:val="0"/>
        </w:rPr>
        <w:t>。</w:t>
      </w:r>
    </w:p>
    <w:p w14:paraId="63978701">
      <w:pPr>
        <w:spacing w:line="560" w:lineRule="exact"/>
        <w:ind w:firstLine="643" w:firstLineChars="200"/>
      </w:pPr>
      <w:r>
        <w:rPr>
          <w:rFonts w:eastAsia="楷体_GB2312"/>
          <w:b/>
          <w:bCs/>
          <w:sz w:val="32"/>
          <w:szCs w:val="32"/>
        </w:rPr>
        <w:t>（二）绩效评价原则、评价指标体系（详情见表1）、评价方法、评价标准。</w:t>
      </w:r>
    </w:p>
    <w:p w14:paraId="6A86933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79F8ACE0">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0CCF666C">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4D6FF5AB">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209EEA1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62DC206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5443682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E800A5D">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EAFD1D9">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0BD1902E">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C4767C4">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4AD12DDC">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371B0CE6">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1BAA2005">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448732B4">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1BE52FEA">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3611058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5A5E4CE4">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15B039F6">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4AFACD4F">
      <w:pPr>
        <w:spacing w:line="560" w:lineRule="exact"/>
        <w:ind w:firstLine="708" w:firstLineChars="200"/>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hint="eastAsia" w:eastAsia="仿宋_GB2312"/>
          <w:spacing w:val="17"/>
          <w:sz w:val="32"/>
          <w:szCs w:val="32"/>
        </w:rPr>
        <w:t>，使用此方法可以更好的控制成本，用最少的资金实现最大效益。</w:t>
      </w:r>
      <w:r>
        <w:rPr>
          <w:rFonts w:eastAsia="仿宋_GB2312"/>
          <w:spacing w:val="17"/>
          <w:sz w:val="32"/>
          <w:szCs w:val="32"/>
        </w:rPr>
        <w:t xml:space="preserve"> </w:t>
      </w:r>
    </w:p>
    <w:p w14:paraId="60DD6DF5">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r>
        <w:rPr>
          <w:rFonts w:hint="eastAsia" w:eastAsia="仿宋_GB2312"/>
          <w:spacing w:val="17"/>
          <w:sz w:val="32"/>
          <w:szCs w:val="32"/>
        </w:rPr>
        <w:t>，此方法可通过比对提高指标设置的准确性</w:t>
      </w:r>
      <w:r>
        <w:rPr>
          <w:rFonts w:eastAsia="仿宋_GB2312"/>
          <w:spacing w:val="17"/>
          <w:sz w:val="32"/>
          <w:szCs w:val="32"/>
        </w:rPr>
        <w:t>。</w:t>
      </w:r>
    </w:p>
    <w:p w14:paraId="4FD28300">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r>
        <w:rPr>
          <w:rFonts w:hint="eastAsia" w:eastAsia="仿宋_GB2312"/>
          <w:spacing w:val="17"/>
          <w:sz w:val="32"/>
          <w:szCs w:val="32"/>
        </w:rPr>
        <w:t>，通过分析，提高绩效目标实施效果</w:t>
      </w:r>
      <w:r>
        <w:rPr>
          <w:rFonts w:eastAsia="仿宋_GB2312"/>
          <w:spacing w:val="17"/>
          <w:sz w:val="32"/>
          <w:szCs w:val="32"/>
        </w:rPr>
        <w:t>。</w:t>
      </w:r>
    </w:p>
    <w:p w14:paraId="0159BDE3">
      <w:pPr>
        <w:spacing w:line="560" w:lineRule="exact"/>
        <w:ind w:firstLine="708" w:firstLineChars="200"/>
        <w:rPr>
          <w:rFonts w:eastAsia="仿宋_GB2312"/>
          <w:spacing w:val="17"/>
          <w:sz w:val="32"/>
          <w:szCs w:val="32"/>
        </w:rPr>
      </w:pPr>
      <w:r>
        <w:rPr>
          <w:rFonts w:eastAsia="仿宋_GB2312"/>
          <w:spacing w:val="17"/>
          <w:sz w:val="32"/>
          <w:szCs w:val="32"/>
        </w:rPr>
        <w:t>（</w:t>
      </w:r>
      <w:r>
        <w:rPr>
          <w:rFonts w:hint="eastAsia" w:eastAsia="仿宋_GB2312"/>
          <w:spacing w:val="17"/>
          <w:sz w:val="32"/>
          <w:szCs w:val="32"/>
        </w:rPr>
        <w:t>四</w:t>
      </w:r>
      <w:r>
        <w:rPr>
          <w:rFonts w:eastAsia="仿宋_GB2312"/>
          <w:spacing w:val="17"/>
          <w:sz w:val="32"/>
          <w:szCs w:val="32"/>
        </w:rPr>
        <w:t>）公众评判法。是指通过专家评估、公众问卷及抽样调查等方式进行评判的方法</w:t>
      </w:r>
      <w:r>
        <w:rPr>
          <w:rFonts w:hint="eastAsia" w:eastAsia="仿宋_GB2312"/>
          <w:spacing w:val="17"/>
          <w:sz w:val="32"/>
          <w:szCs w:val="32"/>
        </w:rPr>
        <w:t>，通过问卷调查，了解受益人群满意度</w:t>
      </w:r>
      <w:r>
        <w:rPr>
          <w:rFonts w:eastAsia="仿宋_GB2312"/>
          <w:spacing w:val="17"/>
          <w:sz w:val="32"/>
          <w:szCs w:val="32"/>
        </w:rPr>
        <w:t>。</w:t>
      </w:r>
    </w:p>
    <w:p w14:paraId="33746F9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38E9DE1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w:t>
      </w:r>
      <w:r>
        <w:rPr>
          <w:rFonts w:ascii="Times New Roman" w:hAnsi="Times New Roman" w:eastAsia="仿宋_GB2312"/>
          <w:b w:val="0"/>
          <w:bCs w:val="0"/>
        </w:rPr>
        <w:t>标准。</w:t>
      </w:r>
    </w:p>
    <w:p w14:paraId="4F5AA1DF">
      <w:pPr>
        <w:pStyle w:val="10"/>
        <w:numPr>
          <w:ilvl w:val="0"/>
          <w:numId w:val="2"/>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61DC1CFD">
      <w:pPr>
        <w:spacing w:line="560" w:lineRule="exact"/>
        <w:ind w:firstLine="640" w:firstLineChars="200"/>
        <w:rPr>
          <w:rFonts w:eastAsia="仿宋_GB2312"/>
          <w:sz w:val="32"/>
          <w:szCs w:val="32"/>
        </w:rPr>
      </w:pPr>
      <w:r>
        <w:rPr>
          <w:rFonts w:eastAsia="仿宋_GB2312"/>
          <w:sz w:val="32"/>
          <w:szCs w:val="32"/>
        </w:rPr>
        <w:t>（1）前期准备与规划</w:t>
      </w:r>
    </w:p>
    <w:p w14:paraId="7A63BBAF">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党支部书记、副园长、后勤主任、行政副助理、财务人员及各年级组长</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0C3B7F72">
      <w:pPr>
        <w:spacing w:line="560" w:lineRule="exact"/>
        <w:ind w:firstLine="640" w:firstLineChars="200"/>
        <w:rPr>
          <w:rFonts w:eastAsia="仿宋_GB2312"/>
          <w:sz w:val="32"/>
          <w:szCs w:val="32"/>
        </w:rPr>
      </w:pPr>
      <w:r>
        <w:rPr>
          <w:rFonts w:eastAsia="仿宋_GB2312"/>
          <w:sz w:val="32"/>
          <w:szCs w:val="32"/>
        </w:rPr>
        <w:t>（2）指标体系构建</w:t>
      </w:r>
    </w:p>
    <w:p w14:paraId="0FECCC5D">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089DAF48">
      <w:pPr>
        <w:spacing w:line="560" w:lineRule="exact"/>
        <w:ind w:firstLine="640" w:firstLineChars="200"/>
        <w:rPr>
          <w:rFonts w:eastAsia="仿宋_GB2312"/>
          <w:sz w:val="32"/>
          <w:szCs w:val="32"/>
        </w:rPr>
      </w:pPr>
      <w:r>
        <w:rPr>
          <w:rFonts w:eastAsia="仿宋_GB2312"/>
          <w:sz w:val="32"/>
          <w:szCs w:val="32"/>
        </w:rPr>
        <w:t>（3）数据收集与整理</w:t>
      </w:r>
    </w:p>
    <w:p w14:paraId="4B2DA6BE">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w:t>
      </w:r>
      <w:r>
        <w:rPr>
          <w:rFonts w:hint="eastAsia" w:eastAsia="仿宋_GB2312"/>
          <w:sz w:val="32"/>
          <w:szCs w:val="32"/>
        </w:rPr>
        <w:t>教师</w:t>
      </w:r>
      <w:r>
        <w:rPr>
          <w:rFonts w:eastAsia="仿宋_GB2312"/>
          <w:sz w:val="32"/>
          <w:szCs w:val="32"/>
        </w:rPr>
        <w:t>反馈等。在数据收集过程中，注重数据的质量与完整性，为后续的数据分析提供了有力支持。</w:t>
      </w:r>
    </w:p>
    <w:p w14:paraId="42C3DD6E">
      <w:pPr>
        <w:spacing w:line="560" w:lineRule="exact"/>
        <w:ind w:firstLine="640" w:firstLineChars="200"/>
        <w:rPr>
          <w:rFonts w:eastAsia="仿宋_GB2312"/>
          <w:sz w:val="32"/>
          <w:szCs w:val="32"/>
        </w:rPr>
      </w:pPr>
      <w:r>
        <w:rPr>
          <w:rFonts w:eastAsia="仿宋_GB2312"/>
          <w:sz w:val="32"/>
          <w:szCs w:val="32"/>
        </w:rPr>
        <w:t>（4）数据分析与评估</w:t>
      </w:r>
    </w:p>
    <w:p w14:paraId="1554BF4C">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w:t>
      </w:r>
    </w:p>
    <w:p w14:paraId="4541E62C">
      <w:pPr>
        <w:spacing w:line="560" w:lineRule="exact"/>
        <w:ind w:firstLine="640" w:firstLineChars="200"/>
        <w:rPr>
          <w:rFonts w:eastAsia="仿宋_GB2312"/>
          <w:sz w:val="32"/>
          <w:szCs w:val="32"/>
        </w:rPr>
      </w:pPr>
      <w:r>
        <w:rPr>
          <w:rFonts w:eastAsia="仿宋_GB2312"/>
          <w:sz w:val="32"/>
          <w:szCs w:val="32"/>
        </w:rPr>
        <w:t>（5）报告撰写与反馈</w:t>
      </w:r>
    </w:p>
    <w:p w14:paraId="3EBB6966">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w:t>
      </w:r>
    </w:p>
    <w:p w14:paraId="2D8F692E">
      <w:pPr>
        <w:spacing w:line="560" w:lineRule="exact"/>
        <w:ind w:firstLine="640" w:firstLineChars="200"/>
        <w:rPr>
          <w:rFonts w:eastAsia="仿宋_GB2312"/>
          <w:sz w:val="32"/>
          <w:szCs w:val="32"/>
        </w:rPr>
      </w:pPr>
      <w:r>
        <w:rPr>
          <w:rFonts w:eastAsia="仿宋_GB2312"/>
          <w:sz w:val="32"/>
          <w:szCs w:val="32"/>
        </w:rPr>
        <w:t>（6）后续跟踪与改进</w:t>
      </w:r>
    </w:p>
    <w:p w14:paraId="68F4E34C">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根据项目实施过程中出现的新情况、新问题，适时调整绩效评价指标体系与方法，保持评价工作的适应性与前瞻性，为项目的长期稳定发展提供有力保障。</w:t>
      </w:r>
    </w:p>
    <w:p w14:paraId="0C53F00B">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542D3D80">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6D88B6F1">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2024年中央财政支持学前教育发展资金162号在维修改造工程数量、项目预算控制率等方面表现出色，达到了预期的标准与要求。同时，项目也在</w:t>
      </w:r>
      <w:r>
        <w:rPr>
          <w:rFonts w:hint="eastAsia" w:eastAsia="仿宋_GB2312"/>
          <w:sz w:val="32"/>
          <w:szCs w:val="32"/>
        </w:rPr>
        <w:t>质提升幼儿园整体环境、提高安全系</w:t>
      </w:r>
      <w:r>
        <w:rPr>
          <w:rFonts w:eastAsia="仿宋_GB2312"/>
          <w:sz w:val="32"/>
          <w:szCs w:val="32"/>
        </w:rPr>
        <w:t>取得了显著的成效，如竣工验收合格率、项目资金支付率</w:t>
      </w:r>
      <w:r>
        <w:rPr>
          <w:rFonts w:hint="eastAsia" w:eastAsia="仿宋_GB2312"/>
          <w:sz w:val="32"/>
          <w:szCs w:val="32"/>
        </w:rPr>
        <w:t>、</w:t>
      </w:r>
      <w:r>
        <w:rPr>
          <w:rFonts w:eastAsia="仿宋_GB2312"/>
          <w:sz w:val="32"/>
          <w:szCs w:val="32"/>
        </w:rPr>
        <w:t>项目按计划完工率等。</w:t>
      </w:r>
    </w:p>
    <w:p w14:paraId="7DE9E95D">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乌鲁木齐市第五幼儿园</w:t>
      </w:r>
      <w:r>
        <w:rPr>
          <w:rFonts w:eastAsia="仿宋_GB2312"/>
          <w:sz w:val="32"/>
          <w:szCs w:val="32"/>
        </w:rPr>
        <w:t>通过有效的规划、组织与协调，项目得以顺利实施，并在预算与时间上保持了良好的控制。</w:t>
      </w:r>
    </w:p>
    <w:p w14:paraId="443E13F3">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从项目效益的角度来看，本项目不仅实现了预期的社会效益产生了积极的影响。具体而言，项目受益人数方面的提升，为项目的利益相关者带来了实实在在的利益。</w:t>
      </w:r>
    </w:p>
    <w:p w14:paraId="1F660AB3">
      <w:pPr>
        <w:pStyle w:val="9"/>
        <w:widowControl/>
        <w:spacing w:beforeAutospacing="0" w:afterAutospacing="0" w:line="560" w:lineRule="exact"/>
        <w:ind w:firstLine="640" w:firstLineChars="200"/>
      </w:pPr>
      <w:r>
        <w:rPr>
          <w:rFonts w:eastAsia="仿宋_GB2312"/>
          <w:sz w:val="32"/>
          <w:szCs w:val="32"/>
        </w:rPr>
        <w:t>综上所述，2024年中央财政支持学前教育发展资金162号在绩效评价中表现出色，达到了项目的预期目标，并在多个方面取得了显著的成效。</w:t>
      </w:r>
    </w:p>
    <w:p w14:paraId="6476CF25">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6BB1A02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分，属于“优”。其中，项目决策类指标权重为20分，得分为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555154BC">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52340555">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14E75BAD">
            <w:pPr>
              <w:jc w:val="center"/>
              <w:rPr>
                <w:rFonts w:eastAsia="仿宋_GB2312"/>
                <w:b/>
                <w:bCs/>
                <w:szCs w:val="21"/>
              </w:rPr>
            </w:pPr>
            <w:r>
              <w:rPr>
                <w:rFonts w:eastAsia="仿宋_GB2312"/>
                <w:b/>
                <w:bCs/>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E2697E4">
            <w:pPr>
              <w:jc w:val="center"/>
              <w:rPr>
                <w:rFonts w:eastAsia="仿宋_GB2312"/>
                <w:b/>
                <w:bCs/>
                <w:szCs w:val="21"/>
              </w:rPr>
            </w:pPr>
            <w:r>
              <w:rPr>
                <w:rFonts w:eastAsia="仿宋_GB2312"/>
                <w:b/>
                <w:bCs/>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DBDCB8E">
            <w:pPr>
              <w:jc w:val="center"/>
              <w:rPr>
                <w:rFonts w:eastAsia="仿宋_GB2312"/>
                <w:b/>
                <w:bCs/>
                <w:szCs w:val="21"/>
              </w:rPr>
            </w:pPr>
            <w:r>
              <w:rPr>
                <w:rFonts w:eastAsia="仿宋_GB2312"/>
                <w:b/>
                <w:bCs/>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F3953E1">
            <w:pPr>
              <w:jc w:val="center"/>
              <w:rPr>
                <w:rFonts w:eastAsia="仿宋_GB2312"/>
                <w:b/>
                <w:bCs/>
                <w:szCs w:val="21"/>
              </w:rPr>
            </w:pPr>
            <w:r>
              <w:rPr>
                <w:rFonts w:hint="eastAsia" w:eastAsia="仿宋_GB2312"/>
                <w:b/>
                <w:bCs/>
                <w:szCs w:val="21"/>
              </w:rPr>
              <w:t>得分率</w:t>
            </w:r>
          </w:p>
        </w:tc>
      </w:tr>
      <w:tr w14:paraId="6571F45D">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4C675469">
            <w:pPr>
              <w:jc w:val="center"/>
              <w:rPr>
                <w:rFonts w:eastAsia="仿宋_GB2312"/>
                <w:szCs w:val="21"/>
              </w:rPr>
            </w:pPr>
            <w:r>
              <w:rPr>
                <w:rFonts w:eastAsia="仿宋_GB2312"/>
                <w:szCs w:val="21"/>
              </w:rPr>
              <w:t>项目决策</w:t>
            </w:r>
          </w:p>
        </w:tc>
        <w:tc>
          <w:tcPr>
            <w:tcW w:w="1099" w:type="pct"/>
            <w:tcBorders>
              <w:top w:val="nil"/>
              <w:left w:val="nil"/>
              <w:bottom w:val="single" w:color="auto" w:sz="4" w:space="0"/>
              <w:right w:val="single" w:color="auto" w:sz="4" w:space="0"/>
            </w:tcBorders>
            <w:vAlign w:val="center"/>
          </w:tcPr>
          <w:p w14:paraId="2CD79751">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4BE98464">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2F7332DC">
            <w:pPr>
              <w:jc w:val="center"/>
              <w:rPr>
                <w:rFonts w:eastAsia="仿宋_GB2312"/>
                <w:szCs w:val="21"/>
              </w:rPr>
            </w:pPr>
            <w:r>
              <w:rPr>
                <w:rFonts w:hint="eastAsia" w:eastAsia="仿宋_GB2312"/>
                <w:szCs w:val="21"/>
              </w:rPr>
              <w:t>100%</w:t>
            </w:r>
          </w:p>
        </w:tc>
      </w:tr>
      <w:tr w14:paraId="3DAB432D">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0CB3E13E">
            <w:pPr>
              <w:jc w:val="center"/>
              <w:rPr>
                <w:rFonts w:eastAsia="仿宋_GB2312"/>
                <w:szCs w:val="21"/>
              </w:rPr>
            </w:pPr>
            <w:r>
              <w:rPr>
                <w:rFonts w:eastAsia="仿宋_GB2312"/>
                <w:szCs w:val="21"/>
              </w:rPr>
              <w:t>项目过程</w:t>
            </w:r>
          </w:p>
        </w:tc>
        <w:tc>
          <w:tcPr>
            <w:tcW w:w="1099" w:type="pct"/>
            <w:tcBorders>
              <w:top w:val="nil"/>
              <w:left w:val="nil"/>
              <w:bottom w:val="single" w:color="auto" w:sz="4" w:space="0"/>
              <w:right w:val="single" w:color="auto" w:sz="4" w:space="0"/>
            </w:tcBorders>
            <w:vAlign w:val="center"/>
          </w:tcPr>
          <w:p w14:paraId="240262A7">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39F18755">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69B3F8ED">
            <w:pPr>
              <w:jc w:val="center"/>
              <w:rPr>
                <w:rFonts w:eastAsia="仿宋_GB2312"/>
                <w:szCs w:val="21"/>
              </w:rPr>
            </w:pPr>
            <w:r>
              <w:rPr>
                <w:rFonts w:hint="eastAsia" w:eastAsia="仿宋_GB2312"/>
                <w:szCs w:val="21"/>
              </w:rPr>
              <w:t>100%</w:t>
            </w:r>
          </w:p>
        </w:tc>
      </w:tr>
      <w:tr w14:paraId="0375E593">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1AB984D9">
            <w:pPr>
              <w:jc w:val="center"/>
              <w:rPr>
                <w:rFonts w:eastAsia="仿宋_GB2312"/>
                <w:szCs w:val="21"/>
              </w:rPr>
            </w:pPr>
            <w:r>
              <w:rPr>
                <w:rFonts w:eastAsia="仿宋_GB2312"/>
                <w:szCs w:val="21"/>
              </w:rPr>
              <w:t>项目产出</w:t>
            </w:r>
          </w:p>
        </w:tc>
        <w:tc>
          <w:tcPr>
            <w:tcW w:w="1099" w:type="pct"/>
            <w:tcBorders>
              <w:top w:val="nil"/>
              <w:left w:val="nil"/>
              <w:bottom w:val="single" w:color="auto" w:sz="4" w:space="0"/>
              <w:right w:val="single" w:color="auto" w:sz="4" w:space="0"/>
            </w:tcBorders>
            <w:vAlign w:val="center"/>
          </w:tcPr>
          <w:p w14:paraId="186D98E1">
            <w:pPr>
              <w:jc w:val="center"/>
              <w:rPr>
                <w:rFonts w:eastAsia="仿宋_GB2312"/>
                <w:szCs w:val="21"/>
              </w:rPr>
            </w:pPr>
            <w:r>
              <w:rPr>
                <w:rFonts w:eastAsia="仿宋_GB2312"/>
                <w:szCs w:val="21"/>
              </w:rPr>
              <w:t>40</w:t>
            </w:r>
          </w:p>
        </w:tc>
        <w:tc>
          <w:tcPr>
            <w:tcW w:w="1154" w:type="pct"/>
            <w:tcBorders>
              <w:top w:val="nil"/>
              <w:left w:val="nil"/>
              <w:bottom w:val="single" w:color="auto" w:sz="4" w:space="0"/>
              <w:right w:val="single" w:color="auto" w:sz="4" w:space="0"/>
            </w:tcBorders>
            <w:vAlign w:val="center"/>
          </w:tcPr>
          <w:p w14:paraId="1F311850">
            <w:pPr>
              <w:jc w:val="center"/>
              <w:rPr>
                <w:rFonts w:eastAsia="仿宋_GB2312"/>
                <w:szCs w:val="21"/>
              </w:rPr>
            </w:pPr>
            <w:r>
              <w:rPr>
                <w:rFonts w:hint="eastAsia" w:eastAsia="仿宋_GB2312"/>
                <w:szCs w:val="21"/>
              </w:rPr>
              <w:t>40</w:t>
            </w:r>
          </w:p>
        </w:tc>
        <w:tc>
          <w:tcPr>
            <w:tcW w:w="1154" w:type="pct"/>
            <w:tcBorders>
              <w:top w:val="nil"/>
              <w:left w:val="nil"/>
              <w:bottom w:val="single" w:color="auto" w:sz="4" w:space="0"/>
              <w:right w:val="single" w:color="auto" w:sz="4" w:space="0"/>
            </w:tcBorders>
            <w:vAlign w:val="center"/>
          </w:tcPr>
          <w:p w14:paraId="7BA4A5F7">
            <w:pPr>
              <w:jc w:val="center"/>
              <w:rPr>
                <w:rFonts w:eastAsia="仿宋_GB2312"/>
                <w:szCs w:val="21"/>
              </w:rPr>
            </w:pPr>
            <w:r>
              <w:rPr>
                <w:rFonts w:hint="eastAsia" w:eastAsia="仿宋_GB2312"/>
                <w:szCs w:val="21"/>
              </w:rPr>
              <w:t>100%</w:t>
            </w:r>
          </w:p>
        </w:tc>
      </w:tr>
      <w:tr w14:paraId="0E5329E4">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69AA7BEB">
            <w:pPr>
              <w:jc w:val="center"/>
              <w:rPr>
                <w:rFonts w:eastAsia="仿宋_GB2312"/>
                <w:szCs w:val="21"/>
              </w:rPr>
            </w:pPr>
            <w:r>
              <w:rPr>
                <w:rFonts w:eastAsia="仿宋_GB2312"/>
                <w:szCs w:val="21"/>
              </w:rPr>
              <w:t>项目效益</w:t>
            </w:r>
          </w:p>
        </w:tc>
        <w:tc>
          <w:tcPr>
            <w:tcW w:w="1099" w:type="pct"/>
            <w:tcBorders>
              <w:top w:val="nil"/>
              <w:left w:val="nil"/>
              <w:bottom w:val="single" w:color="auto" w:sz="4" w:space="0"/>
              <w:right w:val="single" w:color="auto" w:sz="4" w:space="0"/>
            </w:tcBorders>
            <w:vAlign w:val="center"/>
          </w:tcPr>
          <w:p w14:paraId="34A1C90D">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6F4820A1">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2F7D6BA8">
            <w:pPr>
              <w:jc w:val="center"/>
              <w:rPr>
                <w:rFonts w:eastAsia="仿宋_GB2312"/>
                <w:szCs w:val="21"/>
              </w:rPr>
            </w:pPr>
            <w:r>
              <w:rPr>
                <w:rFonts w:hint="eastAsia" w:eastAsia="仿宋_GB2312"/>
                <w:szCs w:val="21"/>
              </w:rPr>
              <w:t>100%</w:t>
            </w:r>
          </w:p>
        </w:tc>
      </w:tr>
      <w:tr w14:paraId="562CE8EB">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68E73DC5">
            <w:pPr>
              <w:jc w:val="center"/>
              <w:rPr>
                <w:rFonts w:eastAsia="仿宋_GB2312"/>
                <w:b/>
                <w:bCs/>
                <w:szCs w:val="21"/>
              </w:rPr>
            </w:pPr>
            <w:r>
              <w:rPr>
                <w:rFonts w:eastAsia="仿宋_GB2312"/>
                <w:b/>
                <w:bCs/>
                <w:szCs w:val="21"/>
              </w:rPr>
              <w:t>合计</w:t>
            </w:r>
          </w:p>
        </w:tc>
        <w:tc>
          <w:tcPr>
            <w:tcW w:w="1099" w:type="pct"/>
            <w:tcBorders>
              <w:top w:val="nil"/>
              <w:left w:val="nil"/>
              <w:bottom w:val="single" w:color="auto" w:sz="4" w:space="0"/>
              <w:right w:val="single" w:color="auto" w:sz="4" w:space="0"/>
            </w:tcBorders>
            <w:vAlign w:val="center"/>
          </w:tcPr>
          <w:p w14:paraId="4E944080">
            <w:pPr>
              <w:jc w:val="center"/>
              <w:rPr>
                <w:rFonts w:eastAsia="仿宋_GB2312"/>
                <w:b/>
                <w:bCs/>
                <w:szCs w:val="21"/>
              </w:rPr>
            </w:pPr>
            <w:r>
              <w:rPr>
                <w:rFonts w:eastAsia="仿宋_GB2312"/>
                <w:b/>
                <w:bCs/>
                <w:szCs w:val="21"/>
              </w:rPr>
              <w:t>100</w:t>
            </w:r>
          </w:p>
        </w:tc>
        <w:tc>
          <w:tcPr>
            <w:tcW w:w="1154" w:type="pct"/>
            <w:tcBorders>
              <w:top w:val="nil"/>
              <w:left w:val="nil"/>
              <w:bottom w:val="single" w:color="auto" w:sz="4" w:space="0"/>
              <w:right w:val="single" w:color="auto" w:sz="4" w:space="0"/>
            </w:tcBorders>
            <w:vAlign w:val="center"/>
          </w:tcPr>
          <w:p w14:paraId="23CBB64A">
            <w:pPr>
              <w:jc w:val="center"/>
              <w:rPr>
                <w:rFonts w:eastAsia="仿宋_GB2312"/>
                <w:b/>
                <w:bCs/>
                <w:szCs w:val="21"/>
              </w:rPr>
            </w:pPr>
            <w:r>
              <w:rPr>
                <w:rFonts w:hint="eastAsia" w:eastAsia="仿宋_GB2312"/>
                <w:b/>
                <w:bCs/>
                <w:szCs w:val="21"/>
              </w:rPr>
              <w:t>100</w:t>
            </w:r>
          </w:p>
        </w:tc>
        <w:tc>
          <w:tcPr>
            <w:tcW w:w="1154" w:type="pct"/>
            <w:tcBorders>
              <w:top w:val="nil"/>
              <w:left w:val="nil"/>
              <w:bottom w:val="single" w:color="auto" w:sz="4" w:space="0"/>
              <w:right w:val="single" w:color="auto" w:sz="4" w:space="0"/>
            </w:tcBorders>
            <w:vAlign w:val="center"/>
          </w:tcPr>
          <w:p w14:paraId="28C41CA6">
            <w:pPr>
              <w:jc w:val="center"/>
              <w:rPr>
                <w:rFonts w:eastAsia="仿宋_GB2312"/>
                <w:b/>
                <w:bCs/>
                <w:szCs w:val="21"/>
              </w:rPr>
            </w:pPr>
            <w:r>
              <w:rPr>
                <w:rFonts w:hint="eastAsia" w:eastAsia="仿宋_GB2312"/>
                <w:szCs w:val="21"/>
              </w:rPr>
              <w:t>100%</w:t>
            </w:r>
          </w:p>
        </w:tc>
      </w:tr>
    </w:tbl>
    <w:p w14:paraId="40BF2EB3">
      <w:pPr>
        <w:spacing w:line="560" w:lineRule="exact"/>
        <w:ind w:firstLine="640" w:firstLineChars="200"/>
        <w:rPr>
          <w:rFonts w:eastAsia="黑体"/>
          <w:sz w:val="32"/>
          <w:szCs w:val="32"/>
        </w:rPr>
      </w:pPr>
      <w:r>
        <w:rPr>
          <w:rFonts w:eastAsia="黑体"/>
          <w:sz w:val="32"/>
          <w:szCs w:val="32"/>
        </w:rPr>
        <w:t>四、绩效评价指标分析</w:t>
      </w:r>
    </w:p>
    <w:p w14:paraId="781C337D">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394C0755">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25D759F">
      <w:pPr>
        <w:pStyle w:val="19"/>
        <w:spacing w:line="560" w:lineRule="exact"/>
        <w:ind w:firstLine="640"/>
        <w:rPr>
          <w:rFonts w:eastAsia="仿宋_GB2312"/>
          <w:b/>
          <w:bCs/>
          <w:sz w:val="32"/>
          <w:szCs w:val="32"/>
        </w:rPr>
      </w:pPr>
      <w:r>
        <w:rPr>
          <w:rFonts w:eastAsia="仿宋_GB2312"/>
          <w:b/>
          <w:bCs/>
          <w:sz w:val="32"/>
          <w:szCs w:val="32"/>
        </w:rPr>
        <w:t>1.项目立项</w:t>
      </w:r>
    </w:p>
    <w:p w14:paraId="08716472">
      <w:pPr>
        <w:spacing w:line="600" w:lineRule="exact"/>
        <w:ind w:firstLine="640" w:firstLineChars="200"/>
        <w:outlineLvl w:val="0"/>
        <w:rPr>
          <w:rFonts w:eastAsia="仿宋_GB2312"/>
          <w:sz w:val="32"/>
          <w:szCs w:val="32"/>
        </w:rPr>
      </w:pPr>
      <w:r>
        <w:rPr>
          <w:rFonts w:eastAsia="仿宋_GB2312"/>
          <w:sz w:val="32"/>
          <w:szCs w:val="32"/>
        </w:rPr>
        <w:t>（1）立项依据充分性</w:t>
      </w:r>
    </w:p>
    <w:p w14:paraId="54450C38">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w:t>
      </w:r>
      <w:r>
        <w:rPr>
          <w:rFonts w:hint="eastAsia" w:eastAsia="仿宋_GB2312"/>
          <w:sz w:val="32"/>
          <w:szCs w:val="32"/>
        </w:rPr>
        <w:t>依据乌鲁木齐市财政局文件乌财科教【2023】162号，关于提前下达2024年</w:t>
      </w:r>
      <w:r>
        <w:rPr>
          <w:rFonts w:eastAsia="仿宋_GB2312"/>
          <w:sz w:val="32"/>
          <w:szCs w:val="32"/>
        </w:rPr>
        <w:t>中央财政支持学前教育发</w:t>
      </w:r>
      <w:r>
        <w:rPr>
          <w:rFonts w:hint="eastAsia" w:eastAsia="仿宋_GB2312"/>
          <w:sz w:val="32"/>
          <w:szCs w:val="32"/>
        </w:rPr>
        <w:t>展</w:t>
      </w:r>
      <w:r>
        <w:rPr>
          <w:rFonts w:eastAsia="仿宋_GB2312"/>
          <w:sz w:val="32"/>
          <w:szCs w:val="32"/>
        </w:rPr>
        <w:t>资金</w:t>
      </w:r>
      <w:r>
        <w:rPr>
          <w:rFonts w:hint="eastAsia" w:eastAsia="仿宋_GB2312"/>
          <w:sz w:val="32"/>
          <w:szCs w:val="32"/>
        </w:rPr>
        <w:t>预算的通知，安排乌鲁木齐市第五幼儿园园舍维修改造项目</w:t>
      </w:r>
      <w:r>
        <w:rPr>
          <w:rStyle w:val="16"/>
          <w:rFonts w:eastAsia="黑体"/>
          <w:b w:val="0"/>
          <w:spacing w:val="-4"/>
          <w:sz w:val="32"/>
          <w:szCs w:val="32"/>
        </w:rPr>
        <w:t>。</w:t>
      </w:r>
      <w:r>
        <w:rPr>
          <w:rFonts w:hint="eastAsia" w:eastAsia="仿宋_GB2312"/>
          <w:sz w:val="32"/>
          <w:szCs w:val="32"/>
        </w:rPr>
        <w:t>乌鲁木齐市财政局文件乌财科教【2023】162号，关于提前下达2024年</w:t>
      </w:r>
      <w:r>
        <w:rPr>
          <w:rFonts w:eastAsia="仿宋_GB2312"/>
          <w:sz w:val="32"/>
          <w:szCs w:val="32"/>
        </w:rPr>
        <w:t>中央财政支持学前教育发</w:t>
      </w:r>
      <w:r>
        <w:rPr>
          <w:rFonts w:hint="eastAsia" w:eastAsia="仿宋_GB2312"/>
          <w:sz w:val="32"/>
          <w:szCs w:val="32"/>
        </w:rPr>
        <w:t>展</w:t>
      </w:r>
      <w:r>
        <w:rPr>
          <w:rFonts w:eastAsia="仿宋_GB2312"/>
          <w:sz w:val="32"/>
          <w:szCs w:val="32"/>
        </w:rPr>
        <w:t>资金</w:t>
      </w:r>
      <w:r>
        <w:rPr>
          <w:rFonts w:hint="eastAsia" w:eastAsia="仿宋_GB2312"/>
          <w:sz w:val="32"/>
          <w:szCs w:val="32"/>
        </w:rPr>
        <w:t>预算的通知，</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49CA5EE9">
      <w:pPr>
        <w:spacing w:line="600" w:lineRule="exact"/>
        <w:ind w:firstLine="640" w:firstLineChars="200"/>
        <w:outlineLvl w:val="0"/>
        <w:rPr>
          <w:rFonts w:eastAsia="仿宋_GB2312"/>
          <w:sz w:val="32"/>
          <w:szCs w:val="32"/>
        </w:rPr>
      </w:pPr>
      <w:r>
        <w:rPr>
          <w:rFonts w:eastAsia="仿宋_GB2312"/>
          <w:sz w:val="32"/>
          <w:szCs w:val="32"/>
        </w:rPr>
        <w:t>（2）立项程序规范性</w:t>
      </w:r>
    </w:p>
    <w:p w14:paraId="14B311AD">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hint="eastAsia" w:eastAsia="仿宋_GB2312"/>
          <w:sz w:val="32"/>
          <w:szCs w:val="32"/>
        </w:rPr>
        <w:t>根据乌鲁木齐市财政局文件乌财科教【2023】162号，关于提前下达2024年</w:t>
      </w:r>
      <w:r>
        <w:rPr>
          <w:rFonts w:eastAsia="仿宋_GB2312"/>
          <w:sz w:val="32"/>
          <w:szCs w:val="32"/>
        </w:rPr>
        <w:t>中央财政支持学前教育发</w:t>
      </w:r>
      <w:r>
        <w:rPr>
          <w:rFonts w:hint="eastAsia" w:eastAsia="仿宋_GB2312"/>
          <w:sz w:val="32"/>
          <w:szCs w:val="32"/>
        </w:rPr>
        <w:t>展</w:t>
      </w:r>
      <w:r>
        <w:rPr>
          <w:rFonts w:eastAsia="仿宋_GB2312"/>
          <w:sz w:val="32"/>
          <w:szCs w:val="32"/>
        </w:rPr>
        <w:t>资金</w:t>
      </w:r>
      <w:r>
        <w:rPr>
          <w:rFonts w:hint="eastAsia" w:eastAsia="仿宋_GB2312"/>
          <w:sz w:val="32"/>
          <w:szCs w:val="32"/>
        </w:rPr>
        <w:t>预算的通知，</w:t>
      </w:r>
      <w:r>
        <w:rPr>
          <w:rFonts w:eastAsia="仿宋_GB2312"/>
          <w:sz w:val="32"/>
          <w:szCs w:val="32"/>
        </w:rPr>
        <w:t>经过与部门项目分管领导沟通、筛选确定经费预算计划，确定最终预算方案。项目的审批文件、材料符合相关要求，项目事前经过必要的可行性研究、绩效评估、集体决策，保障了程序的规范性。</w:t>
      </w:r>
    </w:p>
    <w:p w14:paraId="649A5352">
      <w:pPr>
        <w:pStyle w:val="19"/>
        <w:spacing w:line="560" w:lineRule="exact"/>
        <w:ind w:firstLine="640"/>
        <w:rPr>
          <w:rFonts w:eastAsia="仿宋_GB2312"/>
          <w:b/>
          <w:bCs/>
          <w:sz w:val="32"/>
          <w:szCs w:val="32"/>
        </w:rPr>
      </w:pPr>
      <w:r>
        <w:rPr>
          <w:rFonts w:eastAsia="仿宋_GB2312"/>
          <w:b/>
          <w:bCs/>
          <w:sz w:val="32"/>
          <w:szCs w:val="32"/>
        </w:rPr>
        <w:t>2.绩效目标</w:t>
      </w:r>
    </w:p>
    <w:p w14:paraId="6C99AAAB">
      <w:pPr>
        <w:spacing w:line="600" w:lineRule="exact"/>
        <w:ind w:firstLine="640" w:firstLineChars="200"/>
        <w:outlineLvl w:val="0"/>
        <w:rPr>
          <w:rFonts w:eastAsia="仿宋_GB2312"/>
          <w:sz w:val="32"/>
          <w:szCs w:val="32"/>
        </w:rPr>
      </w:pPr>
      <w:r>
        <w:rPr>
          <w:rFonts w:eastAsia="仿宋_GB2312"/>
          <w:sz w:val="32"/>
          <w:szCs w:val="32"/>
        </w:rPr>
        <w:t>（1）绩效目标合理性</w:t>
      </w:r>
    </w:p>
    <w:p w14:paraId="229D3BBC">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F7AEC61">
      <w:pPr>
        <w:spacing w:line="600" w:lineRule="exact"/>
        <w:ind w:firstLine="640" w:firstLineChars="200"/>
        <w:outlineLvl w:val="0"/>
        <w:rPr>
          <w:rFonts w:eastAsia="仿宋_GB2312"/>
          <w:sz w:val="32"/>
          <w:szCs w:val="32"/>
        </w:rPr>
      </w:pPr>
      <w:r>
        <w:rPr>
          <w:rFonts w:eastAsia="仿宋_GB2312"/>
          <w:sz w:val="32"/>
          <w:szCs w:val="32"/>
        </w:rPr>
        <w:t>（2）绩效指标明确性</w:t>
      </w:r>
    </w:p>
    <w:p w14:paraId="36DCF22B">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项目设置了明确的预期产出效益和效果，将绩效目标细化分解为具体的绩效指标，绩效目标与项目目标任务数相对应，绩效目标设定的绩效指标清晰、细化、可衡量。数量指标：</w:t>
      </w:r>
      <w:r>
        <w:rPr>
          <w:rFonts w:hint="eastAsia" w:eastAsia="仿宋_GB2312"/>
          <w:sz w:val="32"/>
          <w:szCs w:val="32"/>
        </w:rPr>
        <w:t>1、</w:t>
      </w:r>
      <w:r>
        <w:rPr>
          <w:rFonts w:eastAsia="仿宋_GB2312"/>
          <w:sz w:val="32"/>
          <w:szCs w:val="32"/>
        </w:rPr>
        <w:t>维修改造工程数量5个</w:t>
      </w:r>
      <w:r>
        <w:rPr>
          <w:rFonts w:hint="eastAsia" w:eastAsia="仿宋_GB2312"/>
          <w:sz w:val="32"/>
          <w:szCs w:val="32"/>
        </w:rPr>
        <w:t>；</w:t>
      </w:r>
      <w:r>
        <w:rPr>
          <w:rFonts w:eastAsia="仿宋_GB2312"/>
          <w:sz w:val="32"/>
          <w:szCs w:val="32"/>
        </w:rPr>
        <w:t>质量指标：</w:t>
      </w:r>
      <w:r>
        <w:rPr>
          <w:rFonts w:hint="eastAsia" w:eastAsia="仿宋_GB2312"/>
          <w:sz w:val="32"/>
          <w:szCs w:val="32"/>
        </w:rPr>
        <w:t>1、</w:t>
      </w:r>
      <w:r>
        <w:rPr>
          <w:rFonts w:eastAsia="仿宋_GB2312"/>
          <w:sz w:val="32"/>
          <w:szCs w:val="32"/>
        </w:rPr>
        <w:t>竣工验收合格率&gt;=95%</w:t>
      </w:r>
      <w:r>
        <w:rPr>
          <w:rFonts w:hint="eastAsia" w:eastAsia="仿宋_GB2312"/>
          <w:sz w:val="32"/>
          <w:szCs w:val="32"/>
        </w:rPr>
        <w:t>，2、</w:t>
      </w:r>
      <w:r>
        <w:rPr>
          <w:rFonts w:eastAsia="仿宋_GB2312"/>
          <w:sz w:val="32"/>
          <w:szCs w:val="32"/>
        </w:rPr>
        <w:t>项目资金支付率&gt;=95%</w:t>
      </w:r>
      <w:r>
        <w:rPr>
          <w:rFonts w:hint="eastAsia" w:eastAsia="仿宋_GB2312"/>
          <w:sz w:val="32"/>
          <w:szCs w:val="32"/>
        </w:rPr>
        <w:t>；</w:t>
      </w:r>
      <w:r>
        <w:rPr>
          <w:rFonts w:eastAsia="仿宋_GB2312"/>
          <w:sz w:val="32"/>
          <w:szCs w:val="32"/>
        </w:rPr>
        <w:t>时效指标：1</w:t>
      </w:r>
      <w:r>
        <w:rPr>
          <w:rFonts w:hint="eastAsia" w:eastAsia="仿宋_GB2312"/>
          <w:sz w:val="32"/>
          <w:szCs w:val="32"/>
        </w:rPr>
        <w:t>、</w:t>
      </w:r>
      <w:r>
        <w:rPr>
          <w:rFonts w:eastAsia="仿宋_GB2312"/>
          <w:sz w:val="32"/>
          <w:szCs w:val="32"/>
        </w:rPr>
        <w:t>项目按计划完工率&gt;=95%</w:t>
      </w:r>
      <w:r>
        <w:rPr>
          <w:rFonts w:hint="eastAsia" w:eastAsia="仿宋_GB2312"/>
          <w:sz w:val="32"/>
          <w:szCs w:val="32"/>
        </w:rPr>
        <w:t>；</w:t>
      </w:r>
      <w:r>
        <w:rPr>
          <w:rFonts w:eastAsia="仿宋_GB2312"/>
          <w:sz w:val="32"/>
          <w:szCs w:val="32"/>
        </w:rPr>
        <w:t>成本指标：1</w:t>
      </w:r>
      <w:r>
        <w:rPr>
          <w:rFonts w:hint="eastAsia" w:eastAsia="仿宋_GB2312"/>
          <w:sz w:val="32"/>
          <w:szCs w:val="32"/>
        </w:rPr>
        <w:t>、</w:t>
      </w:r>
      <w:r>
        <w:rPr>
          <w:rFonts w:eastAsia="仿宋_GB2312"/>
          <w:sz w:val="32"/>
          <w:szCs w:val="32"/>
        </w:rPr>
        <w:t>项目预算控制率&lt;=100%</w:t>
      </w:r>
      <w:r>
        <w:rPr>
          <w:rFonts w:hint="eastAsia" w:eastAsia="仿宋_GB2312"/>
          <w:sz w:val="32"/>
          <w:szCs w:val="32"/>
        </w:rPr>
        <w:t>；</w:t>
      </w:r>
      <w:r>
        <w:rPr>
          <w:rFonts w:eastAsia="仿宋_GB2312"/>
          <w:sz w:val="32"/>
          <w:szCs w:val="32"/>
        </w:rPr>
        <w:t>社会效益指标：1</w:t>
      </w:r>
      <w:r>
        <w:rPr>
          <w:rFonts w:hint="eastAsia" w:eastAsia="仿宋_GB2312"/>
          <w:sz w:val="32"/>
          <w:szCs w:val="32"/>
        </w:rPr>
        <w:t>、</w:t>
      </w:r>
      <w:r>
        <w:rPr>
          <w:rFonts w:eastAsia="仿宋_GB2312"/>
          <w:sz w:val="32"/>
          <w:szCs w:val="32"/>
        </w:rPr>
        <w:t>项目受益人数=210人</w:t>
      </w:r>
      <w:r>
        <w:rPr>
          <w:rFonts w:hint="eastAsia" w:eastAsia="仿宋_GB2312"/>
          <w:sz w:val="32"/>
          <w:szCs w:val="32"/>
        </w:rPr>
        <w:t>；</w:t>
      </w:r>
      <w:r>
        <w:rPr>
          <w:rFonts w:eastAsia="仿宋_GB2312"/>
          <w:sz w:val="32"/>
          <w:szCs w:val="32"/>
        </w:rPr>
        <w:t>满意度</w:t>
      </w:r>
      <w:r>
        <w:rPr>
          <w:rFonts w:hint="eastAsia" w:eastAsia="仿宋_GB2312"/>
          <w:sz w:val="32"/>
          <w:szCs w:val="32"/>
        </w:rPr>
        <w:t>指标：</w:t>
      </w:r>
      <w:r>
        <w:rPr>
          <w:rFonts w:eastAsia="仿宋_GB2312"/>
          <w:sz w:val="32"/>
          <w:szCs w:val="32"/>
        </w:rPr>
        <w:t>1</w:t>
      </w:r>
      <w:r>
        <w:rPr>
          <w:rFonts w:hint="eastAsia" w:eastAsia="仿宋_GB2312"/>
          <w:sz w:val="32"/>
          <w:szCs w:val="32"/>
        </w:rPr>
        <w:t>、</w:t>
      </w:r>
      <w:r>
        <w:rPr>
          <w:rFonts w:eastAsia="仿宋_GB2312"/>
          <w:sz w:val="32"/>
          <w:szCs w:val="32"/>
        </w:rPr>
        <w:t>教师满意度&gt;=95%</w:t>
      </w:r>
      <w:r>
        <w:rPr>
          <w:rFonts w:hint="eastAsia" w:eastAsia="仿宋_GB2312"/>
          <w:sz w:val="32"/>
          <w:szCs w:val="32"/>
        </w:rPr>
        <w:t>。</w:t>
      </w:r>
    </w:p>
    <w:p w14:paraId="3868DE50">
      <w:pPr>
        <w:pStyle w:val="19"/>
        <w:spacing w:line="560" w:lineRule="exact"/>
        <w:ind w:firstLine="640"/>
        <w:rPr>
          <w:rFonts w:eastAsia="仿宋_GB2312"/>
          <w:b/>
          <w:bCs/>
          <w:sz w:val="32"/>
          <w:szCs w:val="32"/>
        </w:rPr>
      </w:pPr>
      <w:r>
        <w:rPr>
          <w:rFonts w:eastAsia="仿宋_GB2312"/>
          <w:b/>
          <w:bCs/>
          <w:sz w:val="32"/>
          <w:szCs w:val="32"/>
        </w:rPr>
        <w:t>3.资金投入</w:t>
      </w:r>
    </w:p>
    <w:p w14:paraId="6CE12A08">
      <w:pPr>
        <w:spacing w:line="600" w:lineRule="exact"/>
        <w:ind w:firstLine="640" w:firstLineChars="200"/>
        <w:outlineLvl w:val="0"/>
        <w:rPr>
          <w:rFonts w:eastAsia="仿宋_GB2312"/>
          <w:sz w:val="32"/>
          <w:szCs w:val="32"/>
        </w:rPr>
      </w:pPr>
      <w:r>
        <w:rPr>
          <w:rFonts w:eastAsia="仿宋_GB2312"/>
          <w:sz w:val="32"/>
          <w:szCs w:val="32"/>
        </w:rPr>
        <w:t>（1）预算编制科学性</w:t>
      </w:r>
    </w:p>
    <w:p w14:paraId="41635918">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CABAE31">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B91385D">
      <w:pPr>
        <w:spacing w:line="600" w:lineRule="exact"/>
        <w:ind w:firstLine="640" w:firstLineChars="200"/>
        <w:outlineLvl w:val="0"/>
        <w:rPr>
          <w:rFonts w:eastAsia="仿宋_GB2312"/>
          <w:sz w:val="32"/>
          <w:szCs w:val="32"/>
        </w:rPr>
      </w:pPr>
      <w:r>
        <w:rPr>
          <w:rFonts w:eastAsia="仿宋_GB2312"/>
          <w:sz w:val="32"/>
          <w:szCs w:val="32"/>
        </w:rPr>
        <w:t>（2）资金分配合理性</w:t>
      </w:r>
    </w:p>
    <w:p w14:paraId="3DCD8E2B">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5E4EF9C">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96E1EF2">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D808123">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11751141">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1611B930">
      <w:pPr>
        <w:pStyle w:val="19"/>
        <w:spacing w:line="560" w:lineRule="exact"/>
        <w:ind w:firstLine="640"/>
        <w:rPr>
          <w:rFonts w:eastAsia="仿宋_GB2312"/>
          <w:b/>
          <w:bCs/>
          <w:sz w:val="32"/>
          <w:szCs w:val="32"/>
        </w:rPr>
      </w:pPr>
      <w:r>
        <w:rPr>
          <w:rFonts w:eastAsia="仿宋_GB2312"/>
          <w:b/>
          <w:bCs/>
          <w:sz w:val="32"/>
          <w:szCs w:val="32"/>
        </w:rPr>
        <w:t>1.资金管理</w:t>
      </w:r>
    </w:p>
    <w:p w14:paraId="0899FFAA">
      <w:pPr>
        <w:spacing w:line="600" w:lineRule="exact"/>
        <w:ind w:firstLine="640" w:firstLineChars="200"/>
        <w:outlineLvl w:val="0"/>
        <w:rPr>
          <w:rFonts w:eastAsia="仿宋_GB2312"/>
          <w:sz w:val="32"/>
          <w:szCs w:val="32"/>
        </w:rPr>
      </w:pPr>
      <w:r>
        <w:rPr>
          <w:rFonts w:eastAsia="仿宋_GB2312"/>
          <w:sz w:val="32"/>
          <w:szCs w:val="32"/>
        </w:rPr>
        <w:t>（1）资金到位率</w:t>
      </w:r>
    </w:p>
    <w:p w14:paraId="084D0F72">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50</w:t>
      </w:r>
      <w:r>
        <w:rPr>
          <w:rFonts w:eastAsia="仿宋_GB2312"/>
          <w:sz w:val="32"/>
          <w:szCs w:val="32"/>
        </w:rPr>
        <w:t>万元，财政资金及时足额到位，</w:t>
      </w:r>
      <w:r>
        <w:rPr>
          <w:rFonts w:hint="eastAsia" w:eastAsia="仿宋_GB2312"/>
          <w:sz w:val="32"/>
          <w:szCs w:val="32"/>
        </w:rPr>
        <w:t>资金到位时间2024年12月前，</w:t>
      </w:r>
      <w:r>
        <w:rPr>
          <w:rFonts w:eastAsia="仿宋_GB2312"/>
          <w:sz w:val="32"/>
          <w:szCs w:val="32"/>
        </w:rPr>
        <w:t>到位率</w:t>
      </w:r>
      <w:r>
        <w:rPr>
          <w:rFonts w:hint="eastAsia" w:eastAsia="仿宋_GB2312"/>
          <w:sz w:val="32"/>
          <w:szCs w:val="32"/>
        </w:rPr>
        <w:t>100</w:t>
      </w:r>
      <w:r>
        <w:rPr>
          <w:rFonts w:eastAsia="仿宋_GB2312"/>
          <w:sz w:val="32"/>
          <w:szCs w:val="32"/>
        </w:rPr>
        <w:t>%，预算资金按计划进度执行。</w:t>
      </w:r>
    </w:p>
    <w:p w14:paraId="770A057B">
      <w:pPr>
        <w:spacing w:line="600" w:lineRule="exact"/>
        <w:ind w:firstLine="640" w:firstLineChars="200"/>
        <w:outlineLvl w:val="0"/>
        <w:rPr>
          <w:rFonts w:eastAsia="仿宋_GB2312"/>
          <w:sz w:val="32"/>
          <w:szCs w:val="32"/>
        </w:rPr>
      </w:pPr>
      <w:r>
        <w:rPr>
          <w:rFonts w:eastAsia="仿宋_GB2312"/>
          <w:sz w:val="32"/>
          <w:szCs w:val="32"/>
        </w:rPr>
        <w:t>（2）预算执行率</w:t>
      </w:r>
    </w:p>
    <w:p w14:paraId="7F25DC16">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50</w:t>
      </w:r>
      <w:r>
        <w:rPr>
          <w:rFonts w:eastAsia="仿宋_GB2312"/>
          <w:sz w:val="32"/>
          <w:szCs w:val="32"/>
        </w:rPr>
        <w:t>万元，</w:t>
      </w:r>
      <w:r>
        <w:rPr>
          <w:rFonts w:hint="eastAsia" w:eastAsia="仿宋_GB2312"/>
          <w:sz w:val="32"/>
          <w:szCs w:val="32"/>
        </w:rPr>
        <w:t>用于支付工程款，</w:t>
      </w:r>
      <w:r>
        <w:rPr>
          <w:rFonts w:eastAsia="仿宋_GB2312"/>
          <w:sz w:val="32"/>
          <w:szCs w:val="32"/>
        </w:rPr>
        <w:t>预算执行率为</w:t>
      </w:r>
      <w:r>
        <w:rPr>
          <w:rFonts w:hint="eastAsia" w:eastAsia="仿宋_GB2312"/>
          <w:sz w:val="32"/>
          <w:szCs w:val="32"/>
        </w:rPr>
        <w:t>100</w:t>
      </w:r>
      <w:r>
        <w:rPr>
          <w:rFonts w:eastAsia="仿宋_GB2312"/>
          <w:sz w:val="32"/>
          <w:szCs w:val="32"/>
        </w:rPr>
        <w:t>%。</w:t>
      </w:r>
    </w:p>
    <w:p w14:paraId="4628AF6E">
      <w:pPr>
        <w:spacing w:line="600" w:lineRule="exact"/>
        <w:ind w:firstLine="640" w:firstLineChars="200"/>
        <w:outlineLvl w:val="0"/>
        <w:rPr>
          <w:rFonts w:eastAsia="仿宋_GB2312"/>
          <w:sz w:val="32"/>
          <w:szCs w:val="32"/>
        </w:rPr>
      </w:pPr>
      <w:r>
        <w:rPr>
          <w:rFonts w:eastAsia="仿宋_GB2312"/>
          <w:sz w:val="32"/>
          <w:szCs w:val="32"/>
        </w:rPr>
        <w:t>（3）资金使用合规性</w:t>
      </w:r>
    </w:p>
    <w:p w14:paraId="6B954256">
      <w:pPr>
        <w:spacing w:line="560" w:lineRule="exact"/>
        <w:ind w:firstLine="640" w:firstLineChars="200"/>
        <w:rPr>
          <w:rFonts w:eastAsia="仿宋_GB2312"/>
          <w:sz w:val="32"/>
          <w:szCs w:val="32"/>
        </w:rPr>
      </w:pPr>
      <w:r>
        <w:rPr>
          <w:rFonts w:eastAsia="仿宋_GB2312"/>
          <w:sz w:val="32"/>
          <w:szCs w:val="32"/>
        </w:rPr>
        <w:t>本项目的资金使用严格遵循了</w:t>
      </w:r>
      <w:r>
        <w:rPr>
          <w:rFonts w:hint="eastAsia" w:eastAsia="仿宋_GB2312"/>
          <w:sz w:val="32"/>
          <w:szCs w:val="32"/>
        </w:rPr>
        <w:t>《预算法》及乌鲁木齐市第五幼儿园相关</w:t>
      </w:r>
      <w:r>
        <w:rPr>
          <w:rFonts w:eastAsia="仿宋_GB2312"/>
          <w:sz w:val="32"/>
          <w:szCs w:val="32"/>
        </w:rPr>
        <w:t>财务制度，确保了资金的合规性与安全性。在资金使用过程中，我们建立了完善的财务管理体系，对资金的流动进行了全程监控与记录。</w:t>
      </w:r>
    </w:p>
    <w:p w14:paraId="3C31A9CE">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2774680">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75BBAB01">
      <w:pPr>
        <w:pStyle w:val="19"/>
        <w:spacing w:line="560" w:lineRule="exact"/>
        <w:ind w:firstLine="640"/>
        <w:rPr>
          <w:rFonts w:eastAsia="仿宋_GB2312"/>
          <w:b/>
          <w:bCs/>
          <w:sz w:val="32"/>
          <w:szCs w:val="32"/>
        </w:rPr>
      </w:pPr>
      <w:r>
        <w:rPr>
          <w:rFonts w:eastAsia="仿宋_GB2312"/>
          <w:b/>
          <w:bCs/>
          <w:sz w:val="32"/>
          <w:szCs w:val="32"/>
        </w:rPr>
        <w:t>2.组织实施</w:t>
      </w:r>
    </w:p>
    <w:p w14:paraId="2EF1520A">
      <w:pPr>
        <w:spacing w:line="600" w:lineRule="exact"/>
        <w:ind w:firstLine="640" w:firstLineChars="200"/>
        <w:outlineLvl w:val="0"/>
        <w:rPr>
          <w:rFonts w:eastAsia="仿宋_GB2312"/>
          <w:sz w:val="32"/>
          <w:szCs w:val="32"/>
        </w:rPr>
      </w:pPr>
      <w:r>
        <w:rPr>
          <w:rFonts w:eastAsia="仿宋_GB2312"/>
          <w:sz w:val="32"/>
          <w:szCs w:val="32"/>
        </w:rPr>
        <w:t>（1）管理制度健全性</w:t>
      </w:r>
    </w:p>
    <w:p w14:paraId="4D5C2001">
      <w:pPr>
        <w:spacing w:line="560" w:lineRule="exact"/>
        <w:ind w:firstLine="640" w:firstLineChars="200"/>
        <w:rPr>
          <w:rFonts w:eastAsia="仿宋_GB2312"/>
          <w:sz w:val="32"/>
          <w:szCs w:val="32"/>
        </w:rPr>
      </w:pPr>
      <w:r>
        <w:rPr>
          <w:rFonts w:eastAsia="仿宋_GB2312"/>
          <w:sz w:val="32"/>
          <w:szCs w:val="32"/>
        </w:rPr>
        <w:t>本项目拥有一套完善、健全的管理制度体系</w:t>
      </w:r>
      <w:r>
        <w:rPr>
          <w:rFonts w:hint="eastAsia" w:eastAsia="仿宋_GB2312"/>
          <w:sz w:val="32"/>
          <w:szCs w:val="32"/>
        </w:rPr>
        <w:t>，按照乌鲁木齐市第五幼儿园政府采购管理内控制度</w:t>
      </w:r>
      <w:r>
        <w:rPr>
          <w:rFonts w:eastAsia="仿宋_GB2312"/>
          <w:sz w:val="32"/>
          <w:szCs w:val="32"/>
        </w:rPr>
        <w:t>，严格执行预算项目上报、流程审批、立项批复、统一招标等手续。为项目的成功实施提供了坚实的制度保障。项目管理制度的制定紧密结合了项目的特点与实际情况，涵盖了项目的策划、组织、实施、监控与收尾等各个环节。</w:t>
      </w:r>
    </w:p>
    <w:p w14:paraId="68585D0A">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4BC7CE84">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07DEB1F5">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3C57320">
      <w:pPr>
        <w:spacing w:line="600" w:lineRule="exact"/>
        <w:ind w:firstLine="640" w:firstLineChars="200"/>
        <w:outlineLvl w:val="0"/>
        <w:rPr>
          <w:rFonts w:eastAsia="仿宋_GB2312"/>
          <w:sz w:val="32"/>
          <w:szCs w:val="32"/>
        </w:rPr>
      </w:pPr>
      <w:r>
        <w:rPr>
          <w:rFonts w:eastAsia="仿宋_GB2312"/>
          <w:sz w:val="32"/>
          <w:szCs w:val="32"/>
        </w:rPr>
        <w:t>（2）制度执行有效性</w:t>
      </w:r>
    </w:p>
    <w:p w14:paraId="122521B2">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06DC89D3">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07F2C0BD">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2F240E7D">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5E9C792D">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7EF2D8CC">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6243191">
      <w:pPr>
        <w:spacing w:line="600" w:lineRule="exact"/>
        <w:ind w:firstLine="640" w:firstLineChars="200"/>
        <w:outlineLvl w:val="0"/>
        <w:rPr>
          <w:rFonts w:eastAsia="仿宋_GB2312"/>
          <w:sz w:val="32"/>
          <w:szCs w:val="32"/>
        </w:rPr>
      </w:pPr>
      <w:r>
        <w:rPr>
          <w:rFonts w:eastAsia="仿宋_GB2312"/>
          <w:sz w:val="32"/>
          <w:szCs w:val="32"/>
        </w:rPr>
        <w:t>指标1：维修改造工程数量，指标值：=5个，实际完成值：=5个，</w:t>
      </w:r>
      <w:r>
        <w:rPr>
          <w:rFonts w:hint="eastAsia" w:eastAsia="仿宋_GB2312"/>
          <w:sz w:val="32"/>
          <w:szCs w:val="32"/>
        </w:rPr>
        <w:t>包括：教学楼消防改造工程、围墙改造工程、屋顶防水维修改造、教学楼外墙保温粉刷工程及自来水改造。</w:t>
      </w:r>
      <w:r>
        <w:rPr>
          <w:rFonts w:eastAsia="仿宋_GB2312"/>
          <w:sz w:val="32"/>
          <w:szCs w:val="32"/>
        </w:rPr>
        <w:t>指标完成率</w:t>
      </w:r>
      <w:r>
        <w:rPr>
          <w:rFonts w:hint="eastAsia" w:eastAsia="仿宋_GB2312"/>
          <w:sz w:val="32"/>
          <w:szCs w:val="32"/>
        </w:rPr>
        <w:t>100</w:t>
      </w:r>
      <w:r>
        <w:rPr>
          <w:rFonts w:eastAsia="仿宋_GB2312"/>
          <w:sz w:val="32"/>
          <w:szCs w:val="32"/>
        </w:rPr>
        <w:t>%。</w:t>
      </w:r>
    </w:p>
    <w:p w14:paraId="3C0FC40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3628AF1F">
      <w:pPr>
        <w:pStyle w:val="9"/>
        <w:widowControl/>
        <w:spacing w:beforeAutospacing="0" w:afterAutospacing="0" w:line="60" w:lineRule="atLeast"/>
        <w:ind w:firstLine="640" w:firstLineChars="200"/>
        <w:rPr>
          <w:rFonts w:eastAsia="仿宋_GB2312"/>
          <w:sz w:val="32"/>
          <w:szCs w:val="32"/>
        </w:rPr>
      </w:pPr>
      <w:r>
        <w:rPr>
          <w:rFonts w:eastAsia="仿宋_GB2312"/>
          <w:sz w:val="32"/>
          <w:szCs w:val="32"/>
        </w:rPr>
        <w:t>指标1：竣工验收合格率，指标值：&gt;=95%，实际完成值：=100%，施工单位完成乌鲁木齐市第五幼儿园园舍维修改造项目工程后，先开展自检并提交竣工报告及资料。建设单位随即组织勘察、设计、施工、监理五方成立验收组，明确验收标准与分工。现场验收时，勘察单位核查基础条件，设计单位对照图纸核验施工效果，施工单位介绍施工过程，监理单位汇报监督情况。各方针对五项工程实体质量与资料逐项检查，符合要求后签署验收合格文件，工程完毕。指标完成率</w:t>
      </w:r>
      <w:r>
        <w:rPr>
          <w:rFonts w:hint="eastAsia" w:eastAsia="仿宋_GB2312"/>
          <w:sz w:val="32"/>
          <w:szCs w:val="32"/>
        </w:rPr>
        <w:t>105.26</w:t>
      </w:r>
      <w:r>
        <w:rPr>
          <w:rFonts w:eastAsia="仿宋_GB2312"/>
          <w:sz w:val="32"/>
          <w:szCs w:val="32"/>
        </w:rPr>
        <w:t>%，偏差原因：本年度工程竣工验收合格率为100%</w:t>
      </w:r>
      <w:r>
        <w:rPr>
          <w:rFonts w:hint="eastAsia" w:eastAsia="仿宋_GB2312"/>
          <w:sz w:val="32"/>
          <w:szCs w:val="32"/>
        </w:rPr>
        <w:t>，</w:t>
      </w:r>
      <w:r>
        <w:rPr>
          <w:rFonts w:eastAsia="仿宋_GB2312"/>
          <w:sz w:val="32"/>
          <w:szCs w:val="32"/>
        </w:rPr>
        <w:t>24年年初指标值设置不够精确，导致出现偏差</w:t>
      </w:r>
      <w:r>
        <w:rPr>
          <w:rFonts w:hint="eastAsia" w:eastAsia="仿宋_GB2312"/>
          <w:sz w:val="32"/>
          <w:szCs w:val="32"/>
        </w:rPr>
        <w:t>。</w:t>
      </w:r>
    </w:p>
    <w:p w14:paraId="1961B040">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：项目资金支付率，指标值：&gt;=95%，实际完成值：=100%，</w:t>
      </w:r>
      <w:r>
        <w:rPr>
          <w:rFonts w:hint="eastAsia" w:eastAsia="仿宋_GB2312"/>
          <w:sz w:val="32"/>
          <w:szCs w:val="32"/>
        </w:rPr>
        <w:t>我单位在项目完工后，根据合同约定，及时向主管单位和财政局申请相关款项，并于2024年12月前将资金支付给新疆展邦建设工程有限公司，</w:t>
      </w:r>
      <w:r>
        <w:rPr>
          <w:rFonts w:eastAsia="仿宋_GB2312"/>
          <w:sz w:val="32"/>
          <w:szCs w:val="32"/>
        </w:rPr>
        <w:t>指标完成率</w:t>
      </w:r>
      <w:r>
        <w:rPr>
          <w:rFonts w:hint="eastAsia" w:eastAsia="仿宋_GB2312"/>
          <w:sz w:val="32"/>
          <w:szCs w:val="32"/>
        </w:rPr>
        <w:t>105.26</w:t>
      </w:r>
      <w:r>
        <w:rPr>
          <w:rFonts w:eastAsia="仿宋_GB2312"/>
          <w:sz w:val="32"/>
          <w:szCs w:val="32"/>
        </w:rPr>
        <w:t>%，偏差原因：本年度工程项目资金支付率为100%</w:t>
      </w:r>
      <w:r>
        <w:rPr>
          <w:rFonts w:hint="eastAsia" w:eastAsia="仿宋_GB2312"/>
          <w:sz w:val="32"/>
          <w:szCs w:val="32"/>
        </w:rPr>
        <w:t>，</w:t>
      </w:r>
      <w:r>
        <w:rPr>
          <w:rFonts w:eastAsia="仿宋_GB2312"/>
          <w:sz w:val="32"/>
          <w:szCs w:val="32"/>
        </w:rPr>
        <w:t>24年年初指标值设置不够精确，导致出现偏差。</w:t>
      </w:r>
    </w:p>
    <w:p w14:paraId="2B9A7857">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59DBE4C7">
      <w:pPr>
        <w:spacing w:line="600" w:lineRule="exact"/>
        <w:ind w:firstLine="640" w:firstLineChars="200"/>
        <w:outlineLvl w:val="0"/>
        <w:rPr>
          <w:rFonts w:eastAsia="仿宋_GB2312"/>
          <w:sz w:val="32"/>
          <w:szCs w:val="32"/>
        </w:rPr>
      </w:pPr>
      <w:r>
        <w:rPr>
          <w:rFonts w:eastAsia="仿宋_GB2312"/>
          <w:sz w:val="32"/>
          <w:szCs w:val="32"/>
        </w:rPr>
        <w:t>指标1：项目按计划完工率，指标值：&gt;=95%，实际完成值：=95%，</w:t>
      </w:r>
      <w:r>
        <w:rPr>
          <w:rFonts w:hint="eastAsia" w:eastAsia="仿宋_GB2312"/>
          <w:sz w:val="32"/>
          <w:szCs w:val="32"/>
        </w:rPr>
        <w:t>工程预计于2024年8月5日开工，2024年9月4日之前完工，工期30天，实际于2024年9月4日完工，</w:t>
      </w:r>
      <w:r>
        <w:rPr>
          <w:rFonts w:eastAsia="仿宋_GB2312"/>
          <w:sz w:val="32"/>
          <w:szCs w:val="32"/>
        </w:rPr>
        <w:t>指标完成率</w:t>
      </w:r>
      <w:r>
        <w:rPr>
          <w:rFonts w:hint="eastAsia" w:eastAsia="仿宋_GB2312"/>
          <w:sz w:val="32"/>
          <w:szCs w:val="32"/>
        </w:rPr>
        <w:t>100</w:t>
      </w:r>
      <w:r>
        <w:rPr>
          <w:rFonts w:eastAsia="仿宋_GB2312"/>
          <w:sz w:val="32"/>
          <w:szCs w:val="32"/>
        </w:rPr>
        <w:t>%。</w:t>
      </w:r>
    </w:p>
    <w:p w14:paraId="40AA04C3">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AD6BDE6">
      <w:pPr>
        <w:spacing w:line="600" w:lineRule="exact"/>
        <w:ind w:firstLine="640" w:firstLineChars="200"/>
        <w:outlineLvl w:val="0"/>
        <w:rPr>
          <w:rFonts w:eastAsia="仿宋_GB2312"/>
          <w:sz w:val="32"/>
          <w:szCs w:val="32"/>
        </w:rPr>
      </w:pPr>
      <w:r>
        <w:rPr>
          <w:rFonts w:eastAsia="仿宋_GB2312"/>
          <w:sz w:val="32"/>
          <w:szCs w:val="32"/>
        </w:rPr>
        <w:t>指标1：项目预算控制率，指标值：&lt;=100%，实际完成值：=100%，</w:t>
      </w:r>
      <w:r>
        <w:rPr>
          <w:rFonts w:hint="eastAsia" w:eastAsia="仿宋_GB2312"/>
          <w:sz w:val="32"/>
          <w:szCs w:val="32"/>
        </w:rPr>
        <w:t>本项目实际支出50万元，无超支情况，项目资金全部完成，</w:t>
      </w:r>
      <w:r>
        <w:rPr>
          <w:rFonts w:eastAsia="仿宋_GB2312"/>
          <w:sz w:val="32"/>
          <w:szCs w:val="32"/>
        </w:rPr>
        <w:t>指标完成率</w:t>
      </w:r>
      <w:r>
        <w:rPr>
          <w:rFonts w:hint="eastAsia" w:eastAsia="仿宋_GB2312"/>
          <w:sz w:val="32"/>
          <w:szCs w:val="32"/>
        </w:rPr>
        <w:t>100</w:t>
      </w:r>
      <w:r>
        <w:rPr>
          <w:rFonts w:eastAsia="仿宋_GB2312"/>
          <w:sz w:val="32"/>
          <w:szCs w:val="32"/>
        </w:rPr>
        <w:t>%。</w:t>
      </w:r>
    </w:p>
    <w:p w14:paraId="2EE566E8">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56E785E3">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7C415992">
      <w:pPr>
        <w:numPr>
          <w:ilvl w:val="0"/>
          <w:numId w:val="5"/>
        </w:numPr>
        <w:spacing w:line="600" w:lineRule="exact"/>
        <w:ind w:firstLine="640" w:firstLineChars="200"/>
        <w:outlineLvl w:val="0"/>
        <w:rPr>
          <w:rFonts w:eastAsia="仿宋_GB2312"/>
          <w:sz w:val="32"/>
          <w:szCs w:val="32"/>
        </w:rPr>
      </w:pPr>
      <w:r>
        <w:rPr>
          <w:rFonts w:eastAsia="仿宋_GB2312"/>
          <w:sz w:val="32"/>
          <w:szCs w:val="32"/>
        </w:rPr>
        <w:t>实施效益</w:t>
      </w:r>
    </w:p>
    <w:p w14:paraId="0837D0A0">
      <w:pPr>
        <w:spacing w:line="600" w:lineRule="exact"/>
        <w:ind w:firstLine="640" w:firstLineChars="200"/>
        <w:outlineLvl w:val="0"/>
        <w:rPr>
          <w:rFonts w:eastAsia="仿宋_GB2312"/>
          <w:sz w:val="32"/>
          <w:szCs w:val="32"/>
        </w:rPr>
      </w:pPr>
      <w:r>
        <w:rPr>
          <w:rFonts w:eastAsia="仿宋_GB2312"/>
          <w:sz w:val="32"/>
          <w:szCs w:val="32"/>
        </w:rPr>
        <w:t>①社会效益指标：</w:t>
      </w:r>
    </w:p>
    <w:p w14:paraId="5576F5A0">
      <w:pPr>
        <w:spacing w:line="600" w:lineRule="exact"/>
        <w:ind w:firstLine="640" w:firstLineChars="200"/>
        <w:outlineLvl w:val="0"/>
        <w:rPr>
          <w:rFonts w:eastAsia="仿宋_GB2312"/>
          <w:sz w:val="32"/>
          <w:szCs w:val="32"/>
        </w:rPr>
      </w:pPr>
      <w:r>
        <w:rPr>
          <w:rFonts w:eastAsia="仿宋_GB2312"/>
          <w:sz w:val="32"/>
          <w:szCs w:val="32"/>
        </w:rPr>
        <w:t>指标1：项目受益人数，指标值：=210人，实际完成值：=21</w:t>
      </w:r>
      <w:r>
        <w:rPr>
          <w:rFonts w:hint="eastAsia" w:eastAsia="仿宋_GB2312"/>
          <w:sz w:val="32"/>
          <w:szCs w:val="32"/>
        </w:rPr>
        <w:t>8</w:t>
      </w:r>
      <w:r>
        <w:rPr>
          <w:rFonts w:eastAsia="仿宋_GB2312"/>
          <w:sz w:val="32"/>
          <w:szCs w:val="32"/>
        </w:rPr>
        <w:t>人，</w:t>
      </w:r>
      <w:r>
        <w:rPr>
          <w:rFonts w:hint="eastAsia" w:eastAsia="仿宋_GB2312"/>
          <w:sz w:val="32"/>
          <w:szCs w:val="32"/>
        </w:rPr>
        <w:t>包括全园幼儿188人及全体教职工30人，</w:t>
      </w:r>
      <w:r>
        <w:rPr>
          <w:rFonts w:eastAsia="仿宋_GB2312"/>
          <w:sz w:val="32"/>
          <w:szCs w:val="32"/>
        </w:rPr>
        <w:t>指标完成率</w:t>
      </w:r>
      <w:r>
        <w:rPr>
          <w:rFonts w:hint="eastAsia" w:eastAsia="仿宋_GB2312"/>
          <w:sz w:val="32"/>
          <w:szCs w:val="32"/>
        </w:rPr>
        <w:t>103.81</w:t>
      </w:r>
      <w:r>
        <w:rPr>
          <w:rFonts w:eastAsia="仿宋_GB2312"/>
          <w:sz w:val="32"/>
          <w:szCs w:val="32"/>
        </w:rPr>
        <w:t>%，偏差原因：24年年初指标值设置不够精确，导致出现偏差</w:t>
      </w:r>
      <w:r>
        <w:rPr>
          <w:rFonts w:hint="eastAsia" w:eastAsia="仿宋_GB2312"/>
          <w:sz w:val="32"/>
          <w:szCs w:val="32"/>
        </w:rPr>
        <w:t>。</w:t>
      </w:r>
    </w:p>
    <w:p w14:paraId="40CC6EDB">
      <w:pPr>
        <w:spacing w:line="600" w:lineRule="exact"/>
        <w:ind w:firstLine="640" w:firstLineChars="200"/>
        <w:outlineLvl w:val="0"/>
        <w:rPr>
          <w:rFonts w:eastAsia="仿宋_GB2312"/>
          <w:sz w:val="32"/>
          <w:szCs w:val="32"/>
        </w:rPr>
      </w:pPr>
      <w:r>
        <w:rPr>
          <w:rFonts w:eastAsia="仿宋_GB2312"/>
          <w:sz w:val="32"/>
          <w:szCs w:val="32"/>
        </w:rPr>
        <w:t>2.满意度</w:t>
      </w:r>
    </w:p>
    <w:p w14:paraId="026A0A54">
      <w:pPr>
        <w:spacing w:line="600" w:lineRule="exact"/>
        <w:ind w:firstLine="640" w:firstLineChars="200"/>
        <w:outlineLvl w:val="0"/>
        <w:rPr>
          <w:rFonts w:eastAsia="仿宋_GB2312"/>
          <w:sz w:val="32"/>
          <w:szCs w:val="32"/>
        </w:rPr>
      </w:pPr>
      <w:r>
        <w:rPr>
          <w:rFonts w:eastAsia="仿宋_GB2312"/>
          <w:sz w:val="32"/>
          <w:szCs w:val="32"/>
        </w:rPr>
        <w:t>指标1：教师满意度，指标值：&gt;=95%，实际完成值：=95%，</w:t>
      </w:r>
      <w:r>
        <w:rPr>
          <w:rFonts w:hint="eastAsia" w:eastAsia="仿宋_GB2312"/>
          <w:sz w:val="32"/>
          <w:szCs w:val="32"/>
        </w:rPr>
        <w:t>通过设置问卷调查的方式进行考评评价，共计调查样本总量为30个样本，有效调查问卷30份。其中，统计“工程</w:t>
      </w:r>
      <w:r>
        <w:rPr>
          <w:rFonts w:eastAsia="仿宋_GB2312"/>
          <w:sz w:val="32"/>
          <w:szCs w:val="32"/>
        </w:rPr>
        <w:t>教师满意度</w:t>
      </w:r>
      <w:r>
        <w:rPr>
          <w:rFonts w:hint="eastAsia" w:eastAsia="仿宋_GB2312"/>
          <w:sz w:val="32"/>
          <w:szCs w:val="32"/>
        </w:rPr>
        <w:t>”的平均值为95%。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p>
    <w:p w14:paraId="0409F9E2">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1132AE61">
      <w:pPr>
        <w:pStyle w:val="19"/>
        <w:spacing w:line="560" w:lineRule="exact"/>
        <w:ind w:firstLine="640"/>
        <w:rPr>
          <w:rFonts w:eastAsia="方正仿宋_GBK"/>
          <w:sz w:val="32"/>
          <w:szCs w:val="32"/>
        </w:rPr>
      </w:pPr>
      <w:r>
        <w:rPr>
          <w:rFonts w:eastAsia="方正仿宋_GBK"/>
          <w:sz w:val="32"/>
          <w:szCs w:val="32"/>
        </w:rPr>
        <w:t>2024年中央财政支持学前教育发展资金162号项目年初预算</w:t>
      </w:r>
      <w:r>
        <w:rPr>
          <w:rFonts w:hint="eastAsia" w:eastAsia="方正仿宋_GBK"/>
          <w:sz w:val="32"/>
          <w:szCs w:val="32"/>
        </w:rPr>
        <w:t>160</w:t>
      </w:r>
      <w:r>
        <w:rPr>
          <w:rFonts w:eastAsia="方正仿宋_GBK"/>
          <w:sz w:val="32"/>
          <w:szCs w:val="32"/>
        </w:rPr>
        <w:t>万元，全年预算</w:t>
      </w:r>
      <w:r>
        <w:rPr>
          <w:rFonts w:hint="eastAsia" w:eastAsia="方正仿宋_GBK"/>
          <w:sz w:val="32"/>
          <w:szCs w:val="32"/>
        </w:rPr>
        <w:t>50</w:t>
      </w:r>
      <w:r>
        <w:rPr>
          <w:rFonts w:eastAsia="方正仿宋_GBK"/>
          <w:sz w:val="32"/>
          <w:szCs w:val="32"/>
        </w:rPr>
        <w:t>万元，实际支出</w:t>
      </w:r>
      <w:r>
        <w:rPr>
          <w:rFonts w:hint="eastAsia" w:eastAsia="方正仿宋_GBK"/>
          <w:sz w:val="32"/>
          <w:szCs w:val="32"/>
        </w:rPr>
        <w:t>50</w:t>
      </w:r>
      <w:r>
        <w:rPr>
          <w:rFonts w:eastAsia="方正仿宋_GBK"/>
          <w:sz w:val="32"/>
          <w:szCs w:val="32"/>
        </w:rPr>
        <w:t>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102.05</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2.05</w:t>
      </w:r>
      <w:r>
        <w:rPr>
          <w:rFonts w:eastAsia="方正仿宋_GBK"/>
          <w:sz w:val="32"/>
          <w:szCs w:val="32"/>
        </w:rPr>
        <w:t>%。</w:t>
      </w:r>
      <w:r>
        <w:rPr>
          <w:rFonts w:hint="eastAsia" w:eastAsia="方正仿宋_GBK"/>
          <w:sz w:val="32"/>
          <w:szCs w:val="32"/>
        </w:rPr>
        <w:t>偏差原因24年年初指标值设置不够精确，导致出现偏差，改进措施下一年度将更加精准的去设置指标值。</w:t>
      </w:r>
    </w:p>
    <w:p w14:paraId="600E39D8">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2C46C1AA">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439BA9C">
      <w:pPr>
        <w:spacing w:line="560" w:lineRule="exact"/>
        <w:ind w:firstLine="640" w:firstLineChars="200"/>
        <w:rPr>
          <w:rFonts w:eastAsia="仿宋_GB2312"/>
          <w:sz w:val="32"/>
          <w:szCs w:val="32"/>
        </w:rPr>
      </w:pPr>
      <w:r>
        <w:rPr>
          <w:rFonts w:eastAsia="仿宋_GB2312"/>
          <w:sz w:val="32"/>
          <w:szCs w:val="32"/>
        </w:rPr>
        <w:t>为确保项目顺利进行，提前做好项目规划</w:t>
      </w:r>
      <w:r>
        <w:rPr>
          <w:rFonts w:hint="eastAsia" w:eastAsia="仿宋_GB2312"/>
          <w:sz w:val="32"/>
          <w:szCs w:val="32"/>
        </w:rPr>
        <w:t>。</w:t>
      </w:r>
      <w:r>
        <w:rPr>
          <w:rFonts w:eastAsia="仿宋_GB2312"/>
          <w:sz w:val="32"/>
          <w:szCs w:val="32"/>
        </w:rPr>
        <w:t>在项目实施过程中做好定期监督检查，严格按照项目管理规范进行，在项目资金使用过程中，严格落实把关，按照项目资金使用范围做好审核工作，让项目资金落于实处。在项目完成后，做好受益群众民意调查工作。</w:t>
      </w:r>
    </w:p>
    <w:p w14:paraId="10DBCB1A">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了资金被挤占和挪用现象的发生，跟踪检查到位。财政部门</w:t>
      </w:r>
      <w:r>
        <w:rPr>
          <w:rFonts w:hint="eastAsia" w:ascii="Times New Roman" w:hAnsi="Times New Roman" w:eastAsia="仿宋_GB2312"/>
          <w:b w:val="0"/>
          <w:bCs w:val="0"/>
          <w:kern w:val="2"/>
        </w:rPr>
        <w:t>及上级主管部门</w:t>
      </w:r>
      <w:r>
        <w:rPr>
          <w:rFonts w:ascii="Times New Roman" w:hAnsi="Times New Roman" w:eastAsia="仿宋_GB2312"/>
          <w:b w:val="0"/>
          <w:bCs w:val="0"/>
          <w:kern w:val="2"/>
        </w:rPr>
        <w:t>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DA3F465">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40C9FBA7">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w:t>
      </w:r>
    </w:p>
    <w:p w14:paraId="2CE33FB7">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2B0D1A6D">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28C4EE71">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1.多进行有关绩效管理工作方面的培训。积极组织开展绩效管理工作培训，进一步夯实业务基础，提高我单位绩效人员水平。</w:t>
      </w:r>
    </w:p>
    <w:p w14:paraId="621D6E95">
      <w:pPr>
        <w:spacing w:line="600" w:lineRule="exact"/>
        <w:ind w:firstLine="640" w:firstLineChars="200"/>
        <w:outlineLvl w:val="0"/>
        <w:rPr>
          <w:sz w:val="22"/>
          <w:szCs w:val="28"/>
        </w:rPr>
      </w:pPr>
      <w:r>
        <w:rPr>
          <w:rFonts w:hint="eastAsia" w:eastAsia="仿宋_GB2312"/>
          <w:sz w:val="32"/>
          <w:szCs w:val="32"/>
        </w:rPr>
        <w:t>2</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686BC0C4">
      <w:pPr>
        <w:spacing w:line="600" w:lineRule="exact"/>
        <w:ind w:firstLine="640" w:firstLineChars="200"/>
        <w:outlineLvl w:val="0"/>
        <w:rPr>
          <w:rFonts w:eastAsia="仿宋_GB2312"/>
          <w:sz w:val="32"/>
          <w:szCs w:val="32"/>
        </w:rPr>
      </w:pPr>
      <w:r>
        <w:rPr>
          <w:rFonts w:eastAsia="仿宋_GB2312"/>
          <w:sz w:val="32"/>
          <w:szCs w:val="32"/>
        </w:rPr>
        <w:t>5.进一步加强对绩效管理工作的组织领导，提高对预算绩效管理工作重要性的认识，总结经验查找问题，加大全局对全面实施预算绩效管理和绩效管理工作的学习力度，让“花钱必问效，无效必问责”的理念深入工作每个环节。</w:t>
      </w:r>
    </w:p>
    <w:p w14:paraId="36BC8A33">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3CE20C26">
      <w:pPr>
        <w:spacing w:line="600" w:lineRule="exact"/>
        <w:ind w:firstLine="640" w:firstLineChars="200"/>
        <w:outlineLvl w:val="0"/>
      </w:pPr>
      <w:r>
        <w:rPr>
          <w:rFonts w:eastAsia="仿宋_GB2312"/>
          <w:sz w:val="32"/>
          <w:szCs w:val="32"/>
        </w:rPr>
        <w:t>4.</w:t>
      </w:r>
      <w:r>
        <w:rPr>
          <w:rFonts w:hint="eastAsia" w:eastAsia="仿宋_GB2312"/>
          <w:sz w:val="32"/>
          <w:szCs w:val="32"/>
        </w:rPr>
        <w:t>未发现虚假行为和骗取财政资金的问题。</w:t>
      </w:r>
    </w:p>
    <w:p w14:paraId="0E104AE4">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2481EA30">
      <w:pPr>
        <w:spacing w:line="600" w:lineRule="exact"/>
        <w:rPr>
          <w:rFonts w:eastAsia="黑体"/>
          <w:sz w:val="32"/>
          <w:szCs w:val="32"/>
        </w:rPr>
      </w:pPr>
      <w:r>
        <w:rPr>
          <w:rFonts w:hint="eastAsia" w:eastAsia="黑体"/>
          <w:sz w:val="32"/>
          <w:szCs w:val="32"/>
        </w:rPr>
        <w:t>附件1</w:t>
      </w:r>
    </w:p>
    <w:p w14:paraId="289FDBA5">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2024年中央财政支持学前教育发展资金162号项目绩效评价指标体系及综合评分表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287BB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484B3F75">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FDF9527">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24C9D454">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680000E1">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7E8FD9AE">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7BE6FBCB">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27F247D0">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770B8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1162CA6C">
            <w:pPr>
              <w:widowControl/>
              <w:spacing w:line="0" w:lineRule="atLeast"/>
              <w:jc w:val="center"/>
              <w:rPr>
                <w:rFonts w:eastAsia="仿宋_GB2312"/>
                <w:kern w:val="0"/>
                <w:sz w:val="18"/>
                <w:szCs w:val="18"/>
              </w:rPr>
            </w:pPr>
          </w:p>
          <w:p w14:paraId="625D5DC0">
            <w:pPr>
              <w:widowControl/>
              <w:spacing w:line="0" w:lineRule="atLeast"/>
              <w:jc w:val="center"/>
              <w:rPr>
                <w:rFonts w:eastAsia="仿宋_GB2312"/>
                <w:kern w:val="0"/>
                <w:sz w:val="18"/>
                <w:szCs w:val="18"/>
              </w:rPr>
            </w:pPr>
          </w:p>
          <w:p w14:paraId="78DA9811">
            <w:pPr>
              <w:widowControl/>
              <w:spacing w:line="0" w:lineRule="atLeast"/>
              <w:jc w:val="center"/>
              <w:rPr>
                <w:rFonts w:eastAsia="仿宋_GB2312"/>
                <w:kern w:val="0"/>
                <w:sz w:val="18"/>
                <w:szCs w:val="18"/>
              </w:rPr>
            </w:pPr>
          </w:p>
          <w:p w14:paraId="7259DE66">
            <w:pPr>
              <w:widowControl/>
              <w:spacing w:line="0" w:lineRule="atLeast"/>
              <w:jc w:val="center"/>
              <w:rPr>
                <w:rFonts w:eastAsia="仿宋_GB2312"/>
                <w:kern w:val="0"/>
                <w:sz w:val="18"/>
                <w:szCs w:val="18"/>
              </w:rPr>
            </w:pPr>
          </w:p>
          <w:p w14:paraId="13BAC262">
            <w:pPr>
              <w:widowControl/>
              <w:spacing w:line="0" w:lineRule="atLeast"/>
              <w:jc w:val="center"/>
              <w:rPr>
                <w:rFonts w:eastAsia="仿宋_GB2312"/>
                <w:kern w:val="0"/>
                <w:sz w:val="18"/>
                <w:szCs w:val="18"/>
              </w:rPr>
            </w:pPr>
          </w:p>
          <w:p w14:paraId="647A0906">
            <w:pPr>
              <w:widowControl/>
              <w:spacing w:line="0" w:lineRule="atLeast"/>
              <w:jc w:val="center"/>
              <w:rPr>
                <w:rFonts w:eastAsia="仿宋_GB2312"/>
                <w:kern w:val="0"/>
                <w:sz w:val="18"/>
                <w:szCs w:val="18"/>
              </w:rPr>
            </w:pPr>
          </w:p>
          <w:p w14:paraId="4A9D567F">
            <w:pPr>
              <w:widowControl/>
              <w:spacing w:line="0" w:lineRule="atLeast"/>
              <w:jc w:val="center"/>
              <w:rPr>
                <w:rFonts w:eastAsia="仿宋_GB2312"/>
                <w:kern w:val="0"/>
                <w:sz w:val="18"/>
                <w:szCs w:val="18"/>
              </w:rPr>
            </w:pPr>
            <w:r>
              <w:rPr>
                <w:rFonts w:eastAsia="仿宋_GB2312"/>
                <w:kern w:val="0"/>
                <w:sz w:val="18"/>
                <w:szCs w:val="18"/>
              </w:rPr>
              <w:t>决策　</w:t>
            </w:r>
          </w:p>
        </w:tc>
        <w:tc>
          <w:tcPr>
            <w:tcW w:w="394" w:type="pct"/>
            <w:vMerge w:val="restart"/>
            <w:shd w:val="clear" w:color="auto" w:fill="FFFFFF"/>
            <w:vAlign w:val="center"/>
          </w:tcPr>
          <w:p w14:paraId="3EA0B7C3">
            <w:pPr>
              <w:widowControl/>
              <w:spacing w:line="0" w:lineRule="atLeast"/>
              <w:jc w:val="center"/>
              <w:rPr>
                <w:rFonts w:eastAsia="仿宋_GB2312"/>
                <w:kern w:val="0"/>
                <w:sz w:val="18"/>
                <w:szCs w:val="18"/>
              </w:rPr>
            </w:pPr>
            <w:r>
              <w:rPr>
                <w:rFonts w:eastAsia="仿宋_GB2312"/>
                <w:kern w:val="0"/>
                <w:sz w:val="18"/>
                <w:szCs w:val="18"/>
              </w:rPr>
              <w:t>项目立项　</w:t>
            </w:r>
          </w:p>
        </w:tc>
        <w:tc>
          <w:tcPr>
            <w:tcW w:w="422" w:type="pct"/>
            <w:shd w:val="clear" w:color="auto" w:fill="FFFFFF"/>
            <w:vAlign w:val="center"/>
          </w:tcPr>
          <w:p w14:paraId="42B50F70">
            <w:pPr>
              <w:widowControl/>
              <w:spacing w:line="0" w:lineRule="atLeast"/>
              <w:jc w:val="center"/>
              <w:rPr>
                <w:rFonts w:eastAsia="仿宋_GB2312"/>
                <w:kern w:val="0"/>
                <w:sz w:val="18"/>
                <w:szCs w:val="18"/>
              </w:rPr>
            </w:pPr>
            <w:r>
              <w:rPr>
                <w:rFonts w:eastAsia="仿宋_GB2312"/>
                <w:kern w:val="0"/>
                <w:sz w:val="18"/>
                <w:szCs w:val="18"/>
              </w:rPr>
              <w:t>立项依据</w:t>
            </w:r>
          </w:p>
          <w:p w14:paraId="593E7808">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5988CB32">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2E9A7058">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514" w:type="pct"/>
            <w:shd w:val="clear" w:color="auto" w:fill="FFFFFF"/>
            <w:vAlign w:val="center"/>
          </w:tcPr>
          <w:p w14:paraId="66C707F2">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6A45554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7661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73E8BCB0">
            <w:pPr>
              <w:spacing w:line="0" w:lineRule="atLeast"/>
              <w:jc w:val="center"/>
              <w:rPr>
                <w:rFonts w:eastAsia="仿宋_GB2312"/>
                <w:kern w:val="0"/>
                <w:sz w:val="18"/>
                <w:szCs w:val="18"/>
              </w:rPr>
            </w:pPr>
          </w:p>
        </w:tc>
        <w:tc>
          <w:tcPr>
            <w:tcW w:w="394" w:type="pct"/>
            <w:vMerge w:val="continue"/>
            <w:shd w:val="clear" w:color="auto" w:fill="FFFFFF"/>
            <w:vAlign w:val="center"/>
          </w:tcPr>
          <w:p w14:paraId="204B4029">
            <w:pPr>
              <w:widowControl/>
              <w:spacing w:line="0" w:lineRule="atLeast"/>
              <w:jc w:val="center"/>
              <w:rPr>
                <w:rFonts w:eastAsia="仿宋_GB2312"/>
                <w:kern w:val="0"/>
                <w:sz w:val="18"/>
                <w:szCs w:val="18"/>
              </w:rPr>
            </w:pPr>
          </w:p>
        </w:tc>
        <w:tc>
          <w:tcPr>
            <w:tcW w:w="422" w:type="pct"/>
            <w:shd w:val="clear" w:color="auto" w:fill="FFFFFF"/>
            <w:vAlign w:val="center"/>
          </w:tcPr>
          <w:p w14:paraId="3BC32DA3">
            <w:pPr>
              <w:widowControl/>
              <w:spacing w:line="0" w:lineRule="atLeast"/>
              <w:jc w:val="center"/>
              <w:rPr>
                <w:rFonts w:eastAsia="仿宋_GB2312"/>
                <w:kern w:val="0"/>
                <w:sz w:val="18"/>
                <w:szCs w:val="18"/>
              </w:rPr>
            </w:pPr>
            <w:r>
              <w:rPr>
                <w:rFonts w:eastAsia="仿宋_GB2312"/>
                <w:kern w:val="0"/>
                <w:sz w:val="18"/>
                <w:szCs w:val="18"/>
              </w:rPr>
              <w:t>立项程序</w:t>
            </w:r>
          </w:p>
          <w:p w14:paraId="516FBAB9">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4345E3DA">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0B7E232E">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514" w:type="pct"/>
            <w:shd w:val="clear" w:color="auto" w:fill="FFFFFF"/>
            <w:vAlign w:val="center"/>
          </w:tcPr>
          <w:p w14:paraId="246FAEBE">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0A045F03">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3FD1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354D83E9">
            <w:pPr>
              <w:spacing w:line="0" w:lineRule="atLeast"/>
              <w:jc w:val="center"/>
              <w:rPr>
                <w:rFonts w:eastAsia="仿宋_GB2312"/>
                <w:kern w:val="0"/>
                <w:sz w:val="18"/>
                <w:szCs w:val="18"/>
              </w:rPr>
            </w:pPr>
          </w:p>
        </w:tc>
        <w:tc>
          <w:tcPr>
            <w:tcW w:w="394" w:type="pct"/>
            <w:vMerge w:val="restart"/>
            <w:shd w:val="clear" w:color="auto" w:fill="FFFFFF"/>
            <w:vAlign w:val="center"/>
          </w:tcPr>
          <w:p w14:paraId="78E278C8">
            <w:pPr>
              <w:widowControl/>
              <w:spacing w:line="0" w:lineRule="atLeast"/>
              <w:jc w:val="center"/>
              <w:rPr>
                <w:rFonts w:eastAsia="仿宋_GB2312"/>
                <w:kern w:val="0"/>
                <w:sz w:val="18"/>
                <w:szCs w:val="18"/>
              </w:rPr>
            </w:pPr>
            <w:r>
              <w:rPr>
                <w:rFonts w:eastAsia="仿宋_GB2312"/>
                <w:kern w:val="0"/>
                <w:sz w:val="18"/>
                <w:szCs w:val="18"/>
              </w:rPr>
              <w:t>绩效目标　</w:t>
            </w:r>
          </w:p>
        </w:tc>
        <w:tc>
          <w:tcPr>
            <w:tcW w:w="422" w:type="pct"/>
            <w:shd w:val="clear" w:color="auto" w:fill="FFFFFF"/>
            <w:vAlign w:val="center"/>
          </w:tcPr>
          <w:p w14:paraId="35FFE44E">
            <w:pPr>
              <w:widowControl/>
              <w:spacing w:line="0" w:lineRule="atLeast"/>
              <w:jc w:val="center"/>
              <w:rPr>
                <w:rFonts w:eastAsia="仿宋_GB2312"/>
                <w:kern w:val="0"/>
                <w:sz w:val="18"/>
                <w:szCs w:val="18"/>
              </w:rPr>
            </w:pPr>
            <w:r>
              <w:rPr>
                <w:rFonts w:eastAsia="仿宋_GB2312"/>
                <w:kern w:val="0"/>
                <w:sz w:val="18"/>
                <w:szCs w:val="18"/>
              </w:rPr>
              <w:t>绩效目标</w:t>
            </w:r>
          </w:p>
          <w:p w14:paraId="631C67A5">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70592E43">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B0D89C8">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58F0BFE0">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514" w:type="pct"/>
            <w:shd w:val="clear" w:color="000000" w:fill="FFFFFF"/>
            <w:vAlign w:val="center"/>
          </w:tcPr>
          <w:p w14:paraId="5009C97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53A9160">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291D5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738557E1">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34F9DE45">
            <w:pPr>
              <w:widowControl/>
              <w:spacing w:line="0" w:lineRule="atLeast"/>
              <w:jc w:val="center"/>
              <w:rPr>
                <w:rFonts w:eastAsia="仿宋_GB2312"/>
                <w:kern w:val="0"/>
                <w:sz w:val="18"/>
                <w:szCs w:val="18"/>
              </w:rPr>
            </w:pPr>
          </w:p>
        </w:tc>
        <w:tc>
          <w:tcPr>
            <w:tcW w:w="422" w:type="pct"/>
            <w:shd w:val="clear" w:color="auto" w:fill="FFFFFF"/>
            <w:vAlign w:val="center"/>
          </w:tcPr>
          <w:p w14:paraId="6D10F55B">
            <w:pPr>
              <w:widowControl/>
              <w:spacing w:line="0" w:lineRule="atLeast"/>
              <w:jc w:val="center"/>
              <w:rPr>
                <w:rFonts w:eastAsia="仿宋_GB2312"/>
                <w:kern w:val="0"/>
                <w:sz w:val="18"/>
                <w:szCs w:val="18"/>
              </w:rPr>
            </w:pPr>
            <w:r>
              <w:rPr>
                <w:rFonts w:eastAsia="仿宋_GB2312"/>
                <w:kern w:val="0"/>
                <w:sz w:val="18"/>
                <w:szCs w:val="18"/>
              </w:rPr>
              <w:t>绩效指标</w:t>
            </w:r>
          </w:p>
          <w:p w14:paraId="30937AAF">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31FD5E5">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7989C314">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514" w:type="pct"/>
            <w:shd w:val="clear" w:color="000000" w:fill="FFFFFF"/>
            <w:vAlign w:val="center"/>
          </w:tcPr>
          <w:p w14:paraId="4C51FFA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4E6B670A">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F414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063F5CA2">
            <w:pPr>
              <w:spacing w:line="0" w:lineRule="atLeast"/>
              <w:jc w:val="center"/>
              <w:rPr>
                <w:rFonts w:eastAsia="仿宋_GB2312"/>
                <w:kern w:val="0"/>
                <w:sz w:val="18"/>
                <w:szCs w:val="18"/>
              </w:rPr>
            </w:pPr>
          </w:p>
        </w:tc>
        <w:tc>
          <w:tcPr>
            <w:tcW w:w="394" w:type="pct"/>
            <w:vMerge w:val="restart"/>
            <w:shd w:val="clear" w:color="auto" w:fill="FFFFFF"/>
            <w:vAlign w:val="center"/>
          </w:tcPr>
          <w:p w14:paraId="019D2E17">
            <w:pPr>
              <w:widowControl/>
              <w:spacing w:line="0" w:lineRule="atLeast"/>
              <w:jc w:val="center"/>
              <w:rPr>
                <w:rFonts w:eastAsia="仿宋_GB2312"/>
                <w:kern w:val="0"/>
                <w:sz w:val="18"/>
                <w:szCs w:val="18"/>
              </w:rPr>
            </w:pPr>
            <w:r>
              <w:rPr>
                <w:rFonts w:eastAsia="仿宋_GB2312"/>
                <w:kern w:val="0"/>
                <w:sz w:val="18"/>
                <w:szCs w:val="18"/>
              </w:rPr>
              <w:t>资金投入</w:t>
            </w:r>
          </w:p>
          <w:p w14:paraId="28EC0468">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3B1937FB">
            <w:pPr>
              <w:widowControl/>
              <w:spacing w:line="0" w:lineRule="atLeast"/>
              <w:jc w:val="center"/>
              <w:rPr>
                <w:rFonts w:eastAsia="仿宋_GB2312"/>
                <w:kern w:val="0"/>
                <w:sz w:val="18"/>
                <w:szCs w:val="18"/>
              </w:rPr>
            </w:pPr>
            <w:r>
              <w:rPr>
                <w:rFonts w:eastAsia="仿宋_GB2312"/>
                <w:kern w:val="0"/>
                <w:sz w:val="18"/>
                <w:szCs w:val="18"/>
              </w:rPr>
              <w:t>预算编制</w:t>
            </w:r>
          </w:p>
          <w:p w14:paraId="5B9F0C36">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79C7844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09B12167">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514" w:type="pct"/>
            <w:shd w:val="clear" w:color="auto" w:fill="FFFFFF"/>
            <w:vAlign w:val="center"/>
          </w:tcPr>
          <w:p w14:paraId="35896628">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5BFC605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C19B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1705C346">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3AC9751E">
            <w:pPr>
              <w:widowControl/>
              <w:spacing w:line="0" w:lineRule="atLeast"/>
              <w:jc w:val="center"/>
              <w:rPr>
                <w:rFonts w:eastAsia="仿宋_GB2312"/>
                <w:kern w:val="0"/>
                <w:sz w:val="18"/>
                <w:szCs w:val="18"/>
              </w:rPr>
            </w:pPr>
          </w:p>
        </w:tc>
        <w:tc>
          <w:tcPr>
            <w:tcW w:w="422" w:type="pct"/>
            <w:shd w:val="clear" w:color="auto" w:fill="FFFFFF"/>
            <w:vAlign w:val="center"/>
          </w:tcPr>
          <w:p w14:paraId="4E2EFB65">
            <w:pPr>
              <w:widowControl/>
              <w:spacing w:line="0" w:lineRule="atLeast"/>
              <w:jc w:val="center"/>
              <w:rPr>
                <w:rFonts w:eastAsia="仿宋_GB2312"/>
                <w:kern w:val="0"/>
                <w:sz w:val="18"/>
                <w:szCs w:val="18"/>
              </w:rPr>
            </w:pPr>
            <w:r>
              <w:rPr>
                <w:rFonts w:eastAsia="仿宋_GB2312"/>
                <w:kern w:val="0"/>
                <w:sz w:val="18"/>
                <w:szCs w:val="18"/>
              </w:rPr>
              <w:t>资金分配</w:t>
            </w:r>
          </w:p>
          <w:p w14:paraId="5624CB28">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0B7D2F06">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11F9E7D">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514" w:type="pct"/>
            <w:shd w:val="clear" w:color="auto" w:fill="FFFFFF"/>
            <w:vAlign w:val="center"/>
          </w:tcPr>
          <w:p w14:paraId="78B61B57">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7BD0919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17F2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0CD6787C">
            <w:pPr>
              <w:spacing w:line="0" w:lineRule="atLeast"/>
              <w:jc w:val="center"/>
              <w:rPr>
                <w:rFonts w:eastAsia="仿宋_GB2312"/>
                <w:kern w:val="0"/>
                <w:sz w:val="18"/>
                <w:szCs w:val="18"/>
              </w:rPr>
            </w:pPr>
          </w:p>
          <w:p w14:paraId="22AF463E">
            <w:pPr>
              <w:spacing w:line="0" w:lineRule="atLeast"/>
              <w:jc w:val="center"/>
              <w:rPr>
                <w:rFonts w:eastAsia="仿宋_GB2312"/>
                <w:kern w:val="0"/>
                <w:sz w:val="18"/>
                <w:szCs w:val="18"/>
              </w:rPr>
            </w:pPr>
          </w:p>
          <w:p w14:paraId="782FF5F4">
            <w:pPr>
              <w:spacing w:line="0" w:lineRule="atLeast"/>
              <w:jc w:val="center"/>
              <w:rPr>
                <w:rFonts w:eastAsia="仿宋_GB2312"/>
                <w:kern w:val="0"/>
                <w:sz w:val="18"/>
                <w:szCs w:val="18"/>
              </w:rPr>
            </w:pPr>
          </w:p>
          <w:p w14:paraId="41D77E92">
            <w:pPr>
              <w:spacing w:line="0" w:lineRule="atLeast"/>
              <w:jc w:val="center"/>
              <w:rPr>
                <w:rFonts w:eastAsia="仿宋_GB2312"/>
                <w:kern w:val="0"/>
                <w:sz w:val="18"/>
                <w:szCs w:val="18"/>
              </w:rPr>
            </w:pPr>
          </w:p>
          <w:p w14:paraId="23882379">
            <w:pPr>
              <w:spacing w:line="0" w:lineRule="atLeast"/>
              <w:jc w:val="center"/>
              <w:rPr>
                <w:rFonts w:eastAsia="仿宋_GB2312"/>
                <w:kern w:val="0"/>
                <w:sz w:val="18"/>
                <w:szCs w:val="18"/>
              </w:rPr>
            </w:pPr>
          </w:p>
          <w:p w14:paraId="56CC6028">
            <w:pPr>
              <w:spacing w:line="0" w:lineRule="atLeast"/>
              <w:jc w:val="center"/>
              <w:rPr>
                <w:rFonts w:eastAsia="仿宋_GB2312"/>
                <w:kern w:val="0"/>
                <w:sz w:val="18"/>
                <w:szCs w:val="18"/>
              </w:rPr>
            </w:pPr>
          </w:p>
          <w:p w14:paraId="72FBEABA">
            <w:pPr>
              <w:spacing w:line="0" w:lineRule="atLeast"/>
              <w:jc w:val="center"/>
              <w:rPr>
                <w:rFonts w:eastAsia="仿宋_GB2312"/>
                <w:kern w:val="0"/>
                <w:sz w:val="18"/>
                <w:szCs w:val="18"/>
              </w:rPr>
            </w:pPr>
          </w:p>
          <w:p w14:paraId="0C85D4CD">
            <w:pPr>
              <w:spacing w:line="0" w:lineRule="atLeast"/>
              <w:jc w:val="center"/>
              <w:rPr>
                <w:rFonts w:eastAsia="仿宋_GB2312"/>
                <w:kern w:val="0"/>
                <w:sz w:val="18"/>
                <w:szCs w:val="18"/>
              </w:rPr>
            </w:pPr>
          </w:p>
          <w:p w14:paraId="5E5CCC96">
            <w:pPr>
              <w:spacing w:line="0" w:lineRule="atLeast"/>
              <w:jc w:val="center"/>
              <w:rPr>
                <w:rFonts w:eastAsia="仿宋_GB2312"/>
                <w:kern w:val="0"/>
                <w:sz w:val="18"/>
                <w:szCs w:val="18"/>
              </w:rPr>
            </w:pPr>
          </w:p>
          <w:p w14:paraId="2D1FA2E2">
            <w:pPr>
              <w:spacing w:line="0" w:lineRule="atLeast"/>
              <w:jc w:val="center"/>
              <w:rPr>
                <w:rFonts w:eastAsia="仿宋_GB2312"/>
                <w:kern w:val="0"/>
                <w:sz w:val="18"/>
                <w:szCs w:val="18"/>
              </w:rPr>
            </w:pPr>
          </w:p>
          <w:p w14:paraId="7577F877">
            <w:pPr>
              <w:spacing w:line="0" w:lineRule="atLeast"/>
              <w:jc w:val="center"/>
              <w:rPr>
                <w:rFonts w:eastAsia="仿宋_GB2312"/>
                <w:kern w:val="0"/>
                <w:sz w:val="18"/>
                <w:szCs w:val="18"/>
              </w:rPr>
            </w:pPr>
          </w:p>
          <w:p w14:paraId="6E4446FA">
            <w:pPr>
              <w:spacing w:line="0" w:lineRule="atLeast"/>
              <w:jc w:val="center"/>
              <w:rPr>
                <w:rFonts w:eastAsia="仿宋_GB2312"/>
                <w:kern w:val="0"/>
                <w:sz w:val="18"/>
                <w:szCs w:val="18"/>
              </w:rPr>
            </w:pPr>
          </w:p>
          <w:p w14:paraId="50E48003">
            <w:pPr>
              <w:spacing w:line="0" w:lineRule="atLeast"/>
              <w:jc w:val="center"/>
              <w:rPr>
                <w:rFonts w:eastAsia="仿宋_GB2312"/>
                <w:kern w:val="0"/>
                <w:sz w:val="18"/>
                <w:szCs w:val="18"/>
              </w:rPr>
            </w:pPr>
          </w:p>
          <w:p w14:paraId="2BBFB245">
            <w:pPr>
              <w:spacing w:line="0" w:lineRule="atLeast"/>
              <w:jc w:val="center"/>
              <w:rPr>
                <w:rFonts w:eastAsia="仿宋_GB2312"/>
                <w:kern w:val="0"/>
                <w:sz w:val="18"/>
                <w:szCs w:val="18"/>
              </w:rPr>
            </w:pPr>
          </w:p>
          <w:p w14:paraId="2D3B7A4E">
            <w:pPr>
              <w:spacing w:line="0" w:lineRule="atLeast"/>
              <w:jc w:val="center"/>
              <w:rPr>
                <w:rFonts w:eastAsia="仿宋_GB2312"/>
                <w:kern w:val="0"/>
                <w:sz w:val="18"/>
                <w:szCs w:val="18"/>
              </w:rPr>
            </w:pPr>
          </w:p>
          <w:p w14:paraId="6FE17516">
            <w:pPr>
              <w:spacing w:line="0" w:lineRule="atLeast"/>
              <w:jc w:val="center"/>
              <w:rPr>
                <w:rFonts w:eastAsia="仿宋_GB2312"/>
                <w:kern w:val="0"/>
                <w:sz w:val="18"/>
                <w:szCs w:val="18"/>
              </w:rPr>
            </w:pPr>
            <w:r>
              <w:rPr>
                <w:rFonts w:eastAsia="仿宋_GB2312"/>
                <w:kern w:val="0"/>
                <w:sz w:val="18"/>
                <w:szCs w:val="18"/>
              </w:rPr>
              <w:t>过程</w:t>
            </w:r>
          </w:p>
          <w:p w14:paraId="7F01F3A2">
            <w:pPr>
              <w:widowControl/>
              <w:spacing w:line="0" w:lineRule="atLeast"/>
              <w:jc w:val="center"/>
              <w:rPr>
                <w:rFonts w:eastAsia="仿宋_GB2312"/>
                <w:kern w:val="0"/>
                <w:sz w:val="18"/>
                <w:szCs w:val="18"/>
              </w:rPr>
            </w:pPr>
            <w:r>
              <w:rPr>
                <w:rFonts w:eastAsia="仿宋_GB2312"/>
                <w:kern w:val="0"/>
                <w:sz w:val="18"/>
                <w:szCs w:val="18"/>
              </w:rPr>
              <w:t>　　</w:t>
            </w:r>
          </w:p>
        </w:tc>
        <w:tc>
          <w:tcPr>
            <w:tcW w:w="394" w:type="pct"/>
            <w:vMerge w:val="restart"/>
            <w:shd w:val="clear" w:color="auto" w:fill="FFFFFF"/>
            <w:vAlign w:val="center"/>
          </w:tcPr>
          <w:p w14:paraId="4D3D98F1">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3C35DEC8">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1E295242">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199E9F83">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5D108636">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08F8ACE3">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3685D49">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30E3277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C7A1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7C11C31F">
            <w:pPr>
              <w:spacing w:line="0" w:lineRule="atLeast"/>
              <w:jc w:val="center"/>
              <w:rPr>
                <w:rFonts w:eastAsia="仿宋_GB2312"/>
                <w:kern w:val="0"/>
                <w:sz w:val="18"/>
                <w:szCs w:val="18"/>
              </w:rPr>
            </w:pPr>
          </w:p>
        </w:tc>
        <w:tc>
          <w:tcPr>
            <w:tcW w:w="394" w:type="pct"/>
            <w:vMerge w:val="continue"/>
            <w:shd w:val="clear" w:color="auto" w:fill="FFFFFF"/>
            <w:vAlign w:val="center"/>
          </w:tcPr>
          <w:p w14:paraId="2B860D51">
            <w:pPr>
              <w:spacing w:line="0" w:lineRule="atLeast"/>
              <w:jc w:val="center"/>
              <w:rPr>
                <w:rFonts w:eastAsia="仿宋_GB2312"/>
                <w:kern w:val="0"/>
                <w:sz w:val="18"/>
                <w:szCs w:val="18"/>
              </w:rPr>
            </w:pPr>
          </w:p>
        </w:tc>
        <w:tc>
          <w:tcPr>
            <w:tcW w:w="422" w:type="pct"/>
            <w:shd w:val="clear" w:color="auto" w:fill="FFFFFF"/>
            <w:vAlign w:val="center"/>
          </w:tcPr>
          <w:p w14:paraId="07B84222">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00F18CE8">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67F75FF0">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6EEA41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7724C606">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116E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54D96C97">
            <w:pPr>
              <w:spacing w:line="0" w:lineRule="atLeast"/>
              <w:jc w:val="center"/>
              <w:rPr>
                <w:rFonts w:eastAsia="仿宋_GB2312"/>
                <w:kern w:val="0"/>
                <w:sz w:val="18"/>
                <w:szCs w:val="18"/>
              </w:rPr>
            </w:pPr>
          </w:p>
        </w:tc>
        <w:tc>
          <w:tcPr>
            <w:tcW w:w="394" w:type="pct"/>
            <w:shd w:val="clear" w:color="auto" w:fill="FFFFFF"/>
            <w:vAlign w:val="center"/>
          </w:tcPr>
          <w:p w14:paraId="0E6D2411">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21806095">
            <w:pPr>
              <w:widowControl/>
              <w:spacing w:line="0" w:lineRule="atLeast"/>
              <w:jc w:val="center"/>
              <w:rPr>
                <w:rFonts w:eastAsia="仿宋_GB2312"/>
                <w:kern w:val="0"/>
                <w:sz w:val="18"/>
                <w:szCs w:val="18"/>
              </w:rPr>
            </w:pPr>
            <w:r>
              <w:rPr>
                <w:rFonts w:eastAsia="仿宋_GB2312"/>
                <w:kern w:val="0"/>
                <w:sz w:val="18"/>
                <w:szCs w:val="18"/>
              </w:rPr>
              <w:t>资金使用</w:t>
            </w:r>
          </w:p>
          <w:p w14:paraId="0CC3A21B">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639699B9">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16E5B51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514" w:type="pct"/>
            <w:shd w:val="clear" w:color="000000" w:fill="FFFFFF"/>
            <w:vAlign w:val="center"/>
          </w:tcPr>
          <w:p w14:paraId="61FA888A">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0898FE7A">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05DB6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004472AC">
            <w:pPr>
              <w:spacing w:line="0" w:lineRule="atLeast"/>
              <w:jc w:val="center"/>
              <w:rPr>
                <w:rFonts w:eastAsia="仿宋_GB2312"/>
                <w:kern w:val="0"/>
                <w:sz w:val="18"/>
                <w:szCs w:val="18"/>
              </w:rPr>
            </w:pPr>
          </w:p>
        </w:tc>
        <w:tc>
          <w:tcPr>
            <w:tcW w:w="394" w:type="pct"/>
            <w:vMerge w:val="restart"/>
            <w:shd w:val="clear" w:color="auto" w:fill="FFFFFF"/>
            <w:vAlign w:val="center"/>
          </w:tcPr>
          <w:p w14:paraId="30E5381C">
            <w:pPr>
              <w:widowControl/>
              <w:spacing w:line="0" w:lineRule="atLeast"/>
              <w:jc w:val="center"/>
              <w:rPr>
                <w:rFonts w:eastAsia="仿宋_GB2312"/>
                <w:kern w:val="0"/>
                <w:sz w:val="18"/>
                <w:szCs w:val="18"/>
              </w:rPr>
            </w:pPr>
            <w:r>
              <w:rPr>
                <w:rFonts w:eastAsia="仿宋_GB2312"/>
                <w:kern w:val="0"/>
                <w:sz w:val="18"/>
                <w:szCs w:val="18"/>
              </w:rPr>
              <w:t>组织实施</w:t>
            </w:r>
          </w:p>
          <w:p w14:paraId="5F666A22">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4DC3DF97">
            <w:pPr>
              <w:widowControl/>
              <w:spacing w:line="0" w:lineRule="atLeast"/>
              <w:jc w:val="center"/>
              <w:rPr>
                <w:rFonts w:eastAsia="仿宋_GB2312"/>
                <w:kern w:val="0"/>
                <w:sz w:val="18"/>
                <w:szCs w:val="18"/>
              </w:rPr>
            </w:pPr>
            <w:r>
              <w:rPr>
                <w:rFonts w:eastAsia="仿宋_GB2312"/>
                <w:kern w:val="0"/>
                <w:sz w:val="18"/>
                <w:szCs w:val="18"/>
              </w:rPr>
              <w:t>管理制度</w:t>
            </w:r>
          </w:p>
          <w:p w14:paraId="279F701E">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0E290D59">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21CCDF39">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514" w:type="pct"/>
            <w:shd w:val="clear" w:color="000000" w:fill="FFFFFF"/>
            <w:vAlign w:val="center"/>
          </w:tcPr>
          <w:p w14:paraId="259BF538">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396EC8F8">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1065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1A3A57BC">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B8E13E0">
            <w:pPr>
              <w:widowControl/>
              <w:spacing w:line="0" w:lineRule="atLeast"/>
              <w:jc w:val="center"/>
              <w:rPr>
                <w:rFonts w:eastAsia="仿宋_GB2312"/>
                <w:kern w:val="0"/>
                <w:sz w:val="18"/>
                <w:szCs w:val="18"/>
              </w:rPr>
            </w:pPr>
          </w:p>
        </w:tc>
        <w:tc>
          <w:tcPr>
            <w:tcW w:w="422" w:type="pct"/>
            <w:shd w:val="clear" w:color="auto" w:fill="FFFFFF"/>
            <w:vAlign w:val="center"/>
          </w:tcPr>
          <w:p w14:paraId="295ECBD5">
            <w:pPr>
              <w:widowControl/>
              <w:spacing w:line="0" w:lineRule="atLeast"/>
              <w:jc w:val="center"/>
              <w:rPr>
                <w:rFonts w:eastAsia="仿宋_GB2312"/>
                <w:kern w:val="0"/>
                <w:sz w:val="18"/>
                <w:szCs w:val="18"/>
              </w:rPr>
            </w:pPr>
            <w:r>
              <w:rPr>
                <w:rFonts w:eastAsia="仿宋_GB2312"/>
                <w:kern w:val="0"/>
                <w:sz w:val="18"/>
                <w:szCs w:val="18"/>
              </w:rPr>
              <w:t>制度执行</w:t>
            </w:r>
          </w:p>
          <w:p w14:paraId="5C48A773">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307278AA">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53CB1C9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514" w:type="pct"/>
            <w:shd w:val="clear" w:color="000000" w:fill="FFFFFF"/>
            <w:vAlign w:val="center"/>
          </w:tcPr>
          <w:p w14:paraId="4CD5DA57">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1B20FAA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0662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51A4C5D">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75D9906F">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2A2C999B">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581D34F8">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1AE0E72E">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6DD89B1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1EB9DAC9">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0DA3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18F5CAD6">
            <w:pPr>
              <w:widowControl/>
              <w:spacing w:line="0" w:lineRule="atLeast"/>
              <w:jc w:val="center"/>
              <w:rPr>
                <w:rFonts w:eastAsia="仿宋_GB2312"/>
                <w:kern w:val="0"/>
                <w:sz w:val="18"/>
                <w:szCs w:val="18"/>
              </w:rPr>
            </w:pPr>
          </w:p>
        </w:tc>
        <w:tc>
          <w:tcPr>
            <w:tcW w:w="394" w:type="pct"/>
            <w:shd w:val="clear" w:color="auto" w:fill="FFFFFF"/>
            <w:vAlign w:val="center"/>
          </w:tcPr>
          <w:p w14:paraId="56D5EFD2">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4B39714E">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56095BB6">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962B007">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76421019">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71AB56B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3BE3887">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9536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09318728">
            <w:pPr>
              <w:spacing w:line="0" w:lineRule="atLeast"/>
              <w:jc w:val="center"/>
              <w:rPr>
                <w:rFonts w:eastAsia="仿宋_GB2312"/>
                <w:kern w:val="0"/>
                <w:sz w:val="18"/>
                <w:szCs w:val="18"/>
              </w:rPr>
            </w:pPr>
          </w:p>
        </w:tc>
        <w:tc>
          <w:tcPr>
            <w:tcW w:w="394" w:type="pct"/>
            <w:shd w:val="clear" w:color="auto" w:fill="FFFFFF"/>
            <w:vAlign w:val="center"/>
          </w:tcPr>
          <w:p w14:paraId="3190F544">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3BF392F3">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56A8E06E">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ACB842A">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4F16800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00293EB">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CF62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35350AE7">
            <w:pPr>
              <w:widowControl/>
              <w:spacing w:line="0" w:lineRule="atLeast"/>
              <w:jc w:val="center"/>
              <w:rPr>
                <w:rFonts w:eastAsia="仿宋_GB2312"/>
                <w:kern w:val="0"/>
                <w:sz w:val="18"/>
                <w:szCs w:val="18"/>
              </w:rPr>
            </w:pPr>
          </w:p>
        </w:tc>
        <w:tc>
          <w:tcPr>
            <w:tcW w:w="394" w:type="pct"/>
            <w:shd w:val="clear" w:color="auto" w:fill="FFFFFF"/>
            <w:vAlign w:val="center"/>
          </w:tcPr>
          <w:p w14:paraId="32050E47">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2DA165C5">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3005C0CD">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74DA3B97">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6DA813C">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5B3BAA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4CB79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37FCDBE9">
            <w:pPr>
              <w:widowControl/>
              <w:spacing w:line="0" w:lineRule="atLeast"/>
              <w:jc w:val="center"/>
              <w:rPr>
                <w:rFonts w:eastAsia="仿宋_GB2312"/>
                <w:kern w:val="0"/>
                <w:sz w:val="18"/>
                <w:szCs w:val="18"/>
              </w:rPr>
            </w:pPr>
            <w:r>
              <w:rPr>
                <w:rFonts w:eastAsia="仿宋_GB2312"/>
                <w:kern w:val="0"/>
                <w:sz w:val="18"/>
                <w:szCs w:val="18"/>
              </w:rPr>
              <w:t>效益　</w:t>
            </w:r>
          </w:p>
        </w:tc>
        <w:tc>
          <w:tcPr>
            <w:tcW w:w="394" w:type="pct"/>
            <w:vMerge w:val="restart"/>
            <w:shd w:val="clear" w:color="auto" w:fill="FFFFFF"/>
            <w:vAlign w:val="center"/>
          </w:tcPr>
          <w:p w14:paraId="6B17D0D6">
            <w:pPr>
              <w:widowControl/>
              <w:spacing w:line="0" w:lineRule="atLeast"/>
              <w:jc w:val="center"/>
              <w:rPr>
                <w:rFonts w:eastAsia="仿宋_GB2312"/>
                <w:kern w:val="0"/>
                <w:sz w:val="18"/>
                <w:szCs w:val="18"/>
              </w:rPr>
            </w:pPr>
            <w:r>
              <w:rPr>
                <w:rFonts w:eastAsia="仿宋_GB2312"/>
                <w:kern w:val="0"/>
                <w:sz w:val="18"/>
                <w:szCs w:val="18"/>
              </w:rPr>
              <w:t>项目效益　</w:t>
            </w:r>
          </w:p>
        </w:tc>
        <w:tc>
          <w:tcPr>
            <w:tcW w:w="422" w:type="pct"/>
            <w:shd w:val="clear" w:color="auto" w:fill="FFFFFF"/>
            <w:vAlign w:val="center"/>
          </w:tcPr>
          <w:p w14:paraId="52BB0B62">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5F89DDB8">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471532BC">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26A19DAA">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7F0E963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483B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13A7D4AB">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541C7AE2">
            <w:pPr>
              <w:widowControl/>
              <w:spacing w:line="0" w:lineRule="atLeast"/>
              <w:jc w:val="center"/>
              <w:rPr>
                <w:rFonts w:eastAsia="仿宋_GB2312"/>
                <w:kern w:val="0"/>
                <w:sz w:val="18"/>
                <w:szCs w:val="18"/>
              </w:rPr>
            </w:pPr>
          </w:p>
        </w:tc>
        <w:tc>
          <w:tcPr>
            <w:tcW w:w="422" w:type="pct"/>
            <w:shd w:val="clear" w:color="auto" w:fill="FFFFFF"/>
            <w:vAlign w:val="center"/>
          </w:tcPr>
          <w:p w14:paraId="4107CC16">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78CD4868">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56B47CA4">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226F402A">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C6A787B">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9F97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08508339">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512" w:type="pct"/>
            <w:shd w:val="clear" w:color="000000" w:fill="FFFFFF"/>
            <w:vAlign w:val="center"/>
          </w:tcPr>
          <w:p w14:paraId="3F08632A">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2B2430B2">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3A540501">
      <w:pPr>
        <w:sectPr>
          <w:pgSz w:w="16838" w:h="11906" w:orient="landscape"/>
          <w:pgMar w:top="1800" w:right="1440" w:bottom="1558" w:left="1440" w:header="851" w:footer="992" w:gutter="0"/>
          <w:cols w:space="425" w:num="1"/>
          <w:docGrid w:type="lines" w:linePitch="312" w:charSpace="0"/>
        </w:sectPr>
      </w:pPr>
    </w:p>
    <w:p w14:paraId="1B4A09F7">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9"/>
        <w:gridCol w:w="1070"/>
        <w:gridCol w:w="1506"/>
        <w:gridCol w:w="1071"/>
        <w:gridCol w:w="1570"/>
        <w:gridCol w:w="2061"/>
        <w:gridCol w:w="2059"/>
        <w:gridCol w:w="396"/>
        <w:gridCol w:w="400"/>
        <w:gridCol w:w="385"/>
        <w:gridCol w:w="480"/>
        <w:gridCol w:w="703"/>
        <w:gridCol w:w="1075"/>
      </w:tblGrid>
      <w:tr w14:paraId="586B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558BDE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41EC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0183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7595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9AE4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3FDE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2024年中央财政支持学前教育发展资金162号</w:t>
            </w:r>
          </w:p>
        </w:tc>
      </w:tr>
      <w:tr w14:paraId="5E29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26B5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0518C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沙区教育局</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35CB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0497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乌鲁木齐市第五幼儿园</w:t>
            </w:r>
          </w:p>
        </w:tc>
      </w:tr>
      <w:tr w14:paraId="37CD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4F8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E726BA3">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5B6C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79FB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9266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9FBF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37C8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E43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34FD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2B8F64">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5DF5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10DD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BC27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68EB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8DE6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9F0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56C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FDE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034986">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E02A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013A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BCE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3E3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CB40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201D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DA2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4F0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89D9AFB">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27A0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4621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B3B7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7A26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E768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12EA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2FA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ED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AAB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6520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3B67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28B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28A26D">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72551C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1：2024年中央财政支持学前教育发展资金162号预算50万元，用于幼儿园维修改造工程，数量5个，竣工验收合格率≥95%，预计完工时间≦9月，项目受益人数≥210人。目标2：提升幼儿园整体环境、提高安全系数，更好的保障师幼安全。</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2DB30E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中央财政支持学前教育发展资金162号预算50万元，全年完成5个幼儿园维修改造工程，竣工验收合格率100%，项目受益人数218人，提升幼儿园整体环境、提高安全系数，更好的保障师幼安全，教师满意度达到95%。</w:t>
            </w:r>
          </w:p>
        </w:tc>
      </w:tr>
      <w:tr w14:paraId="3B6B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DA82A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858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4A6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7A0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E88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290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834C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43D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91C2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E28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F52BC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5068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5FE513">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6D5C1CD">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B1322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E84D43">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6D6E2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B73CE24">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C60E23">
            <w:pPr>
              <w:jc w:val="center"/>
              <w:rPr>
                <w:rFonts w:hint="eastAsia" w:ascii="宋体" w:hAnsi="宋体" w:eastAsia="宋体" w:cs="宋体"/>
                <w:i w:val="0"/>
                <w:iCs w:val="0"/>
                <w:color w:val="000000"/>
                <w:sz w:val="20"/>
                <w:szCs w:val="20"/>
                <w:u w:val="none"/>
              </w:rPr>
            </w:pPr>
          </w:p>
        </w:tc>
      </w:tr>
      <w:tr w14:paraId="2C11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6E8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BE1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27F4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95A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维修改造工程数量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AA0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DD40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49FC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81DC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7E416FA">
            <w:pPr>
              <w:jc w:val="center"/>
              <w:rPr>
                <w:rFonts w:hint="eastAsia" w:ascii="宋体" w:hAnsi="宋体" w:eastAsia="宋体" w:cs="宋体"/>
                <w:i w:val="0"/>
                <w:iCs w:val="0"/>
                <w:color w:val="000000"/>
                <w:sz w:val="20"/>
                <w:szCs w:val="20"/>
                <w:u w:val="none"/>
              </w:rPr>
            </w:pPr>
          </w:p>
        </w:tc>
      </w:tr>
      <w:tr w14:paraId="1FE0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3D2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01B7B0">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CA2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BB5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竣工验收合格率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A9E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8FF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3772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D393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A6C2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本年度工程竣工验收合格率为100%24年年初指标值设置不够精确，导致出现偏差，在下一年度将更加精准的去设置指标值</w:t>
            </w:r>
          </w:p>
        </w:tc>
      </w:tr>
      <w:tr w14:paraId="5CEC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18B7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ACFE8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C8FF2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B52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项目资金支付率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8B23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D62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C420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717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4576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本年度工程项目资金支付率为100%24年年初指标值设置不够精确，导致出现偏差，在下一年度将更加精准的去设置指标值</w:t>
            </w:r>
          </w:p>
        </w:tc>
      </w:tr>
      <w:tr w14:paraId="4CD8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5A21E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E5EC2B">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B95E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DB1E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项目按计划完工率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6D6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ACB4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9689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5332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AC82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本年度工程项目按计划完工率为90%</w:t>
            </w:r>
          </w:p>
        </w:tc>
      </w:tr>
      <w:tr w14:paraId="2FB4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9F9CC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01C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5FCF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234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项目预算控制率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48B5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3BD6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61F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4FE4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FFC5BDE">
            <w:pPr>
              <w:jc w:val="center"/>
              <w:rPr>
                <w:rFonts w:hint="eastAsia" w:ascii="宋体" w:hAnsi="宋体" w:eastAsia="宋体" w:cs="宋体"/>
                <w:i w:val="0"/>
                <w:iCs w:val="0"/>
                <w:color w:val="000000"/>
                <w:sz w:val="20"/>
                <w:szCs w:val="20"/>
                <w:u w:val="none"/>
              </w:rPr>
            </w:pPr>
          </w:p>
        </w:tc>
      </w:tr>
      <w:tr w14:paraId="1B4E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FC8C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97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5795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754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项目受益人数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CB6E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BE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=218人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C010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1E49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C2D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24年年初指标值设置不够精确，导致出现偏差，在下一年度将更加精准的去设置指标值</w:t>
            </w:r>
          </w:p>
        </w:tc>
      </w:tr>
      <w:tr w14:paraId="2F00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E459C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E57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4719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98A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教师满意度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BE15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CF5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D1FD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896F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EA4D927">
            <w:pPr>
              <w:jc w:val="center"/>
              <w:rPr>
                <w:rFonts w:hint="eastAsia" w:ascii="宋体" w:hAnsi="宋体" w:eastAsia="宋体" w:cs="宋体"/>
                <w:i w:val="0"/>
                <w:iCs w:val="0"/>
                <w:color w:val="000000"/>
                <w:sz w:val="20"/>
                <w:szCs w:val="20"/>
                <w:u w:val="none"/>
              </w:rPr>
            </w:pPr>
          </w:p>
        </w:tc>
      </w:tr>
      <w:tr w14:paraId="0860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6CD83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3223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8A81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1EF8F5C">
            <w:pPr>
              <w:jc w:val="center"/>
              <w:rPr>
                <w:rFonts w:hint="eastAsia" w:ascii="宋体" w:hAnsi="宋体" w:eastAsia="宋体" w:cs="宋体"/>
                <w:i w:val="0"/>
                <w:iCs w:val="0"/>
                <w:color w:val="000000"/>
                <w:sz w:val="20"/>
                <w:szCs w:val="20"/>
                <w:u w:val="none"/>
              </w:rPr>
            </w:pPr>
          </w:p>
        </w:tc>
      </w:tr>
    </w:tbl>
    <w:p w14:paraId="0406E0E5">
      <w:pPr>
        <w:spacing w:line="240" w:lineRule="atLeast"/>
        <w:jc w:val="cente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5D9C241">
        <w:pPr>
          <w:pStyle w:val="7"/>
          <w:jc w:val="center"/>
        </w:pPr>
        <w:r>
          <w:fldChar w:fldCharType="begin"/>
        </w:r>
        <w:r>
          <w:instrText xml:space="preserve">PAGE   \* MERGEFORMAT</w:instrText>
        </w:r>
        <w:r>
          <w:fldChar w:fldCharType="separate"/>
        </w:r>
        <w:r>
          <w:rPr>
            <w:lang w:val="zh-CN"/>
          </w:rPr>
          <w:t>13</w:t>
        </w:r>
        <w:r>
          <w:fldChar w:fldCharType="end"/>
        </w:r>
      </w:p>
    </w:sdtContent>
  </w:sdt>
  <w:p w14:paraId="7F25DB1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40566"/>
    <w:multiLevelType w:val="singleLevel"/>
    <w:tmpl w:val="C2B40566"/>
    <w:lvl w:ilvl="0" w:tentative="0">
      <w:start w:val="1"/>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1002DA"/>
    <w:rsid w:val="003D62DA"/>
    <w:rsid w:val="006F7242"/>
    <w:rsid w:val="007B168A"/>
    <w:rsid w:val="008B2CFE"/>
    <w:rsid w:val="00B633DF"/>
    <w:rsid w:val="00D966DC"/>
    <w:rsid w:val="00E170AC"/>
    <w:rsid w:val="00E94DE5"/>
    <w:rsid w:val="00F26FF6"/>
    <w:rsid w:val="00F87188"/>
    <w:rsid w:val="01610122"/>
    <w:rsid w:val="02510197"/>
    <w:rsid w:val="037C68DF"/>
    <w:rsid w:val="03EC461B"/>
    <w:rsid w:val="070B477D"/>
    <w:rsid w:val="07397B77"/>
    <w:rsid w:val="091837BC"/>
    <w:rsid w:val="09750C0F"/>
    <w:rsid w:val="0A8335EF"/>
    <w:rsid w:val="0AD007F3"/>
    <w:rsid w:val="0C54273F"/>
    <w:rsid w:val="0E3C619F"/>
    <w:rsid w:val="0E65703E"/>
    <w:rsid w:val="0F6273CA"/>
    <w:rsid w:val="0FAD1102"/>
    <w:rsid w:val="100F38EC"/>
    <w:rsid w:val="10F07EF6"/>
    <w:rsid w:val="11170296"/>
    <w:rsid w:val="116549EC"/>
    <w:rsid w:val="12C66037"/>
    <w:rsid w:val="12CD1ABC"/>
    <w:rsid w:val="13183913"/>
    <w:rsid w:val="13471461"/>
    <w:rsid w:val="13AA6DBA"/>
    <w:rsid w:val="13B90F01"/>
    <w:rsid w:val="155E4C4D"/>
    <w:rsid w:val="167F4E7B"/>
    <w:rsid w:val="181066D2"/>
    <w:rsid w:val="1A013D6F"/>
    <w:rsid w:val="1A0E1D8E"/>
    <w:rsid w:val="1C671E73"/>
    <w:rsid w:val="1D322C47"/>
    <w:rsid w:val="1E4D75AA"/>
    <w:rsid w:val="20D175D2"/>
    <w:rsid w:val="21C01FC7"/>
    <w:rsid w:val="23616034"/>
    <w:rsid w:val="23696C97"/>
    <w:rsid w:val="24480FA2"/>
    <w:rsid w:val="25227A45"/>
    <w:rsid w:val="26995AE5"/>
    <w:rsid w:val="26AC3A6A"/>
    <w:rsid w:val="27BD2D59"/>
    <w:rsid w:val="2A1C499D"/>
    <w:rsid w:val="2B3F259D"/>
    <w:rsid w:val="2B9D7E25"/>
    <w:rsid w:val="2BFD6A4C"/>
    <w:rsid w:val="2C7C7A3B"/>
    <w:rsid w:val="2F364819"/>
    <w:rsid w:val="2FD57DF3"/>
    <w:rsid w:val="2FD63906"/>
    <w:rsid w:val="31E542D4"/>
    <w:rsid w:val="34280F12"/>
    <w:rsid w:val="354A0818"/>
    <w:rsid w:val="37215DAE"/>
    <w:rsid w:val="387C0CFA"/>
    <w:rsid w:val="38CA40DD"/>
    <w:rsid w:val="395F2B56"/>
    <w:rsid w:val="3B482032"/>
    <w:rsid w:val="3BBA0580"/>
    <w:rsid w:val="3BECE841"/>
    <w:rsid w:val="3CDE204C"/>
    <w:rsid w:val="3D363C36"/>
    <w:rsid w:val="3D931088"/>
    <w:rsid w:val="3DF02639"/>
    <w:rsid w:val="3E9C3F6D"/>
    <w:rsid w:val="3FF7797D"/>
    <w:rsid w:val="40A53A30"/>
    <w:rsid w:val="425C5EED"/>
    <w:rsid w:val="447D53D3"/>
    <w:rsid w:val="46690BD8"/>
    <w:rsid w:val="47231B83"/>
    <w:rsid w:val="48C7608A"/>
    <w:rsid w:val="49792371"/>
    <w:rsid w:val="49F70BF1"/>
    <w:rsid w:val="4B4340EE"/>
    <w:rsid w:val="4B706CAF"/>
    <w:rsid w:val="4C706DDC"/>
    <w:rsid w:val="4F695DF6"/>
    <w:rsid w:val="503D507A"/>
    <w:rsid w:val="51FA74D0"/>
    <w:rsid w:val="52AA4A52"/>
    <w:rsid w:val="52AE67E0"/>
    <w:rsid w:val="533269B7"/>
    <w:rsid w:val="533D1ECA"/>
    <w:rsid w:val="539D3AD1"/>
    <w:rsid w:val="54477975"/>
    <w:rsid w:val="54B54834"/>
    <w:rsid w:val="5601177E"/>
    <w:rsid w:val="58164DEE"/>
    <w:rsid w:val="583F2819"/>
    <w:rsid w:val="58B42384"/>
    <w:rsid w:val="59943D66"/>
    <w:rsid w:val="59E051FD"/>
    <w:rsid w:val="59E6355E"/>
    <w:rsid w:val="5B735815"/>
    <w:rsid w:val="5B821531"/>
    <w:rsid w:val="5BFF6039"/>
    <w:rsid w:val="5C6E12C4"/>
    <w:rsid w:val="5D76A616"/>
    <w:rsid w:val="5D7F20B9"/>
    <w:rsid w:val="5DAC7D0E"/>
    <w:rsid w:val="5F98B5AF"/>
    <w:rsid w:val="5FEA674C"/>
    <w:rsid w:val="5FFE8511"/>
    <w:rsid w:val="5FFEACE2"/>
    <w:rsid w:val="609D5BF6"/>
    <w:rsid w:val="61073070"/>
    <w:rsid w:val="615B3946"/>
    <w:rsid w:val="61B9080E"/>
    <w:rsid w:val="61DF3FED"/>
    <w:rsid w:val="62606CE8"/>
    <w:rsid w:val="63A2213E"/>
    <w:rsid w:val="63C8576F"/>
    <w:rsid w:val="642B176B"/>
    <w:rsid w:val="643EE26D"/>
    <w:rsid w:val="656019A0"/>
    <w:rsid w:val="65F242EE"/>
    <w:rsid w:val="666D7E19"/>
    <w:rsid w:val="6759214B"/>
    <w:rsid w:val="68376930"/>
    <w:rsid w:val="687D7DEE"/>
    <w:rsid w:val="68AD2673"/>
    <w:rsid w:val="68BE142B"/>
    <w:rsid w:val="68F91E38"/>
    <w:rsid w:val="695B7C8A"/>
    <w:rsid w:val="69FA5E67"/>
    <w:rsid w:val="6B3158B9"/>
    <w:rsid w:val="6B80414A"/>
    <w:rsid w:val="6BA02A3F"/>
    <w:rsid w:val="6C105349"/>
    <w:rsid w:val="6C1E5A53"/>
    <w:rsid w:val="6E565636"/>
    <w:rsid w:val="6F5C41AC"/>
    <w:rsid w:val="6FAF6C78"/>
    <w:rsid w:val="70D431C8"/>
    <w:rsid w:val="716167CC"/>
    <w:rsid w:val="718A7AD1"/>
    <w:rsid w:val="725F4F7E"/>
    <w:rsid w:val="72A44BC2"/>
    <w:rsid w:val="7317C656"/>
    <w:rsid w:val="734ED73F"/>
    <w:rsid w:val="73C82B32"/>
    <w:rsid w:val="73F94DAE"/>
    <w:rsid w:val="74220495"/>
    <w:rsid w:val="747D1B6F"/>
    <w:rsid w:val="749E5641"/>
    <w:rsid w:val="75305FC4"/>
    <w:rsid w:val="76271066"/>
    <w:rsid w:val="764F753B"/>
    <w:rsid w:val="76B80C3C"/>
    <w:rsid w:val="76D8378B"/>
    <w:rsid w:val="77FD8BE9"/>
    <w:rsid w:val="78000AED"/>
    <w:rsid w:val="78036054"/>
    <w:rsid w:val="79322D2B"/>
    <w:rsid w:val="79A9BD3F"/>
    <w:rsid w:val="7AC5270E"/>
    <w:rsid w:val="7B776F12"/>
    <w:rsid w:val="7BFFFDD0"/>
    <w:rsid w:val="7C336E5F"/>
    <w:rsid w:val="7C8D4919"/>
    <w:rsid w:val="7CD51EE8"/>
    <w:rsid w:val="7D206F16"/>
    <w:rsid w:val="7D7A5F86"/>
    <w:rsid w:val="7DF379E9"/>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9952</Words>
  <Characters>10362</Characters>
  <Lines>604</Lines>
  <Paragraphs>474</Paragraphs>
  <TotalTime>53</TotalTime>
  <ScaleCrop>false</ScaleCrop>
  <LinksUpToDate>false</LinksUpToDate>
  <CharactersWithSpaces>10368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