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658A7" w14:textId="77777777" w:rsidR="000048AA" w:rsidRDefault="00000000">
      <w:pPr>
        <w:spacing w:line="54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附件2：</w:t>
      </w:r>
    </w:p>
    <w:p w14:paraId="1D33FA27" w14:textId="77777777" w:rsidR="000048AA" w:rsidRDefault="000048AA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14:paraId="6E106AD4" w14:textId="77777777" w:rsidR="000048AA" w:rsidRDefault="000048AA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14:paraId="06DF3DDB" w14:textId="77777777" w:rsidR="000048AA" w:rsidRDefault="000048AA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14:paraId="3D54B155" w14:textId="77777777" w:rsidR="000048AA" w:rsidRDefault="000048AA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14:paraId="7523DB40" w14:textId="77777777" w:rsidR="000048AA" w:rsidRDefault="000048AA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14:paraId="7B9F0A20" w14:textId="77777777" w:rsidR="000048AA" w:rsidRDefault="000048AA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14:paraId="1F5472C6" w14:textId="77777777" w:rsidR="000048AA" w:rsidRDefault="00000000">
      <w:pPr>
        <w:spacing w:line="540" w:lineRule="exact"/>
        <w:jc w:val="center"/>
        <w:rPr>
          <w:rFonts w:ascii="方正小标宋_GBK" w:eastAsia="方正小标宋_GBK" w:hAnsi="华文中宋" w:cs="宋体"/>
          <w:b/>
          <w:kern w:val="0"/>
          <w:sz w:val="48"/>
          <w:szCs w:val="48"/>
        </w:rPr>
      </w:pPr>
      <w:r>
        <w:rPr>
          <w:rFonts w:ascii="方正小标宋_GBK" w:eastAsia="方正小标宋_GBK" w:hAnsi="华文中宋" w:cs="宋体" w:hint="eastAsia"/>
          <w:b/>
          <w:kern w:val="0"/>
          <w:sz w:val="48"/>
          <w:szCs w:val="48"/>
        </w:rPr>
        <w:t>项目支出绩效自评报告</w:t>
      </w:r>
    </w:p>
    <w:p w14:paraId="05C3E73B" w14:textId="77777777" w:rsidR="000048AA" w:rsidRDefault="000048AA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14:paraId="478A78FB" w14:textId="77777777" w:rsidR="000048AA" w:rsidRDefault="00000000">
      <w:pPr>
        <w:spacing w:line="540" w:lineRule="exact"/>
        <w:jc w:val="center"/>
        <w:rPr>
          <w:rFonts w:eastAsia="仿宋_GB2312" w:hAnsi="宋体" w:cs="宋体"/>
          <w:kern w:val="0"/>
          <w:sz w:val="36"/>
          <w:szCs w:val="36"/>
        </w:rPr>
      </w:pPr>
      <w:r>
        <w:rPr>
          <w:rFonts w:eastAsia="仿宋_GB2312" w:hAnsi="宋体" w:cs="宋体" w:hint="eastAsia"/>
          <w:kern w:val="0"/>
          <w:sz w:val="36"/>
          <w:szCs w:val="36"/>
        </w:rPr>
        <w:t>（</w:t>
      </w:r>
      <w:r>
        <w:rPr>
          <w:rFonts w:eastAsia="仿宋_GB2312" w:hAnsi="宋体" w:cs="宋体" w:hint="eastAsia"/>
          <w:kern w:val="0"/>
          <w:sz w:val="36"/>
          <w:szCs w:val="36"/>
        </w:rPr>
        <w:t xml:space="preserve">   </w:t>
      </w:r>
      <w:r>
        <w:rPr>
          <w:rStyle w:val="ad"/>
          <w:rFonts w:ascii="楷体" w:eastAsia="楷体" w:hAnsi="楷体" w:hint="eastAsia"/>
          <w:spacing w:val="-4"/>
          <w:sz w:val="32"/>
          <w:szCs w:val="32"/>
        </w:rPr>
        <w:t>2023</w:t>
      </w:r>
      <w:r>
        <w:rPr>
          <w:rFonts w:eastAsia="仿宋_GB2312" w:hAnsi="宋体" w:cs="宋体" w:hint="eastAsia"/>
          <w:kern w:val="0"/>
          <w:sz w:val="36"/>
          <w:szCs w:val="36"/>
        </w:rPr>
        <w:t xml:space="preserve">  </w:t>
      </w:r>
      <w:r>
        <w:rPr>
          <w:rFonts w:eastAsia="仿宋_GB2312" w:hAnsi="宋体" w:cs="宋体" w:hint="eastAsia"/>
          <w:kern w:val="0"/>
          <w:sz w:val="36"/>
          <w:szCs w:val="36"/>
        </w:rPr>
        <w:t>年度）</w:t>
      </w:r>
    </w:p>
    <w:p w14:paraId="26501804" w14:textId="77777777" w:rsidR="000048AA" w:rsidRDefault="000048AA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14:paraId="69B61B55" w14:textId="77777777" w:rsidR="000048AA" w:rsidRDefault="000048AA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14:paraId="0A436978" w14:textId="77777777" w:rsidR="000048AA" w:rsidRDefault="000048AA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14:paraId="5731CF0C" w14:textId="77777777" w:rsidR="000048AA" w:rsidRDefault="000048AA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14:paraId="2CE0F0E1" w14:textId="77777777" w:rsidR="000048AA" w:rsidRDefault="000048AA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14:paraId="4C85A255" w14:textId="77777777" w:rsidR="000048AA" w:rsidRDefault="000048AA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14:paraId="3DB1725E" w14:textId="77777777" w:rsidR="000048AA" w:rsidRDefault="000048AA">
      <w:pPr>
        <w:spacing w:line="540" w:lineRule="exact"/>
        <w:rPr>
          <w:rFonts w:eastAsia="仿宋_GB2312" w:hAnsi="宋体" w:cs="宋体"/>
          <w:kern w:val="0"/>
          <w:sz w:val="30"/>
          <w:szCs w:val="30"/>
        </w:rPr>
      </w:pPr>
    </w:p>
    <w:p w14:paraId="5B7D51AB" w14:textId="77777777" w:rsidR="000048AA" w:rsidRDefault="00000000">
      <w:pPr>
        <w:spacing w:line="700" w:lineRule="exact"/>
        <w:jc w:val="left"/>
        <w:rPr>
          <w:rFonts w:eastAsia="仿宋_GB2312" w:hAnsi="宋体" w:cs="宋体"/>
          <w:kern w:val="0"/>
          <w:sz w:val="36"/>
          <w:szCs w:val="36"/>
        </w:rPr>
      </w:pPr>
      <w:r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</w:p>
    <w:p w14:paraId="71B2FEEF" w14:textId="77777777" w:rsidR="000048AA" w:rsidRDefault="00000000">
      <w:pPr>
        <w:spacing w:line="700" w:lineRule="exact"/>
        <w:ind w:firstLineChars="250" w:firstLine="900"/>
        <w:jc w:val="left"/>
        <w:rPr>
          <w:rFonts w:eastAsia="仿宋_GB2312" w:hAnsi="宋体" w:cs="宋体"/>
          <w:kern w:val="0"/>
          <w:sz w:val="36"/>
          <w:szCs w:val="36"/>
        </w:rPr>
      </w:pPr>
      <w:r>
        <w:rPr>
          <w:rFonts w:eastAsia="仿宋_GB2312" w:hAnsi="宋体" w:cs="宋体" w:hint="eastAsia"/>
          <w:kern w:val="0"/>
          <w:sz w:val="36"/>
          <w:szCs w:val="36"/>
        </w:rPr>
        <w:t>项目名称：</w:t>
      </w:r>
      <w:r>
        <w:rPr>
          <w:rStyle w:val="ad"/>
          <w:rFonts w:ascii="楷体" w:eastAsia="楷体" w:hAnsi="楷体" w:hint="eastAsia"/>
          <w:spacing w:val="-4"/>
          <w:sz w:val="32"/>
          <w:szCs w:val="32"/>
        </w:rPr>
        <w:t>城乡义务教育项目直达资金75号</w:t>
      </w:r>
    </w:p>
    <w:p w14:paraId="7AEB13A7" w14:textId="77777777" w:rsidR="000048AA" w:rsidRDefault="00000000">
      <w:pPr>
        <w:spacing w:line="540" w:lineRule="exact"/>
        <w:ind w:firstLine="567"/>
        <w:rPr>
          <w:rFonts w:ascii="楷体" w:eastAsia="楷体" w:hAnsi="楷体"/>
          <w:b/>
          <w:bCs/>
          <w:spacing w:val="-4"/>
          <w:sz w:val="32"/>
          <w:szCs w:val="32"/>
        </w:rPr>
      </w:pPr>
      <w:r>
        <w:rPr>
          <w:rFonts w:eastAsia="仿宋_GB2312" w:hAnsi="宋体" w:cs="宋体" w:hint="eastAsia"/>
          <w:kern w:val="0"/>
          <w:sz w:val="36"/>
          <w:szCs w:val="36"/>
        </w:rPr>
        <w:t xml:space="preserve">  </w:t>
      </w:r>
      <w:r>
        <w:rPr>
          <w:rFonts w:eastAsia="仿宋_GB2312" w:hAnsi="宋体" w:cs="宋体" w:hint="eastAsia"/>
          <w:kern w:val="0"/>
          <w:sz w:val="36"/>
          <w:szCs w:val="36"/>
        </w:rPr>
        <w:t>实施单位（公章）：</w:t>
      </w:r>
      <w:r>
        <w:rPr>
          <w:rStyle w:val="ad"/>
          <w:rFonts w:ascii="楷体" w:eastAsia="楷体" w:hAnsi="楷体" w:hint="eastAsia"/>
          <w:spacing w:val="-4"/>
          <w:sz w:val="28"/>
          <w:szCs w:val="28"/>
        </w:rPr>
        <w:t>乌鲁木齐市第五十二小学</w:t>
      </w:r>
    </w:p>
    <w:p w14:paraId="275DDF30" w14:textId="77777777" w:rsidR="000048AA" w:rsidRDefault="00000000">
      <w:pPr>
        <w:spacing w:line="540" w:lineRule="exact"/>
        <w:ind w:firstLineChars="250" w:firstLine="900"/>
        <w:rPr>
          <w:rFonts w:ascii="楷体" w:eastAsia="楷体" w:hAnsi="楷体"/>
          <w:b/>
          <w:bCs/>
          <w:spacing w:val="-4"/>
          <w:sz w:val="28"/>
          <w:szCs w:val="28"/>
        </w:rPr>
      </w:pPr>
      <w:r>
        <w:rPr>
          <w:rFonts w:eastAsia="仿宋_GB2312" w:hAnsi="宋体" w:cs="宋体" w:hint="eastAsia"/>
          <w:kern w:val="0"/>
          <w:sz w:val="36"/>
          <w:szCs w:val="36"/>
        </w:rPr>
        <w:t>主管部门（公章）：</w:t>
      </w:r>
      <w:r>
        <w:rPr>
          <w:rStyle w:val="ad"/>
          <w:rFonts w:ascii="楷体" w:eastAsia="楷体" w:hAnsi="楷体" w:hint="eastAsia"/>
          <w:spacing w:val="-4"/>
          <w:sz w:val="28"/>
          <w:szCs w:val="28"/>
        </w:rPr>
        <w:t>乌鲁木齐市第五十二小学</w:t>
      </w:r>
    </w:p>
    <w:p w14:paraId="5747EF1B" w14:textId="77777777" w:rsidR="000048AA" w:rsidRDefault="00000000">
      <w:pPr>
        <w:spacing w:line="540" w:lineRule="exact"/>
        <w:ind w:firstLineChars="250" w:firstLine="900"/>
        <w:rPr>
          <w:rFonts w:ascii="楷体" w:eastAsia="楷体" w:hAnsi="楷体"/>
          <w:b/>
          <w:bCs/>
          <w:spacing w:val="-4"/>
          <w:sz w:val="32"/>
          <w:szCs w:val="32"/>
        </w:rPr>
      </w:pPr>
      <w:r>
        <w:rPr>
          <w:rFonts w:eastAsia="仿宋_GB2312" w:hAnsi="宋体" w:cs="宋体" w:hint="eastAsia"/>
          <w:kern w:val="0"/>
          <w:sz w:val="36"/>
          <w:szCs w:val="36"/>
        </w:rPr>
        <w:t>项目负责人（签章）：</w:t>
      </w:r>
      <w:r>
        <w:rPr>
          <w:rStyle w:val="ad"/>
          <w:rFonts w:ascii="楷体" w:eastAsia="楷体" w:hAnsi="楷体" w:hint="eastAsia"/>
          <w:spacing w:val="-4"/>
          <w:sz w:val="32"/>
          <w:szCs w:val="32"/>
        </w:rPr>
        <w:t>王立军</w:t>
      </w:r>
    </w:p>
    <w:p w14:paraId="7DACC143" w14:textId="77777777" w:rsidR="000048AA" w:rsidRDefault="00000000">
      <w:pPr>
        <w:spacing w:line="540" w:lineRule="exact"/>
        <w:ind w:left="273" w:firstLine="567"/>
        <w:rPr>
          <w:rStyle w:val="ad"/>
          <w:rFonts w:ascii="楷体" w:eastAsia="楷体" w:hAnsi="楷体"/>
          <w:spacing w:val="-4"/>
          <w:sz w:val="32"/>
          <w:szCs w:val="32"/>
        </w:rPr>
      </w:pPr>
      <w:r>
        <w:rPr>
          <w:rFonts w:eastAsia="仿宋_GB2312" w:hAnsi="宋体" w:cs="宋体" w:hint="eastAsia"/>
          <w:kern w:val="0"/>
          <w:sz w:val="36"/>
          <w:szCs w:val="36"/>
        </w:rPr>
        <w:t>填报时间：</w:t>
      </w:r>
      <w:r>
        <w:rPr>
          <w:rStyle w:val="ad"/>
          <w:rFonts w:ascii="楷体" w:eastAsia="楷体" w:hAnsi="楷体" w:hint="eastAsia"/>
          <w:spacing w:val="-4"/>
          <w:sz w:val="32"/>
          <w:szCs w:val="32"/>
        </w:rPr>
        <w:t>2024年04月18日</w:t>
      </w:r>
    </w:p>
    <w:p w14:paraId="677F1B1A" w14:textId="77777777" w:rsidR="000048AA" w:rsidRDefault="000048AA">
      <w:pPr>
        <w:spacing w:line="700" w:lineRule="exact"/>
        <w:ind w:firstLineChars="236" w:firstLine="708"/>
        <w:jc w:val="left"/>
        <w:rPr>
          <w:rFonts w:eastAsia="仿宋_GB2312" w:hAnsi="宋体" w:cs="宋体"/>
          <w:kern w:val="0"/>
          <w:sz w:val="30"/>
          <w:szCs w:val="30"/>
        </w:rPr>
      </w:pPr>
    </w:p>
    <w:p w14:paraId="123FA6B7" w14:textId="77777777" w:rsidR="000048AA" w:rsidRDefault="000048AA">
      <w:pPr>
        <w:spacing w:line="540" w:lineRule="exact"/>
        <w:rPr>
          <w:rStyle w:val="ad"/>
          <w:rFonts w:ascii="黑体" w:eastAsia="黑体" w:hAnsi="黑体"/>
          <w:b w:val="0"/>
          <w:spacing w:val="-4"/>
          <w:sz w:val="32"/>
          <w:szCs w:val="32"/>
        </w:rPr>
      </w:pPr>
    </w:p>
    <w:p w14:paraId="2EEB6E08" w14:textId="77777777" w:rsidR="000048AA" w:rsidRDefault="00000000">
      <w:pPr>
        <w:spacing w:line="540" w:lineRule="exact"/>
        <w:ind w:firstLine="640"/>
        <w:rPr>
          <w:rStyle w:val="ad"/>
          <w:rFonts w:ascii="黑体" w:eastAsia="黑体" w:hAnsi="黑体"/>
          <w:b w:val="0"/>
          <w:spacing w:val="-4"/>
          <w:sz w:val="32"/>
          <w:szCs w:val="32"/>
        </w:rPr>
      </w:pPr>
      <w:r>
        <w:rPr>
          <w:rStyle w:val="ad"/>
          <w:rFonts w:ascii="黑体" w:eastAsia="黑体" w:hAnsi="黑体" w:hint="eastAsia"/>
          <w:b w:val="0"/>
          <w:spacing w:val="-4"/>
          <w:sz w:val="32"/>
          <w:szCs w:val="32"/>
        </w:rPr>
        <w:t>一、基本情况</w:t>
      </w:r>
    </w:p>
    <w:p w14:paraId="18E9018D" w14:textId="77777777" w:rsidR="000048AA" w:rsidRDefault="00000000">
      <w:pPr>
        <w:spacing w:line="540" w:lineRule="exact"/>
        <w:ind w:firstLine="567"/>
        <w:rPr>
          <w:rStyle w:val="ad"/>
          <w:rFonts w:ascii="楷体" w:eastAsia="楷体" w:hAnsi="楷体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spacing w:val="-4"/>
          <w:sz w:val="32"/>
          <w:szCs w:val="32"/>
        </w:rPr>
        <w:t>（一）项目概况</w:t>
      </w:r>
    </w:p>
    <w:p w14:paraId="3DED2D21" w14:textId="77777777" w:rsidR="000048AA" w:rsidRDefault="00000000">
      <w:pPr>
        <w:spacing w:line="540" w:lineRule="exact"/>
        <w:ind w:firstLine="567"/>
        <w:rPr>
          <w:rStyle w:val="ad"/>
          <w:rFonts w:ascii="楷体" w:eastAsia="楷体" w:hAnsi="楷体"/>
          <w:b w:val="0"/>
          <w:bCs w:val="0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b w:val="0"/>
          <w:bCs w:val="0"/>
          <w:spacing w:val="-4"/>
          <w:sz w:val="32"/>
          <w:szCs w:val="32"/>
        </w:rPr>
        <w:t>（一）项目概况</w:t>
        <w:br/>
        <w:t>1、项目背景</w:t>
        <w:br/>
        <w:t>根据《财政部、教育部关于下达2023年城乡义务教育补助经费预算的通知》（财教〔2023〕100号）、《财政部办公厅关于2023年城乡义务教育补助经费直达资金备案审核（第一批）的意见》（财办教[2023]34号）。为全面贯彻党的十八大和十八届三中、四中、五中全会精神，深入贯彻习近平总书记系列重要讲话精神，按照“四个全面”战略布局和党中央、国务院决策部署，切实加强党对教育工作的领导，坚持以新发展理念为引领，落实立德树人根本任务，加强学校党的建设，深化综合改革，推进依法治教，提高教育质量，统筹推进县域内城乡义务教育一体化改革发展。适应全面建成小康社会需要，合理规划城乡义务教育学校布局建设，完善城乡义务教育经费保障机制，统筹城乡教育资源配置，着力解决“乡村弱”和“城镇挤”问题，巩固和均衡发展九年义务教育，加快缩小县域内城乡教育差距，为2023年教育现代化取得重要进展和全面建成小康社会奠定坚实基础。</w:t>
        <w:br/>
        <w:t>2、项目主要内容：</w:t>
        <w:br/>
        <w:t>项目主要内容：中央调整中西部地区城乡义务教育学校生均公用经费基准定额，自治区执行标准为年生均小学650元、初中850元，在此基础上，对寄宿制学校按照寄宿生年生均200元标准增加公用经费补助，继续落实不足100人的规模较小学校按照100人核定公用经费、学校取暖费，对特殊教育学生按照生均6000元标准补助公用经费等政策。请各单位根据新冠肺炎疫情防控要求，合理安排学校公用经费，保障其正常教育教学。</w:t>
        <w:br/>
        <w:t>项目实施情况：项目目前已经完成实际设立的目标，项目在实施过程中严格按照目标设立的各阶段任务进行开展工作，在前期立项过程中严格把质量关，建立安全防护机制，保证项目实施各阶段安全顺利进行。</w:t>
        <w:br/>
        <w:t>3、资金投入和使用情况</w:t>
        <w:br/>
        <w:t>（1）资金投入情况</w:t>
        <w:br/>
        <w:t>该项目年初预算数69.19万元，全年预算数80.03万元，实际总投入80.03万元，该项目资金已全部落实到位，资金来源为财政本级资金。</w:t>
        <w:br/>
        <w:t>（2）资金使用情况</w:t>
        <w:br/>
        <w:t>该项目年初预算数69.19万元，全年预算数80.03万元,，全年执行数72.03万元，预算执行率为90%，主要用于：办公经费，水电费，邮电费，维修维护费等经费的支出。</w:t>
      </w:r>
    </w:p>
    <w:p w14:paraId="4EE91996" w14:textId="77777777" w:rsidR="000048AA" w:rsidRDefault="00000000">
      <w:pPr>
        <w:spacing w:line="540" w:lineRule="exact"/>
        <w:ind w:firstLine="567"/>
        <w:rPr>
          <w:rStyle w:val="ad"/>
          <w:rFonts w:ascii="楷体" w:eastAsia="楷体" w:hAnsi="楷体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spacing w:val="-4"/>
          <w:sz w:val="32"/>
          <w:szCs w:val="32"/>
        </w:rPr>
        <w:t>（二）项目绩效目标</w:t>
      </w:r>
    </w:p>
    <w:p w14:paraId="5F877E16" w14:textId="77777777" w:rsidR="000048AA" w:rsidRDefault="00000000">
      <w:pPr>
        <w:spacing w:line="540" w:lineRule="exact"/>
        <w:ind w:firstLine="567"/>
        <w:rPr>
          <w:rStyle w:val="ad"/>
          <w:rFonts w:ascii="楷体" w:eastAsia="楷体" w:hAnsi="楷体"/>
          <w:b w:val="0"/>
          <w:bCs w:val="0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b w:val="0"/>
          <w:bCs w:val="0"/>
          <w:spacing w:val="-4"/>
          <w:sz w:val="32"/>
          <w:szCs w:val="32"/>
        </w:rPr>
        <w:t>（二）项目绩效目标</w:t>
        <w:br/>
        <w:t>1、总体目标</w:t>
        <w:br/>
        <w:t>目标 1：保障经费支出及时到位，提高工作积极性。 目标 2：保障教师的相关待遇，提高教师队伍建设，促进教学水平。 目标 3：保证义务教育教学活动正常开展，保证学校正常运转。</w:t>
        <w:br/>
        <w:t>2、阶段性目标</w:t>
        <w:br/>
        <w:t>（1）前期准备：通过制定项目实施方案，经项目负责人审核通过后，有序开展后续工作。</w:t>
        <w:br/>
        <w:t>（2）组织实施：资金一到位，立即根据项目要求实施项目。项目责任人按照项目实施方案要求逐一进行项目部署安排，提高项目质量及效率性。</w:t>
      </w:r>
    </w:p>
    <w:p w14:paraId="6BFCEFBA" w14:textId="77777777" w:rsidR="000048AA" w:rsidRDefault="00000000">
      <w:pPr>
        <w:spacing w:line="540" w:lineRule="exact"/>
        <w:ind w:firstLine="640"/>
        <w:rPr>
          <w:rStyle w:val="ad"/>
          <w:rFonts w:ascii="黑体" w:eastAsia="黑体" w:hAnsi="黑体"/>
          <w:b w:val="0"/>
          <w:spacing w:val="-4"/>
          <w:sz w:val="32"/>
          <w:szCs w:val="32"/>
        </w:rPr>
      </w:pPr>
      <w:r>
        <w:rPr>
          <w:rStyle w:val="ad"/>
          <w:rFonts w:ascii="黑体" w:eastAsia="黑体" w:hAnsi="黑体" w:hint="eastAsia"/>
          <w:b w:val="0"/>
          <w:spacing w:val="-4"/>
          <w:sz w:val="32"/>
          <w:szCs w:val="32"/>
        </w:rPr>
        <w:t>二、绩效评价工作开展情况</w:t>
      </w:r>
    </w:p>
    <w:p w14:paraId="61859553" w14:textId="77777777" w:rsidR="000048AA" w:rsidRDefault="00000000">
      <w:pPr>
        <w:spacing w:line="540" w:lineRule="exact"/>
        <w:ind w:firstLineChars="181" w:firstLine="567"/>
        <w:rPr>
          <w:rStyle w:val="ad"/>
          <w:rFonts w:ascii="楷体" w:eastAsia="楷体" w:hAnsi="楷体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spacing w:val="-4"/>
          <w:sz w:val="32"/>
          <w:szCs w:val="32"/>
        </w:rPr>
        <w:t>（一）绩效评价目的、对象和范围</w:t>
      </w:r>
    </w:p>
    <w:p w14:paraId="5CBE7A93" w14:textId="77777777" w:rsidR="000048AA" w:rsidRDefault="00000000">
      <w:pPr>
        <w:spacing w:line="540" w:lineRule="exact"/>
        <w:ind w:firstLine="567"/>
        <w:rPr>
          <w:rStyle w:val="ad"/>
          <w:rFonts w:ascii="楷体" w:eastAsia="楷体" w:hAnsi="楷体"/>
          <w:b w:val="0"/>
          <w:bCs w:val="0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b w:val="0"/>
          <w:bCs w:val="0"/>
          <w:spacing w:val="-4"/>
          <w:sz w:val="32"/>
          <w:szCs w:val="32"/>
        </w:rPr>
        <w:t>（一）绩效评价目的、对象和范围</w:t>
        <w:br/>
        <w:t>1、绩效评价的目的</w:t>
        <w:br/>
        <w:t>财政支出绩效评价运用科学、规范的绩效评价方法，制定统一的评价标准，使财政资金得到事前、事中和事后多方面的控制。财政支出绩效评价贯穿于财政支出安排和实施的全过程，是对财政支出效益、管理水平、投入风险等方面的综合评价；是发挥财政调控功能、提高财政资金安排科学性、促进财政支持社会经济目标实现的重要保证。</w:t>
        <w:br/>
        <w:t>（1）项目在实施前向项目负责人提供财政支出绩效方面的资金管理信息，促进项目支出严格按照资金管理规定进行。</w:t>
        <w:br/>
        <w:t>（2）项目绩效管理财政支出运行提供及时、有效的信息。</w:t>
        <w:br/>
        <w:t>综合来看，通过开展有效的财政支出绩效评价管理，全面了解该项目预算编制合理性、资金使用合规性、项目管理的规范性、项目目标的实现情况、服务对象的满意度等，通过本次项目绩效评价来总结经验和教训，促进项目成果转化和应用，为今后类似项目的长效管理，提供可行性参考建议。也为下一年预算编制与评审提供充分有效的依据，以达到改进预算管理、控制节约成本，优化资源配置、提高预算资金使用效益的目的。</w:t>
        <w:br/>
        <w:t>2、绩效评价的对象</w:t>
        <w:br/>
        <w:t>城乡义务教育项目直达资金75号直达资金项目所包含的全部项目内容。</w:t>
        <w:br/>
        <w:t>3、绩效评价的范围</w:t>
        <w:br/>
        <w:t>本次评价从项目决策（包括绩效目标、决策过程）、项目管理（包括项目资金、项目实施）、项目产出（包括项目产出数量、产出质量、产出时效和产出成本）项目效益四个维度对城乡义务教育项目直达资金项目进行评价，评价核心为专项资金的支出完成情况和效果。</w:t>
      </w:r>
    </w:p>
    <w:p w14:paraId="1271490C" w14:textId="77777777" w:rsidR="000048AA" w:rsidRDefault="00000000">
      <w:pPr>
        <w:spacing w:line="540" w:lineRule="exact"/>
        <w:ind w:firstLine="567"/>
        <w:rPr>
          <w:rStyle w:val="ad"/>
          <w:rFonts w:ascii="楷体" w:eastAsia="楷体" w:hAnsi="楷体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spacing w:val="-4"/>
          <w:sz w:val="32"/>
          <w:szCs w:val="32"/>
        </w:rPr>
        <w:t>（二）绩效评价原则、评价指标体系、评价方法、评价标准</w:t>
      </w:r>
    </w:p>
    <w:p w14:paraId="1F0C1D90" w14:textId="77777777" w:rsidR="000048AA" w:rsidRDefault="00000000">
      <w:pPr>
        <w:spacing w:line="540" w:lineRule="exact"/>
        <w:ind w:firstLine="567"/>
        <w:rPr>
          <w:rStyle w:val="ad"/>
          <w:rFonts w:ascii="楷体" w:eastAsia="楷体" w:hAnsi="楷体"/>
          <w:b w:val="0"/>
          <w:bCs w:val="0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b w:val="0"/>
          <w:bCs w:val="0"/>
          <w:spacing w:val="-4"/>
          <w:sz w:val="32"/>
          <w:szCs w:val="32"/>
        </w:rPr>
        <w:t>（二）绩效评价原则、评价指标体系（详情见表1）、评价方法、评价标准。</w:t>
        <w:br/>
        <w:t>1、绩效评价原则</w:t>
        <w:br/>
        <w:t>本次项目绩效评价遵循以下基本原则：</w:t>
        <w:br/>
        <w:t>（1）科学公正。绩效评价应当运用科学合理的方法，按照规范的程序，对项目绩效进行客观、公正的反映。</w:t>
        <w:br/>
        <w:t>（2）统筹兼顾。单位自评、部门评价和财政评价应职责明确，各有侧重，相互衔接。单位自评应由项目单位自主实施，即“谁支出、谁自评”。部门评价和财政评价应在单位自评的基础上开展。</w:t>
        <w:br/>
        <w:t>（3）激励约束。绩效评价结果应与预算安排、政策调整、改进管理实质性挂钩，体现奖优罚劣和激励相容导向，有效要安排、低效要压减、无效要问责。</w:t>
        <w:br/>
        <w:t>（4）公开透明。绩效评价结果应依法依规公开，并自觉接受社会监督。</w:t>
        <w:br/>
        <w:t>2、评价指标体系</w:t>
        <w:br/>
        <w:t>绩效评价框架是开展绩效评价的核心。绩效评价框架包括评价准则、关键评价问题、评价指标、数据来源、数据收集方法等。指标体系建立过程如下：</w:t>
        <w:br/>
        <w:t>（1）确定评价指标</w:t>
        <w:br/>
        <w:t>采用层次分析法，建立评价指标体系。绩效评价将指标分为项目决策指标、项目过程指标、项目产出指标、项目效益指标四个维度，最终形成一个由多个相互联系的指标组成的多层次指标体系。</w:t>
        <w:br/>
        <w:t>（2）确定权重</w:t>
        <w:br/>
        <w:t>确定各个指标相对于项目总体绩效的权重分值。在绩效评价指标体系中，项目决策权重为20分，项目过程权重为20分，项目产出权重为40分，项目效益权重为20分。</w:t>
        <w:br/>
        <w:t>（3）确定指标标准值</w:t>
        <w:br/>
        <w:t>指标标准值是绩效评价指标的尺度，既要反映同类项目的先进水平，又要符合项目的实际绩效水平。具体采用计划标准等确定此次绩效评价指标标准值。</w:t>
        <w:br/>
        <w:t>绩效评价总分值100分，根据综合评分结果，评价计分90分-100分（含90分）对应的评分结果级别为优，80-90分（含80分）对应的评分结果级别为良，60-80分（含60分）对应的评分结果级别为中，60分以下对应的评分结果级别为差。</w:t>
        <w:br/>
        <w:t>具体评价指标体系详情见附件1</w:t>
        <w:br/>
        <w:t>3、绩效评价方法</w:t>
        <w:br/>
        <w:t>绩效评价从项目决策、项目过程、项目产出、项目效益四个维度进行评价。评价对象为项目目标实施情况，  评价核心为资金的支出完成情况和项目的产出效益。</w:t>
        <w:br/>
        <w:t>本次评价指标中，既有定性指标又有定量指标，各类指标因考核内容不同和客观标准不同存在较大差异，因此核定具体指标时采用了不同方法，具体评价方法如下：</w:t>
        <w:br/>
        <w:t>（1）比较法</w:t>
        <w:br/>
        <w:t>通过对绩效目标与实施效果、历史与当期情况，综合分析绩效目标实现程度。对项目最终验收情况与年度绩效目标对比、预算资金执行情况等相关因素进行比较。</w:t>
        <w:br/>
        <w:t>（2）因素分析法</w:t>
        <w:br/>
        <w:t>通过综合分析影响绩效目标实现、实施效果的内外因素，评价绩效目标实现程度。通过对项目的开展情况、项目产出数量、成本控制、资金拨付文件及自评报告等相关资料的收集和审核，综合分析各因素对绩效目标实现的影响。</w:t>
        <w:br/>
        <w:t>4、评价标准</w:t>
        <w:br/>
        <w:t>绩效评价标准通常包括计划标准、行业标准、历史标准等，用于对绩效指标完成情况进行比较、分析、评价。本次评价主要采用了计划标准和历史标准。</w:t>
        <w:br/>
        <w:t>计划标准：指以预先制定的目标、计划、预算、定额等作为评价标准。</w:t>
        <w:br/>
        <w:t>历史标准：指参照历史数据制定的评价标准，为体现绩效改进的原则，在可实现的条件下应当确定相对较高的评价标准。</w:t>
      </w:r>
    </w:p>
    <w:p w14:paraId="2ED6ECBD" w14:textId="77777777" w:rsidR="000048AA" w:rsidRDefault="00000000">
      <w:pPr>
        <w:spacing w:line="540" w:lineRule="exact"/>
        <w:ind w:firstLineChars="181" w:firstLine="567"/>
        <w:rPr>
          <w:rStyle w:val="ad"/>
          <w:rFonts w:ascii="楷体" w:eastAsia="楷体" w:hAnsi="楷体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spacing w:val="-4"/>
          <w:sz w:val="32"/>
          <w:szCs w:val="32"/>
        </w:rPr>
        <w:t>（三）绩效评价工作过程</w:t>
      </w:r>
    </w:p>
    <w:p w14:paraId="0644D6D2" w14:textId="77777777" w:rsidR="000048AA" w:rsidRDefault="00000000">
      <w:pPr>
        <w:spacing w:line="540" w:lineRule="exact"/>
        <w:ind w:firstLine="567"/>
        <w:rPr>
          <w:rStyle w:val="ad"/>
          <w:rFonts w:ascii="楷体" w:eastAsia="楷体" w:hAnsi="楷体"/>
          <w:b w:val="0"/>
          <w:bCs w:val="0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b w:val="0"/>
          <w:bCs w:val="0"/>
          <w:spacing w:val="-4"/>
          <w:sz w:val="32"/>
          <w:szCs w:val="32"/>
        </w:rPr>
        <w:t>（三）绩效评价工作过程</w:t>
        <w:br/>
        <w:t>1.前期准备。首先成立评价工作组，开展前期调研；其次明确项目绩效目标，设计绩效评价指标体系并确定绩效评价方法；接着确定现场和非现场评价范围，设计资料清单；最后制定评价实施方案并进行论证。</w:t>
        <w:br/>
        <w:t>2.组织实施。制定绩效评价工作方案，具体包括项目概况、评价思路、方法手段、组织实施、进度安排等。收集项目立项依据、相关会议纪要、实施方案、财政资金分配方案、支付管理情况等相关评价资料并进行梳理。</w:t>
        <w:br/>
        <w:t>3.分析评价。根据收集梳理的资料围绕项目立项、资金落实、业务管理、财务管理、项目产出、项目效益等内容，对照已确定的绩效评价指标进行详细全面的分析评价，逐项打分并形成绩效评价最终结果。</w:t>
      </w:r>
    </w:p>
    <w:p w14:paraId="19F1E6B2" w14:textId="77777777" w:rsidR="000048AA" w:rsidRDefault="00000000">
      <w:pPr>
        <w:spacing w:line="540" w:lineRule="exact"/>
        <w:ind w:firstLine="640"/>
        <w:rPr>
          <w:rStyle w:val="ad"/>
          <w:rFonts w:ascii="黑体" w:eastAsia="黑体" w:hAnsi="黑体"/>
          <w:b w:val="0"/>
          <w:spacing w:val="-4"/>
          <w:sz w:val="32"/>
          <w:szCs w:val="32"/>
        </w:rPr>
      </w:pPr>
      <w:r>
        <w:rPr>
          <w:rStyle w:val="ad"/>
          <w:rFonts w:ascii="黑体" w:eastAsia="黑体" w:hAnsi="黑体" w:hint="eastAsia"/>
          <w:b w:val="0"/>
          <w:spacing w:val="-4"/>
          <w:sz w:val="32"/>
          <w:szCs w:val="32"/>
        </w:rPr>
        <w:t>三、综合评价情况及评价结论</w:t>
      </w:r>
    </w:p>
    <w:p w14:paraId="702BFB2D" w14:textId="77777777" w:rsidR="000048AA" w:rsidRDefault="00000000">
      <w:pPr>
        <w:spacing w:line="540" w:lineRule="exact"/>
        <w:ind w:firstLine="567"/>
        <w:rPr>
          <w:rStyle w:val="ad"/>
          <w:rFonts w:ascii="楷体" w:eastAsia="楷体" w:hAnsi="楷体"/>
          <w:b w:val="0"/>
          <w:bCs w:val="0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b w:val="0"/>
          <w:bCs w:val="0"/>
          <w:spacing w:val="-4"/>
          <w:sz w:val="32"/>
          <w:szCs w:val="32"/>
        </w:rPr>
        <w:t>三、综合评价情况及评价结论（附相关评分表）</w:t>
        <w:br/>
        <w:t>（一）评价情况</w:t>
        <w:br/>
        <w:t>项目总体组织规范，在项目实施过程做到认真履职，监督到位。按照相关制度的要求，项目负责人对项目绩效监控执行情况进行跟踪监督，有效完成了本项目的工作目标，确保资金使用安全和最大效益的发挥，保障项目如期按要求完成。规范了项目档案资料的整理。项目的实施达到项目预期效果。</w:t>
        <w:br/>
        <w:t>（二）评价结论</w:t>
        <w:br/>
        <w:t>运用绩效评价组制定的评价指标体系以及财政部《项目支出绩效评价管理办法》（财预〔2020〕10号）文件的评分标准，通过数据采集、问卷调查及访谈等方式，对本项目进行客观评价，最终评分结果：总得分为 99.6分，属于“优”。其中，项目决策类指标权重为20分，得分为 20分，得分率为 100%。项目过程类指标权重为20分，得分为19.6分，得分率为 98%。项目产出类指标权重为40分，得分为40分，得分率为 100%。项目效益类指标权重为20分，得分为20分，得分率为100%。具体打分情况详见：附件1综合评分表。</w:t>
        <w:br/>
        <w:t>表1综合评分表</w:t>
        <w:br/>
        <w:t>一级指标	权重分	得分</w:t>
        <w:br/>
        <w:t>项目决策	20	20</w:t>
        <w:br/>
        <w:t>项目过程	20	19.6</w:t>
        <w:br/>
        <w:t>项目产出	40	40</w:t>
        <w:br/>
        <w:t>项目效益	20	20</w:t>
        <w:br/>
        <w:t>合计	100	99.6</w:t>
      </w:r>
    </w:p>
    <w:p w14:paraId="624FD63F" w14:textId="77777777" w:rsidR="000048AA" w:rsidRDefault="00000000">
      <w:pPr>
        <w:spacing w:line="540" w:lineRule="exact"/>
        <w:ind w:firstLine="640"/>
        <w:rPr>
          <w:rStyle w:val="ad"/>
          <w:rFonts w:ascii="黑体" w:eastAsia="黑体" w:hAnsi="黑体"/>
        </w:rPr>
      </w:pPr>
      <w:r>
        <w:rPr>
          <w:rStyle w:val="ad"/>
          <w:rFonts w:ascii="黑体" w:eastAsia="黑体" w:hAnsi="黑体" w:hint="eastAsia"/>
          <w:b w:val="0"/>
          <w:spacing w:val="-4"/>
          <w:sz w:val="32"/>
          <w:szCs w:val="32"/>
        </w:rPr>
        <w:t>四、绩效评价指标分析</w:t>
      </w:r>
      <w:r>
        <w:rPr>
          <w:rStyle w:val="ad"/>
          <w:rFonts w:ascii="黑体" w:eastAsia="黑体" w:hAnsi="黑体" w:hint="eastAsia"/>
        </w:rPr>
        <w:t xml:space="preserve"> </w:t>
      </w:r>
    </w:p>
    <w:p w14:paraId="2BDB141E" w14:textId="77777777" w:rsidR="000048AA" w:rsidRDefault="00000000">
      <w:pPr>
        <w:spacing w:line="540" w:lineRule="exact"/>
        <w:ind w:firstLineChars="181" w:firstLine="567"/>
        <w:rPr>
          <w:rFonts w:ascii="楷体" w:eastAsia="楷体" w:hAnsi="楷体"/>
          <w:b/>
          <w:spacing w:val="-4"/>
          <w:sz w:val="32"/>
          <w:szCs w:val="32"/>
        </w:rPr>
      </w:pPr>
      <w:r>
        <w:rPr>
          <w:rFonts w:ascii="楷体" w:eastAsia="楷体" w:hAnsi="楷体" w:hint="eastAsia"/>
          <w:b/>
          <w:spacing w:val="-4"/>
          <w:sz w:val="32"/>
          <w:szCs w:val="32"/>
        </w:rPr>
        <w:t>（一）</w:t>
      </w:r>
      <w:r>
        <w:rPr>
          <w:rStyle w:val="ad"/>
          <w:rFonts w:ascii="楷体" w:eastAsia="楷体" w:hAnsi="楷体" w:hint="eastAsia"/>
          <w:spacing w:val="-4"/>
          <w:sz w:val="32"/>
          <w:szCs w:val="32"/>
        </w:rPr>
        <w:t>项目决策情况</w:t>
      </w:r>
    </w:p>
    <w:p w14:paraId="0E9F8597" w14:textId="77777777" w:rsidR="000048AA" w:rsidRDefault="00000000">
      <w:pPr>
        <w:tabs>
          <w:tab w:val="center" w:pos="4295"/>
        </w:tabs>
        <w:spacing w:line="540" w:lineRule="exact"/>
        <w:ind w:firstLine="567"/>
        <w:rPr>
          <w:rStyle w:val="ad"/>
          <w:rFonts w:ascii="楷体" w:eastAsia="楷体" w:hAnsi="楷体"/>
          <w:b w:val="0"/>
          <w:bCs w:val="0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b w:val="0"/>
          <w:bCs w:val="0"/>
          <w:spacing w:val="-4"/>
          <w:sz w:val="32"/>
          <w:szCs w:val="32"/>
        </w:rPr>
        <w:t>（一）项目决策情况</w:t>
        <w:br/>
        <w:t>项目决策类指标包括项目立项、绩效目标和资金投入三方面的内容，由6个三级指标构成，权重分值为20分，实际得分20分，得分率为100%。</w:t>
        <w:br/>
        <w:t>1.项目立项</w:t>
        <w:br/>
        <w:t>（1）立项依据充分性</w:t>
        <w:br/>
        <w:t>该项目立项符合国家相关法律法规及发展政策，符合行业规划要求，围绕本年度工作重点和工作计划制定经费预算，属于公共财政支持范围。本项目与部门内部其他相关项目不重复。部门发展规划及职能文件等归档完整。</w:t>
        <w:br/>
        <w:t>（2）立项程序规范性</w:t>
        <w:br/>
        <w:t>项目申请、设立过程符合相关要求，严格按照审批流程准备符合要求的文件、材料；根据决算依据编制工作计划和经费预算，经过与部门项目分管领导沟通、筛选确定经费预算计划，确定最终预算方案。项目的审批文件、材料符合相关要求，项目事前经过必要的可行性研究、绩效评估、集体决策，保障了程序的规范性。</w:t>
        <w:br/>
        <w:t>2.绩效目标</w:t>
        <w:br/>
        <w:t>（1）绩效目标合理性</w:t>
        <w:br/>
        <w:t>年初结合实际工作内容设定绩效目标，绩效目标依据充分，符合客观实际，能反映和考核项目绩效目标与项目实施的相符情况，依据绩效目标设定的绩效指标清晰、细化、可衡量，能反映和考核项目绩效目标的明细化情况。绩效目标表经过审核，绩效目标与实际工作内容具有相关性，预算与确定的项目投资额相匹配，对项目任务进行了详细分解。项目预期产出效益及效果符合正常的业绩水平。</w:t>
        <w:br/>
        <w:t>（2）绩效指标明确性</w:t>
        <w:br/>
        <w:t>项目设置了明确的预期产出效益和效果，将绩效目标细化分解为具体的绩效指标，绩效目标与项目目标任务数相对应，绩效目标设定的绩效指标清晰、细化、可衡量。</w:t>
        <w:br/>
        <w:t>3.资金投入</w:t>
        <w:br/>
        <w:t>（1）预算编制科学性</w:t>
        <w:br/>
        <w:t>预算编制经过科学论证，提供充分的测算依据佐证资料，预算内容与项目内容相匹配。项目投资额与工作任务相匹配。</w:t>
        <w:br/>
        <w:t>（2）资金分配合理性</w:t>
        <w:br/>
        <w:t>资金分配额度与项目单位实际工作内容相适应，资金分配额度合理，资金分配依据充分。</w:t>
      </w:r>
      <w:r>
        <w:rPr>
          <w:rStyle w:val="ad"/>
          <w:rFonts w:ascii="楷体" w:eastAsia="楷体" w:hAnsi="楷体" w:hint="eastAsia"/>
          <w:b w:val="0"/>
          <w:bCs w:val="0"/>
          <w:spacing w:val="-4"/>
          <w:sz w:val="32"/>
          <w:szCs w:val="32"/>
        </w:rPr>
        <w:tab/>
      </w:r>
    </w:p>
    <w:p w14:paraId="18D4984C" w14:textId="77777777" w:rsidR="000048AA" w:rsidRDefault="00000000">
      <w:pPr>
        <w:spacing w:line="540" w:lineRule="exact"/>
        <w:ind w:firstLineChars="181" w:firstLine="567"/>
        <w:rPr>
          <w:rStyle w:val="ad"/>
          <w:rFonts w:ascii="楷体" w:eastAsia="楷体" w:hAnsi="楷体"/>
          <w:spacing w:val="-4"/>
          <w:sz w:val="32"/>
          <w:szCs w:val="32"/>
        </w:rPr>
      </w:pPr>
      <w:r>
        <w:rPr>
          <w:rFonts w:ascii="楷体" w:eastAsia="楷体" w:hAnsi="楷体" w:hint="eastAsia"/>
          <w:b/>
          <w:spacing w:val="-4"/>
          <w:sz w:val="32"/>
          <w:szCs w:val="32"/>
        </w:rPr>
        <w:t>（二）</w:t>
      </w:r>
      <w:r>
        <w:rPr>
          <w:rStyle w:val="ad"/>
          <w:rFonts w:ascii="楷体" w:eastAsia="楷体" w:hAnsi="楷体" w:hint="eastAsia"/>
          <w:spacing w:val="-4"/>
          <w:sz w:val="32"/>
          <w:szCs w:val="32"/>
        </w:rPr>
        <w:t>项目过程情况</w:t>
      </w:r>
    </w:p>
    <w:p w14:paraId="2EE3560E" w14:textId="77777777" w:rsidR="000048AA" w:rsidRDefault="00000000">
      <w:pPr>
        <w:spacing w:line="540" w:lineRule="exact"/>
        <w:ind w:firstLine="567"/>
        <w:rPr>
          <w:rStyle w:val="ad"/>
          <w:rFonts w:ascii="楷体" w:eastAsia="楷体" w:hAnsi="楷体"/>
          <w:b w:val="0"/>
          <w:bCs w:val="0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b w:val="0"/>
          <w:bCs w:val="0"/>
          <w:spacing w:val="-4"/>
          <w:sz w:val="32"/>
          <w:szCs w:val="32"/>
        </w:rPr>
        <w:t>（二）项目过程情况</w:t>
        <w:br/>
        <w:t>项目过程类指标包括资金管理和组织实施两方面的内容，由5个三级指标构成，权重分值为20分，实际得分19.6分，得分率为98%。</w:t>
        <w:br/>
        <w:t>项目资金使用符合相关的财务管理制度规定，能够反映和考核项目资金的规范运行情况；项目实施单位的财务和业务管理制度健全，能够反映和考核财务和业务管理制度对项目顺利实施的保障情况。</w:t>
        <w:br/>
        <w:t>1.资金管理</w:t>
        <w:br/>
        <w:t>（1）资金到位率</w:t>
        <w:br/>
        <w:t>本项目总投资80.03万元，财政资金及时足额到位，到位率100%，预算资金按计划进度执行。</w:t>
        <w:br/>
        <w:t>（2）预算执行率</w:t>
        <w:br/>
        <w:t>预算编制较为详细，项目资金支出总体能够按照预算执行，预算资金支出72.03万元，预算执行率为90%。</w:t>
        <w:br/>
        <w:t>（3）资金使用合规性</w:t>
        <w:br/>
        <w:t>项目严格按照预期绩效目标执行预算资金。制定了相关的制度和管理规定，对项目经费使用进行规范管理，财务制度健全、执行严格。资金的拨付有完整的审批程序和手续，在项目资金拨付和使用过程中，为确保项目资金的安全性，提高项目资金使用效率，严格遵循项目资金的拨付程序，认真审核项目实施各阶段的相关材料和手续，根据项目实施进展情况拨付资金。资金使用符合该项目的立项批复。资金不存在截留、挤占、挪用、虚列支出等情况。</w:t>
        <w:br/>
        <w:t>2.组织实施</w:t>
        <w:br/>
        <w:t>（1）管理制度健全性</w:t>
        <w:br/>
        <w:t>制定了相关管理办法，对财政资金进行严格管理，做到专款专用，项目资金使用符合相关的财务管理制度规定，能够反映和考核项目资金的规范运行情况；项目实施单位的财务和业务管理制度健全，能够反映和考核财务和业务管理制度对项目顺利实施的保障情况。</w:t>
        <w:br/>
        <w:t>（2）制度执行有效性</w:t>
        <w:br/>
        <w:t>对资金使用的合法合规性进行监督，年末对资金使用效果进行评价。项目管理、实施人员落实到位，有效按照计划执行。项目执行情况等资料齐全，项目相关手续完备，及时进行归档。</w:t>
      </w:r>
    </w:p>
    <w:p w14:paraId="626924A3" w14:textId="77777777" w:rsidR="000048AA" w:rsidRDefault="00000000">
      <w:pPr>
        <w:spacing w:line="540" w:lineRule="exact"/>
        <w:ind w:firstLineChars="181" w:firstLine="567"/>
        <w:rPr>
          <w:rFonts w:ascii="楷体" w:eastAsia="楷体" w:hAnsi="楷体"/>
          <w:b/>
          <w:spacing w:val="-4"/>
          <w:sz w:val="32"/>
          <w:szCs w:val="32"/>
        </w:rPr>
      </w:pPr>
      <w:r>
        <w:rPr>
          <w:rFonts w:ascii="楷体" w:eastAsia="楷体" w:hAnsi="楷体" w:hint="eastAsia"/>
          <w:b/>
          <w:spacing w:val="-4"/>
          <w:sz w:val="32"/>
          <w:szCs w:val="32"/>
        </w:rPr>
        <w:t>（三）</w:t>
      </w:r>
      <w:r>
        <w:rPr>
          <w:rStyle w:val="ad"/>
          <w:rFonts w:ascii="楷体" w:eastAsia="楷体" w:hAnsi="楷体" w:hint="eastAsia"/>
          <w:spacing w:val="-4"/>
          <w:sz w:val="32"/>
          <w:szCs w:val="32"/>
        </w:rPr>
        <w:t>项目产出情况</w:t>
      </w:r>
    </w:p>
    <w:p w14:paraId="76AF5AFA" w14:textId="77777777" w:rsidR="000048AA" w:rsidRDefault="00000000">
      <w:pPr>
        <w:spacing w:line="540" w:lineRule="exact"/>
        <w:ind w:firstLine="567"/>
        <w:rPr>
          <w:rStyle w:val="ad"/>
          <w:rFonts w:ascii="楷体" w:eastAsia="楷体" w:hAnsi="楷体"/>
          <w:b w:val="0"/>
          <w:bCs w:val="0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b w:val="0"/>
          <w:bCs w:val="0"/>
          <w:spacing w:val="-4"/>
          <w:sz w:val="32"/>
          <w:szCs w:val="32"/>
        </w:rPr>
        <w:t>（三）项目产出情况</w:t>
        <w:br/>
        <w:t>项目产出类指标包括产出数量、产出质量、产出时效三方面的内容，由5个三级指标构成，权重分为40分，实际得分40分，得分率为100%。具体产出指标完成情况如下：</w:t>
        <w:br/>
        <w:t>①数量指标：</w:t>
        <w:br/>
        <w:t>指标1：教师人数，指标值：=72人，实际完成值：=72人，指标完成率100%。</w:t>
        <w:br/>
        <w:t>指标2：学生人数，指标值：=1042人，实际完成值：=1042人，指标完成率100%。</w:t>
        <w:br/>
        <w:t>②质量指标：</w:t>
        <w:br/>
        <w:t>指标1：资金支付准确率，指标值：=100%，实际完成值：100%，指标完成率100%。</w:t>
        <w:br/>
        <w:t>③时效指标：</w:t>
        <w:br/>
        <w:t>指标1：资金发放及时率，指标值：=100%，实际完成值：100%，指标完成率100%。</w:t>
        <w:br/>
        <w:t>④成本指标：</w:t>
        <w:br/>
        <w:t>指标1：生均公用标准，指标值：=750元/生/年，实际完成值：=750元/生/年，指标完成率100%。</w:t>
      </w:r>
    </w:p>
    <w:p w14:paraId="404219E3" w14:textId="77777777" w:rsidR="000048AA" w:rsidRDefault="00000000">
      <w:pPr>
        <w:spacing w:line="540" w:lineRule="exact"/>
        <w:ind w:firstLineChars="181" w:firstLine="567"/>
        <w:rPr>
          <w:rFonts w:ascii="楷体" w:eastAsia="楷体" w:hAnsi="楷体"/>
          <w:b/>
          <w:spacing w:val="-4"/>
          <w:sz w:val="32"/>
          <w:szCs w:val="32"/>
        </w:rPr>
      </w:pPr>
      <w:r>
        <w:rPr>
          <w:rFonts w:ascii="楷体" w:eastAsia="楷体" w:hAnsi="楷体" w:hint="eastAsia"/>
          <w:b/>
          <w:spacing w:val="-4"/>
          <w:sz w:val="32"/>
          <w:szCs w:val="32"/>
        </w:rPr>
        <w:t>（四）</w:t>
      </w:r>
      <w:r>
        <w:rPr>
          <w:rStyle w:val="ad"/>
          <w:rFonts w:ascii="楷体" w:eastAsia="楷体" w:hAnsi="楷体" w:hint="eastAsia"/>
          <w:spacing w:val="-4"/>
          <w:sz w:val="32"/>
          <w:szCs w:val="32"/>
        </w:rPr>
        <w:t>项目效益情况</w:t>
      </w:r>
    </w:p>
    <w:p w14:paraId="5CE82706" w14:textId="380AB000" w:rsidR="009C229E" w:rsidRDefault="00000000" w:rsidP="000B0B98">
      <w:pPr>
        <w:spacing w:line="540" w:lineRule="exact"/>
        <w:ind w:firstLine="567"/>
        <w:rPr>
          <w:rStyle w:val="ad"/>
          <w:rFonts w:ascii="楷体" w:eastAsia="楷体" w:hAnsi="楷体"/>
          <w:b w:val="0"/>
          <w:bCs w:val="0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b w:val="0"/>
          <w:bCs w:val="0"/>
          <w:spacing w:val="-4"/>
          <w:sz w:val="32"/>
          <w:szCs w:val="32"/>
        </w:rPr>
        <w:t>（四）项目效益情况</w:t>
        <w:br/>
        <w:t>项目效益类指标包括项目社会效益指标的内容，由3个三级指标构成，权重分为20分，实际得分20分，得分率为100%。具体效益指标及满意度指标完成情况如下：</w:t>
        <w:br/>
        <w:t>1.实施效益</w:t>
        <w:br/>
        <w:t>①社会效益指标：</w:t>
        <w:br/>
        <w:t>指标1：广大师生受益率，指标值：&gt;=90%，实际完成值：90%，指标完成率100%。偏差原因：无。</w:t>
        <w:br/>
        <w:t>指标1："确保学校教学质量， 提高教学成绩"，指标值：持续提高，实际完成值：持续提高，指标完成率100%。</w:t>
        <w:br/>
        <w:t>2.满意度</w:t>
        <w:br/>
        <w:t>满意度指标：</w:t>
        <w:br/>
        <w:t>指标1：学生家长满意度，指标值：&gt;=96%，实际完成值：96%，指标完成率100%。</w:t>
      </w:r>
    </w:p>
    <w:p w14:paraId="57FD828A" w14:textId="202F46A4" w:rsidR="000048AA" w:rsidRDefault="00000000">
      <w:pPr>
        <w:spacing w:line="540" w:lineRule="exact"/>
        <w:ind w:firstLine="567"/>
        <w:rPr>
          <w:rStyle w:val="ad"/>
          <w:rFonts w:ascii="楷体" w:eastAsia="楷体" w:hAnsi="楷体"/>
          <w:b w:val="0"/>
          <w:bCs w:val="0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b w:val="0"/>
          <w:bCs w:val="0"/>
          <w:spacing w:val="-4"/>
          <w:sz w:val="32"/>
          <w:szCs w:val="32"/>
        </w:rPr>
        <w:t>无</w:t>
      </w:r>
    </w:p>
    <w:p w14:paraId="3385D9A6" w14:textId="77777777" w:rsidR="000048AA" w:rsidRDefault="000048AA">
      <w:pPr>
        <w:spacing w:line="540" w:lineRule="exact"/>
        <w:ind w:firstLine="567"/>
        <w:rPr>
          <w:rStyle w:val="ad"/>
          <w:rFonts w:ascii="楷体" w:eastAsia="楷体" w:hAnsi="楷体"/>
          <w:spacing w:val="-4"/>
          <w:sz w:val="32"/>
          <w:szCs w:val="32"/>
        </w:rPr>
      </w:pPr>
    </w:p>
    <w:p w14:paraId="75C28D89" w14:textId="468D6AD1" w:rsidR="000048AA" w:rsidRDefault="003A1721">
      <w:pPr>
        <w:spacing w:line="540" w:lineRule="exact"/>
        <w:ind w:firstLine="640"/>
        <w:rPr>
          <w:rStyle w:val="ad"/>
          <w:rFonts w:ascii="黑体" w:eastAsia="黑体" w:hAnsi="黑体"/>
          <w:b w:val="0"/>
          <w:spacing w:val="-4"/>
          <w:sz w:val="32"/>
          <w:szCs w:val="32"/>
        </w:rPr>
      </w:pPr>
      <w:r>
        <w:rPr>
          <w:rStyle w:val="ad"/>
          <w:rFonts w:ascii="黑体" w:eastAsia="黑体" w:hAnsi="黑体" w:hint="eastAsia"/>
          <w:b w:val="0"/>
          <w:spacing w:val="-4"/>
          <w:sz w:val="32"/>
          <w:szCs w:val="32"/>
        </w:rPr>
        <w:t>五</w:t>
      </w:r>
      <w:r w:rsidR="00000000">
        <w:rPr>
          <w:rStyle w:val="ad"/>
          <w:rFonts w:ascii="黑体" w:eastAsia="黑体" w:hAnsi="黑体" w:hint="eastAsia"/>
          <w:b w:val="0"/>
          <w:spacing w:val="-4"/>
          <w:sz w:val="32"/>
          <w:szCs w:val="32"/>
        </w:rPr>
        <w:t>、主要经验及做法、存在的问题及原因分析</w:t>
      </w:r>
    </w:p>
    <w:p w14:paraId="43BCB296" w14:textId="77777777" w:rsidR="000048AA" w:rsidRDefault="00000000">
      <w:pPr>
        <w:spacing w:line="540" w:lineRule="exact"/>
        <w:ind w:firstLine="567"/>
        <w:rPr>
          <w:rFonts w:ascii="仿宋_GB2312" w:eastAsia="仿宋_GB2312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b w:val="0"/>
          <w:bCs w:val="0"/>
          <w:spacing w:val="-4"/>
          <w:sz w:val="32"/>
          <w:szCs w:val="32"/>
        </w:rPr>
        <w:t>（一）主要经验及做法</w:t>
        <w:br/>
        <w:t>为确保项目顺利进行，提前做好项目规划，将所列计划再三审核。在项目实施过程中做好定期监督检查，严格按照项目管理规范进行，在项目资金使用过程中，严格落实把关，按照项目资金使用范围做好审核工作，让项目资金落于实处。在项目完成后，做好受益群众民意调查及项目防范工作。</w:t>
        <w:br/>
        <w:t>严格坚持先做事、后验收、再拨付的原则，基本杜绝了资金被挤占和挪用现象的发生，跟踪检查到位。财政、纪检、监察等职能部门全面参与专项资金事前、事中和事后全过程的监管。在监督环节上，实行关口前移，从事后监督管理转向事前审核，事中监督和事后检查稽核相结合的监督制度上来，形成多环节全过程的监督管理格局，尽量早发现问题，早解决问题。</w:t>
        <w:br/>
        <w:t>（二）存在的问题及原因分析</w:t>
        <w:br/>
        <w:t>相关绩效管理方面专业知识的系统性学习有待加强。各项指标的设置要进一步优化、完善，主要在细化、量化上改进。在绩效自评过程中，由于部分人员缺乏相关绩效管理专业知识，自评价工作还存在自我审定的局限性，影响评价质量。</w:t>
      </w:r>
    </w:p>
    <w:p w14:paraId="391BFB09" w14:textId="21B51445" w:rsidR="000048AA" w:rsidRDefault="003A1721">
      <w:pPr>
        <w:spacing w:line="540" w:lineRule="exact"/>
        <w:ind w:firstLine="640"/>
        <w:rPr>
          <w:rStyle w:val="ad"/>
          <w:rFonts w:ascii="黑体" w:eastAsia="黑体" w:hAnsi="黑体"/>
          <w:b w:val="0"/>
          <w:spacing w:val="-4"/>
          <w:sz w:val="32"/>
          <w:szCs w:val="32"/>
        </w:rPr>
      </w:pPr>
      <w:r>
        <w:rPr>
          <w:rStyle w:val="ad"/>
          <w:rFonts w:ascii="黑体" w:eastAsia="黑体" w:hAnsi="黑体" w:hint="eastAsia"/>
          <w:b w:val="0"/>
          <w:spacing w:val="-4"/>
          <w:sz w:val="32"/>
          <w:szCs w:val="32"/>
        </w:rPr>
        <w:t>六</w:t>
      </w:r>
      <w:r w:rsidR="00000000">
        <w:rPr>
          <w:rStyle w:val="ad"/>
          <w:rFonts w:ascii="黑体" w:eastAsia="黑体" w:hAnsi="黑体" w:hint="eastAsia"/>
          <w:b w:val="0"/>
          <w:spacing w:val="-4"/>
          <w:sz w:val="32"/>
          <w:szCs w:val="32"/>
        </w:rPr>
        <w:t>、有关建议</w:t>
      </w:r>
    </w:p>
    <w:p w14:paraId="017A5A3F" w14:textId="77777777" w:rsidR="000048AA" w:rsidRDefault="00000000">
      <w:pPr>
        <w:spacing w:line="540" w:lineRule="exact"/>
        <w:ind w:firstLine="567"/>
        <w:rPr>
          <w:rStyle w:val="ad"/>
          <w:rFonts w:ascii="楷体" w:eastAsia="楷体" w:hAnsi="楷体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b w:val="0"/>
          <w:bCs w:val="0"/>
          <w:spacing w:val="-4"/>
          <w:sz w:val="32"/>
          <w:szCs w:val="32"/>
        </w:rPr>
        <w:t>1.多进行有关绩效管理工作方面的培训。积极组织第三方开展绩效管理工作培训，进一步夯实业务基础，提高我单位绩效人员水平。</w:t>
        <w:br/>
        <w:t>2.专门设定对绩效工作人员定职、定岗、定责等相关制度措施，进一步提升我单位绩效管理工作业务水平，扎实做好绩效管理工作。</w:t>
        <w:br/>
        <w:t>3.进一步规范项目建设的程序。项目前期做好可行性研究报告，更加细化实施方案，严格执行资金管理办法和财政资金管理制度，严格按照项目实施方案、招投标管理办法等稳步推进工作，各部门单位根据自己项目的特点进行总结。</w:t>
        <w:br/>
        <w:t>4.进一步完善项目评价过程中有关数据和资料的收集、整理、审核及分析。项目启动时同步做好档案的归纳与整理，及时整理、收集、汇总，健全档案资料。项目后续管理有待进一步加强和跟踪。</w:t>
        <w:br/>
        <w:t>5.进一步加强对绩效管理工作的组织领导，提高对预算绩效管理工作重要性的认识，总结经验查找问题，抓紧研究制定更全面更完善的绩效评价管理办法。结合食品安全考核建立绩效工作考核制度，加大全局对全面实施预算绩效管理和绩效管理工作的学习力度，让“花钱必问效，无效必问责”的理念深入工作每个环节。</w:t>
      </w:r>
    </w:p>
    <w:p w14:paraId="4DE4CB6C" w14:textId="75B864F1" w:rsidR="000048AA" w:rsidRDefault="003A1721">
      <w:pPr>
        <w:spacing w:line="540" w:lineRule="exact"/>
        <w:ind w:firstLine="640"/>
        <w:rPr>
          <w:rStyle w:val="ad"/>
          <w:rFonts w:ascii="黑体" w:eastAsia="黑体" w:hAnsi="黑体"/>
          <w:b w:val="0"/>
          <w:spacing w:val="-4"/>
          <w:sz w:val="32"/>
          <w:szCs w:val="32"/>
        </w:rPr>
      </w:pPr>
      <w:r>
        <w:rPr>
          <w:rStyle w:val="ad"/>
          <w:rFonts w:ascii="黑体" w:eastAsia="黑体" w:hAnsi="黑体" w:hint="eastAsia"/>
          <w:b w:val="0"/>
          <w:spacing w:val="-4"/>
          <w:sz w:val="32"/>
          <w:szCs w:val="32"/>
        </w:rPr>
        <w:t>七</w:t>
      </w:r>
      <w:r w:rsidR="00000000">
        <w:rPr>
          <w:rStyle w:val="ad"/>
          <w:rFonts w:ascii="黑体" w:eastAsia="黑体" w:hAnsi="黑体" w:hint="eastAsia"/>
          <w:b w:val="0"/>
          <w:spacing w:val="-4"/>
          <w:sz w:val="32"/>
          <w:szCs w:val="32"/>
        </w:rPr>
        <w:t>、其他需要说明的问题</w:t>
      </w:r>
    </w:p>
    <w:p w14:paraId="5D5CD257" w14:textId="77777777" w:rsidR="000048AA" w:rsidRDefault="00000000">
      <w:pPr>
        <w:spacing w:line="540" w:lineRule="exact"/>
        <w:ind w:firstLine="567"/>
        <w:rPr>
          <w:rStyle w:val="ad"/>
          <w:rFonts w:ascii="楷体" w:eastAsia="楷体" w:hAnsi="楷体"/>
          <w:b w:val="0"/>
          <w:bCs w:val="0"/>
          <w:spacing w:val="-4"/>
          <w:sz w:val="32"/>
          <w:szCs w:val="32"/>
        </w:rPr>
      </w:pPr>
      <w:r>
        <w:rPr>
          <w:rStyle w:val="ad"/>
          <w:rFonts w:ascii="楷体" w:eastAsia="楷体" w:hAnsi="楷体" w:hint="eastAsia"/>
          <w:b w:val="0"/>
          <w:bCs w:val="0"/>
          <w:spacing w:val="-4"/>
          <w:sz w:val="32"/>
          <w:szCs w:val="32"/>
        </w:rPr>
        <w:t>本项目无其他需说明的问题。</w:t>
      </w:r>
    </w:p>
    <w:p w14:paraId="4CFE2C52" w14:textId="77777777" w:rsidR="000048AA" w:rsidRDefault="000048AA">
      <w:pPr>
        <w:spacing w:line="540" w:lineRule="exact"/>
        <w:ind w:firstLine="567"/>
        <w:rPr>
          <w:rStyle w:val="ad"/>
          <w:rFonts w:ascii="仿宋" w:eastAsia="仿宋" w:hAnsi="仿宋"/>
          <w:b w:val="0"/>
          <w:spacing w:val="-4"/>
          <w:sz w:val="32"/>
          <w:szCs w:val="32"/>
        </w:rPr>
      </w:pPr>
    </w:p>
    <w:p w14:paraId="4DF72206" w14:textId="77777777" w:rsidR="000048AA" w:rsidRDefault="000048AA">
      <w:pPr>
        <w:spacing w:line="540" w:lineRule="exact"/>
        <w:ind w:firstLine="567"/>
        <w:rPr>
          <w:rStyle w:val="ad"/>
          <w:rFonts w:ascii="仿宋" w:eastAsia="仿宋" w:hAnsi="仿宋"/>
          <w:b w:val="0"/>
          <w:spacing w:val="-4"/>
          <w:sz w:val="32"/>
          <w:szCs w:val="32"/>
        </w:rPr>
      </w:pPr>
    </w:p>
    <w:p w14:paraId="1CE13106" w14:textId="77777777" w:rsidR="000048AA" w:rsidRDefault="000048AA">
      <w:pPr>
        <w:spacing w:line="540" w:lineRule="exact"/>
        <w:ind w:firstLine="567"/>
        <w:rPr>
          <w:rStyle w:val="ad"/>
          <w:rFonts w:ascii="仿宋" w:eastAsia="仿宋" w:hAnsi="仿宋"/>
          <w:b w:val="0"/>
          <w:spacing w:val="-4"/>
          <w:sz w:val="32"/>
          <w:szCs w:val="32"/>
        </w:rPr>
      </w:pPr>
    </w:p>
    <w:p w14:paraId="06227BCA" w14:textId="77777777" w:rsidR="000048AA" w:rsidRDefault="000048AA">
      <w:pPr>
        <w:spacing w:line="540" w:lineRule="exact"/>
        <w:ind w:firstLine="567"/>
        <w:rPr>
          <w:rStyle w:val="ad"/>
          <w:rFonts w:ascii="仿宋" w:eastAsia="仿宋" w:hAnsi="仿宋"/>
          <w:b w:val="0"/>
          <w:spacing w:val="-4"/>
          <w:sz w:val="32"/>
          <w:szCs w:val="32"/>
        </w:rPr>
      </w:pPr>
    </w:p>
    <w:p w14:paraId="73F3A83B" w14:textId="77777777" w:rsidR="000048AA" w:rsidRDefault="000048AA">
      <w:pPr>
        <w:spacing w:line="540" w:lineRule="exact"/>
        <w:ind w:firstLine="567"/>
        <w:rPr>
          <w:rStyle w:val="ad"/>
          <w:rFonts w:ascii="仿宋" w:eastAsia="仿宋" w:hAnsi="仿宋"/>
          <w:b w:val="0"/>
          <w:spacing w:val="-4"/>
          <w:sz w:val="32"/>
          <w:szCs w:val="32"/>
        </w:rPr>
      </w:pPr>
    </w:p>
    <w:sectPr w:rsidR="000048AA">
      <w:footerReference w:type="default" r:id="rId7"/>
      <w:pgSz w:w="11906" w:h="16838"/>
      <w:pgMar w:top="1440" w:right="1558" w:bottom="1440" w:left="175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1755F" w14:textId="77777777" w:rsidR="0083370B" w:rsidRDefault="0083370B">
      <w:r>
        <w:separator/>
      </w:r>
    </w:p>
  </w:endnote>
  <w:endnote w:type="continuationSeparator" w:id="0">
    <w:p w14:paraId="12EB7A3D" w14:textId="77777777" w:rsidR="0083370B" w:rsidRDefault="0083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2003363"/>
    </w:sdtPr>
    <w:sdtContent>
      <w:p w14:paraId="24F5BCB1" w14:textId="77777777" w:rsidR="000048AA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254A9D2" w14:textId="77777777" w:rsidR="000048AA" w:rsidRDefault="000048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DC7CF" w14:textId="77777777" w:rsidR="0083370B" w:rsidRDefault="0083370B">
      <w:r>
        <w:separator/>
      </w:r>
    </w:p>
  </w:footnote>
  <w:footnote w:type="continuationSeparator" w:id="0">
    <w:p w14:paraId="581B45A7" w14:textId="77777777" w:rsidR="0083370B" w:rsidRDefault="00833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457"/>
    <w:rsid w:val="000048AA"/>
    <w:rsid w:val="00056465"/>
    <w:rsid w:val="000B0B98"/>
    <w:rsid w:val="00102DFF"/>
    <w:rsid w:val="00121AE4"/>
    <w:rsid w:val="00146AAD"/>
    <w:rsid w:val="001B3A40"/>
    <w:rsid w:val="00291BC0"/>
    <w:rsid w:val="00311DBE"/>
    <w:rsid w:val="003A1721"/>
    <w:rsid w:val="004366A8"/>
    <w:rsid w:val="00491B24"/>
    <w:rsid w:val="00502BA7"/>
    <w:rsid w:val="005162F1"/>
    <w:rsid w:val="00535153"/>
    <w:rsid w:val="00554F82"/>
    <w:rsid w:val="0056390D"/>
    <w:rsid w:val="005719B0"/>
    <w:rsid w:val="005D10D6"/>
    <w:rsid w:val="007E3CE9"/>
    <w:rsid w:val="0083370B"/>
    <w:rsid w:val="00855E3A"/>
    <w:rsid w:val="0091457F"/>
    <w:rsid w:val="00922CB9"/>
    <w:rsid w:val="009C229E"/>
    <w:rsid w:val="009E5CD9"/>
    <w:rsid w:val="00A26421"/>
    <w:rsid w:val="00A34588"/>
    <w:rsid w:val="00A4293B"/>
    <w:rsid w:val="00A67D50"/>
    <w:rsid w:val="00A8691A"/>
    <w:rsid w:val="00AC1946"/>
    <w:rsid w:val="00B40063"/>
    <w:rsid w:val="00B41F61"/>
    <w:rsid w:val="00BA46E6"/>
    <w:rsid w:val="00C56C72"/>
    <w:rsid w:val="00CA6457"/>
    <w:rsid w:val="00CE2FD9"/>
    <w:rsid w:val="00D17F2E"/>
    <w:rsid w:val="00D30354"/>
    <w:rsid w:val="00DF42A0"/>
    <w:rsid w:val="00E30E91"/>
    <w:rsid w:val="00E769FE"/>
    <w:rsid w:val="00EA2CBE"/>
    <w:rsid w:val="00F32FEE"/>
    <w:rsid w:val="00FB10BB"/>
    <w:rsid w:val="07261865"/>
    <w:rsid w:val="0856517C"/>
    <w:rsid w:val="0BFB189F"/>
    <w:rsid w:val="11BD75F7"/>
    <w:rsid w:val="13BE561A"/>
    <w:rsid w:val="15392994"/>
    <w:rsid w:val="18FE139B"/>
    <w:rsid w:val="2A891760"/>
    <w:rsid w:val="3029612C"/>
    <w:rsid w:val="32A221C5"/>
    <w:rsid w:val="33F20F2A"/>
    <w:rsid w:val="34C44675"/>
    <w:rsid w:val="3B5B5607"/>
    <w:rsid w:val="3CE21B3C"/>
    <w:rsid w:val="4D2606A1"/>
    <w:rsid w:val="51830480"/>
    <w:rsid w:val="53A616BE"/>
    <w:rsid w:val="54662BFB"/>
    <w:rsid w:val="62051CA5"/>
    <w:rsid w:val="6C3A69EF"/>
    <w:rsid w:val="7DB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F5C16"/>
  <w15:docId w15:val="{0489C6AD-E05D-4182-89B3-2ACE8732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</w:rPr>
  </w:style>
  <w:style w:type="paragraph" w:styleId="ab">
    <w:name w:val="Title"/>
    <w:basedOn w:val="a"/>
    <w:next w:val="a"/>
    <w:link w:val="ac"/>
    <w:uiPriority w:val="10"/>
    <w:qFormat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d">
    <w:name w:val="Strong"/>
    <w:basedOn w:val="a0"/>
    <w:qFormat/>
    <w:rPr>
      <w:b/>
      <w:bCs/>
    </w:rPr>
  </w:style>
  <w:style w:type="character" w:styleId="ae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qFormat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f">
    <w:name w:val="No Spacing"/>
    <w:basedOn w:val="a"/>
    <w:uiPriority w:val="1"/>
    <w:qFormat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f0">
    <w:name w:val="List Paragraph"/>
    <w:basedOn w:val="a"/>
    <w:uiPriority w:val="34"/>
    <w:qFormat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f1">
    <w:name w:val="Quote"/>
    <w:basedOn w:val="a"/>
    <w:next w:val="a"/>
    <w:link w:val="af2"/>
    <w:uiPriority w:val="29"/>
    <w:qFormat/>
    <w:pPr>
      <w:widowControl/>
      <w:jc w:val="left"/>
    </w:pPr>
    <w:rPr>
      <w:rFonts w:asciiTheme="minorHAnsi" w:eastAsiaTheme="minorEastAsia" w:hAnsiTheme="minorHAnsi"/>
      <w:i/>
      <w:kern w:val="0"/>
      <w:sz w:val="24"/>
    </w:rPr>
  </w:style>
  <w:style w:type="character" w:customStyle="1" w:styleId="af2">
    <w:name w:val="引用 字符"/>
    <w:basedOn w:val="a0"/>
    <w:link w:val="af1"/>
    <w:uiPriority w:val="29"/>
    <w:qFormat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af4">
    <w:name w:val="明显引用 字符"/>
    <w:basedOn w:val="a0"/>
    <w:link w:val="af3"/>
    <w:uiPriority w:val="30"/>
    <w:qFormat/>
    <w:rPr>
      <w:b/>
      <w:i/>
      <w:sz w:val="24"/>
    </w:rPr>
  </w:style>
  <w:style w:type="character" w:customStyle="1" w:styleId="11">
    <w:name w:val="不明显强调1"/>
    <w:uiPriority w:val="19"/>
    <w:qFormat/>
    <w:rPr>
      <w:i/>
      <w:color w:val="595959" w:themeColor="text1" w:themeTint="A6"/>
    </w:rPr>
  </w:style>
  <w:style w:type="character" w:customStyle="1" w:styleId="12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明显参考1"/>
    <w:basedOn w:val="a0"/>
    <w:uiPriority w:val="32"/>
    <w:qFormat/>
    <w:rPr>
      <w:b/>
      <w:sz w:val="24"/>
      <w:u w:val="single"/>
    </w:rPr>
  </w:style>
  <w:style w:type="character" w:customStyle="1" w:styleId="15">
    <w:name w:val="书籍标题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  <w:rPr>
      <w:lang w:eastAsia="en-US" w:bidi="en-US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2018-08-15T02:06:00Z</dcterms:created>
  <dc:creator>赵 恺（预算处）</dc:creator>
  <cp:lastModifiedBy>Lenovo</cp:lastModifiedBy>
  <cp:lastPrinted>2018-12-31T10:56:00Z</cp:lastPrinted>
  <dcterms:modified xsi:type="dcterms:W3CDTF">2024-03-18T05:17:00Z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C734C92AAAF24344A0E4232D8EB3359B</vt:lpwstr>
  </property>
</Properties>
</file>