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  <w:lang w:val="en-US" w:eastAsia="zh-CN"/>
        </w:rPr>
        <w:t>沙依巴克区</w:t>
      </w:r>
      <w:r>
        <w:rPr>
          <w:rFonts w:ascii="Times New Roman" w:hAnsi="Times New Roman" w:eastAsia="方正仿宋_GBK" w:cs="Times New Roman"/>
          <w:sz w:val="44"/>
          <w:szCs w:val="44"/>
        </w:rPr>
        <w:t>20</w:t>
      </w:r>
      <w:r>
        <w:rPr>
          <w:rFonts w:hint="eastAsia" w:ascii="Times New Roman" w:hAnsi="Times New Roman" w:eastAsia="方正仿宋_GBK" w:cs="Times New Roman"/>
          <w:sz w:val="44"/>
          <w:szCs w:val="44"/>
          <w:lang w:val="en-US" w:eastAsia="zh-CN"/>
        </w:rPr>
        <w:t>21</w:t>
      </w:r>
      <w:r>
        <w:rPr>
          <w:rFonts w:hint="eastAsia" w:ascii="方正小标宋_GBK" w:eastAsia="方正小标宋_GBK"/>
          <w:sz w:val="44"/>
          <w:szCs w:val="44"/>
        </w:rPr>
        <w:t>年政府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预</w:t>
      </w:r>
      <w:r>
        <w:rPr>
          <w:rFonts w:hint="eastAsia" w:ascii="方正小标宋_GBK" w:eastAsia="方正小标宋_GBK"/>
          <w:sz w:val="44"/>
          <w:szCs w:val="44"/>
        </w:rPr>
        <w:t>算公开举借债务情况说明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eastAsia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根据《财政部关于印发&lt;地方政府债务信息公开办法&gt;（试行）的通知》（财预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［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2018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］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209号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）的要求，我区已按要求对相关信息进行了公开，现就公开信息说明如下：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一、2020年度地方政府债务限额及余额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截止20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方正仿宋_GBK" w:cs="Times New Roman"/>
          <w:sz w:val="32"/>
          <w:szCs w:val="32"/>
        </w:rPr>
        <w:t>年末，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我区</w:t>
      </w:r>
      <w:r>
        <w:rPr>
          <w:rFonts w:ascii="Times New Roman" w:hAnsi="Times New Roman" w:eastAsia="方正仿宋_GBK" w:cs="Times New Roman"/>
          <w:sz w:val="32"/>
          <w:szCs w:val="32"/>
        </w:rPr>
        <w:t>地方政府债务限额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14.90</w:t>
      </w:r>
      <w:r>
        <w:rPr>
          <w:rFonts w:ascii="Times New Roman" w:hAnsi="Times New Roman" w:eastAsia="方正仿宋_GBK" w:cs="Times New Roman"/>
          <w:sz w:val="32"/>
          <w:szCs w:val="32"/>
        </w:rPr>
        <w:t>亿元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，</w:t>
      </w:r>
      <w:r>
        <w:rPr>
          <w:rFonts w:ascii="Times New Roman" w:hAnsi="Times New Roman" w:eastAsia="方正仿宋_GBK" w:cs="Times New Roman"/>
          <w:sz w:val="32"/>
          <w:szCs w:val="32"/>
        </w:rPr>
        <w:t>其中：一般债务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10.50</w:t>
      </w:r>
      <w:r>
        <w:rPr>
          <w:rFonts w:ascii="Times New Roman" w:hAnsi="Times New Roman" w:eastAsia="方正仿宋_GBK" w:cs="Times New Roman"/>
          <w:sz w:val="32"/>
          <w:szCs w:val="32"/>
        </w:rPr>
        <w:t>亿元，专项债务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4.40</w:t>
      </w:r>
      <w:r>
        <w:rPr>
          <w:rFonts w:ascii="Times New Roman" w:hAnsi="Times New Roman" w:eastAsia="方正仿宋_GBK" w:cs="Times New Roman"/>
          <w:sz w:val="32"/>
          <w:szCs w:val="32"/>
        </w:rPr>
        <w:t>亿元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  <w:r>
        <w:rPr>
          <w:rFonts w:ascii="Times New Roman" w:hAnsi="Times New Roman" w:eastAsia="方正仿宋_GBK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截至20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年末，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我区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政府债务余额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13.03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亿元，其中：一般债务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9.42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亿元，专项债务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3.61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二、2020年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地方政府债券发行及还本付息情况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20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年度，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市财政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下达我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区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政府债券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亿元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其中：一般债券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2.30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亿元，专项债券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0.70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亿元，具体发行情况是：再融资一般债券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2.30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亿元，再融资专项债券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0.2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亿元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，用于偿还到期的政府置换债券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;新增地方政府专项债券0.50亿元，用于乌鲁木齐市沙依巴克区8座公共立体停车库项目建设。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黑体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简体" w:cs="Times New Roman"/>
          <w:sz w:val="32"/>
          <w:szCs w:val="32"/>
          <w:lang w:val="en-US" w:eastAsia="zh-CN"/>
        </w:rPr>
        <w:t>2020年我区地方政府债券还本支出2.73亿元，付息支出0.44亿元。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黑体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简体" w:cs="Times New Roman"/>
          <w:sz w:val="32"/>
          <w:szCs w:val="32"/>
          <w:lang w:val="en-US" w:eastAsia="zh-CN"/>
        </w:rPr>
        <w:t>三、2021年度地方政府债券还本付息预算数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黑体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简体" w:cs="Times New Roman"/>
          <w:sz w:val="32"/>
          <w:szCs w:val="32"/>
          <w:lang w:val="en-US" w:eastAsia="zh-CN"/>
        </w:rPr>
        <w:t>2021年我区政府债券还本预算数3.71亿元，其中：一般债券2.46亿元、专项债券1.25亿元。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黑体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简体" w:cs="Times New Roman"/>
          <w:sz w:val="32"/>
          <w:szCs w:val="32"/>
          <w:lang w:val="en-US" w:eastAsia="zh-CN"/>
        </w:rPr>
        <w:t>2021年我区政府债券付息预算数0.47亿元，其中：一般债券0.31亿元、专项债券0.16亿元。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黑体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简体" w:cs="Times New Roman"/>
          <w:sz w:val="32"/>
          <w:szCs w:val="32"/>
          <w:lang w:val="en-US" w:eastAsia="zh-CN"/>
        </w:rPr>
        <w:t>四、2020年度新增政府债券资金使用安排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简体" w:cs="Times New Roman"/>
          <w:sz w:val="32"/>
          <w:szCs w:val="32"/>
          <w:lang w:val="en-US" w:eastAsia="zh-CN"/>
        </w:rPr>
        <w:t>2020年，新增地方政府专项债券资金0.5亿元，全部用于乌鲁木齐市沙依巴克区8座公共立体停车库项目，项目单位为乌鲁木齐市沙依巴克区国有</w:t>
      </w:r>
      <w:bookmarkStart w:id="0" w:name="_GoBack"/>
      <w:bookmarkEnd w:id="0"/>
      <w:r>
        <w:rPr>
          <w:rFonts w:hint="eastAsia" w:ascii="Times New Roman" w:hAnsi="Times New Roman" w:eastAsia="方正黑体简体" w:cs="Times New Roman"/>
          <w:sz w:val="32"/>
          <w:szCs w:val="32"/>
          <w:lang w:val="en-US" w:eastAsia="zh-CN"/>
        </w:rPr>
        <w:t>资产管理委员会办公室。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CEE"/>
    <w:rsid w:val="003D6927"/>
    <w:rsid w:val="007B7CEE"/>
    <w:rsid w:val="009205D4"/>
    <w:rsid w:val="009E0E6B"/>
    <w:rsid w:val="009E72A4"/>
    <w:rsid w:val="00BE6CE6"/>
    <w:rsid w:val="00FA2B2A"/>
    <w:rsid w:val="085620E2"/>
    <w:rsid w:val="0D975A9F"/>
    <w:rsid w:val="1575056E"/>
    <w:rsid w:val="1A2006A4"/>
    <w:rsid w:val="236F3D24"/>
    <w:rsid w:val="238C0FA0"/>
    <w:rsid w:val="245C3130"/>
    <w:rsid w:val="3F2E3234"/>
    <w:rsid w:val="3F6F2BEE"/>
    <w:rsid w:val="42495DB9"/>
    <w:rsid w:val="56AC5D01"/>
    <w:rsid w:val="61FC7B6D"/>
    <w:rsid w:val="65784A6B"/>
    <w:rsid w:val="718D4536"/>
    <w:rsid w:val="7838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widowControl/>
      <w:spacing w:line="600" w:lineRule="exact"/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288</Words>
  <Characters>1642</Characters>
  <Lines>13</Lines>
  <Paragraphs>3</Paragraphs>
  <TotalTime>30</TotalTime>
  <ScaleCrop>false</ScaleCrop>
  <LinksUpToDate>false</LinksUpToDate>
  <CharactersWithSpaces>1927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2019-08-23T03:53:00Z</dcterms:created>
  <dc:creator>赵文威</dc:creator>
  <cp:lastModifiedBy>Administrator</cp:lastModifiedBy>
  <dcterms:modified xsi:type="dcterms:W3CDTF">2021-07-15T05:26:22Z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B8B464DA295747129758F3FD22F3FB8D</vt:lpwstr>
  </property>
</Properties>
</file>