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FC458">
      <w:pPr>
        <w:spacing w:line="560" w:lineRule="exact"/>
        <w:ind w:firstLine="880" w:firstLineChars="20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 友好北路街道综合行政执法队</w:t>
      </w:r>
    </w:p>
    <w:p w14:paraId="0087086C">
      <w:pPr>
        <w:spacing w:line="560" w:lineRule="exact"/>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行政执法事前公示</w:t>
      </w:r>
    </w:p>
    <w:p w14:paraId="28A8CA85">
      <w:pPr>
        <w:spacing w:line="560" w:lineRule="exact"/>
        <w:ind w:firstLine="640" w:firstLineChars="200"/>
        <w:rPr>
          <w:rFonts w:ascii="Times New Roman" w:hAnsi="Times New Roman" w:eastAsia="方正仿宋_GBK" w:cs="Times New Roman"/>
          <w:sz w:val="32"/>
          <w:szCs w:val="32"/>
        </w:rPr>
      </w:pPr>
    </w:p>
    <w:p w14:paraId="3624425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val="0"/>
          <w:bCs w:val="0"/>
          <w:color w:val="auto"/>
          <w:sz w:val="32"/>
          <w:szCs w:val="32"/>
          <w:lang w:eastAsia="zh-CN"/>
        </w:rPr>
        <w:t>友好北路街道综合行政执法队</w:t>
      </w:r>
      <w:r>
        <w:rPr>
          <w:rFonts w:ascii="Times New Roman" w:hAnsi="Times New Roman" w:eastAsia="方正仿宋_GBK" w:cs="Times New Roman"/>
          <w:sz w:val="32"/>
          <w:szCs w:val="32"/>
        </w:rPr>
        <w:t>行政执法的执法主体、执法职责、主要执法依据、执法程序和监督途径等信息公示如下：</w:t>
      </w:r>
    </w:p>
    <w:p w14:paraId="7F142E3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一、执法主体</w:t>
      </w:r>
    </w:p>
    <w:p w14:paraId="73CFB08F">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执法主体名称：</w:t>
      </w:r>
      <w:r>
        <w:rPr>
          <w:rFonts w:hint="eastAsia" w:ascii="Times New Roman" w:hAnsi="Times New Roman" w:eastAsia="方正仿宋_GBK" w:cs="Times New Roman"/>
          <w:sz w:val="32"/>
          <w:szCs w:val="32"/>
          <w:lang w:eastAsia="zh-CN"/>
        </w:rPr>
        <w:t>友好北路街道办事处</w:t>
      </w:r>
    </w:p>
    <w:p w14:paraId="288E3002">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执法机构设置：</w:t>
      </w:r>
      <w:r>
        <w:rPr>
          <w:rFonts w:hint="eastAsia" w:ascii="Times New Roman" w:hAnsi="Times New Roman" w:eastAsia="方正仿宋_GBK" w:cs="Times New Roman"/>
          <w:sz w:val="32"/>
          <w:szCs w:val="32"/>
          <w:lang w:eastAsia="zh-CN"/>
        </w:rPr>
        <w:t>友好北路街道综合行政执法队</w:t>
      </w:r>
    </w:p>
    <w:p w14:paraId="1C9537FC">
      <w:pPr>
        <w:spacing w:line="56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eastAsia="zh-CN"/>
        </w:rPr>
        <w:t>：西八家户路紫林风舍小区内</w:t>
      </w:r>
    </w:p>
    <w:p w14:paraId="3EE699A4">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0991-4838546</w:t>
      </w:r>
    </w:p>
    <w:p w14:paraId="5FB031F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执法人员信息：</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550"/>
        <w:gridCol w:w="2475"/>
        <w:gridCol w:w="2818"/>
      </w:tblGrid>
      <w:tr w14:paraId="4AE6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14:paraId="7A2E97FB">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2550" w:type="dxa"/>
          </w:tcPr>
          <w:p w14:paraId="6016D09B">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姓名</w:t>
            </w:r>
          </w:p>
        </w:tc>
        <w:tc>
          <w:tcPr>
            <w:tcW w:w="2475" w:type="dxa"/>
          </w:tcPr>
          <w:p w14:paraId="02471D9B">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性别</w:t>
            </w:r>
          </w:p>
        </w:tc>
        <w:tc>
          <w:tcPr>
            <w:tcW w:w="2818" w:type="dxa"/>
          </w:tcPr>
          <w:p w14:paraId="3B746A4E">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证件编号</w:t>
            </w:r>
          </w:p>
        </w:tc>
      </w:tr>
      <w:tr w14:paraId="166A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14:paraId="042AF2F4">
            <w:pPr>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2550" w:type="dxa"/>
            <w:vAlign w:val="center"/>
          </w:tcPr>
          <w:p w14:paraId="5D37CDE3">
            <w:pPr>
              <w:keepNext w:val="0"/>
              <w:keepLines w:val="0"/>
              <w:widowControl/>
              <w:suppressLineNumbers w:val="0"/>
              <w:jc w:val="center"/>
              <w:textAlignment w:val="center"/>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i w:val="0"/>
                <w:color w:val="000000"/>
                <w:kern w:val="0"/>
                <w:sz w:val="30"/>
                <w:szCs w:val="30"/>
                <w:u w:val="none"/>
                <w:lang w:val="en-US" w:eastAsia="zh-CN" w:bidi="ar"/>
              </w:rPr>
              <w:t>周学军</w:t>
            </w:r>
          </w:p>
        </w:tc>
        <w:tc>
          <w:tcPr>
            <w:tcW w:w="2475" w:type="dxa"/>
            <w:vAlign w:val="top"/>
          </w:tcPr>
          <w:p w14:paraId="41C975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center"/>
          </w:tcPr>
          <w:p w14:paraId="2548D027">
            <w:pPr>
              <w:keepNext w:val="0"/>
              <w:keepLines w:val="0"/>
              <w:widowControl/>
              <w:suppressLineNumbers w:val="0"/>
              <w:jc w:val="center"/>
              <w:textAlignment w:val="center"/>
              <w:rPr>
                <w:rFonts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31010296011</w:t>
            </w:r>
          </w:p>
        </w:tc>
      </w:tr>
      <w:tr w14:paraId="77F7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14:paraId="01A81717">
            <w:pPr>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2550" w:type="dxa"/>
            <w:vAlign w:val="center"/>
          </w:tcPr>
          <w:p w14:paraId="594D56A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米日古丽•沙吾提</w:t>
            </w:r>
          </w:p>
        </w:tc>
        <w:tc>
          <w:tcPr>
            <w:tcW w:w="2475" w:type="dxa"/>
            <w:vAlign w:val="top"/>
          </w:tcPr>
          <w:p w14:paraId="5DA6EA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14:paraId="33CEED28">
            <w:pPr>
              <w:keepNext w:val="0"/>
              <w:keepLines w:val="0"/>
              <w:widowControl/>
              <w:suppressLineNumbers w:val="0"/>
              <w:jc w:val="center"/>
              <w:textAlignment w:val="center"/>
              <w:rPr>
                <w:rFonts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31010296012</w:t>
            </w:r>
          </w:p>
        </w:tc>
      </w:tr>
      <w:tr w14:paraId="3455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14:paraId="6843A9C6">
            <w:pPr>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2550" w:type="dxa"/>
            <w:vAlign w:val="center"/>
          </w:tcPr>
          <w:p w14:paraId="1F5C06F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i w:val="0"/>
                <w:color w:val="000000"/>
                <w:kern w:val="0"/>
                <w:sz w:val="30"/>
                <w:szCs w:val="30"/>
                <w:u w:val="none"/>
                <w:lang w:val="en-US" w:eastAsia="zh-CN" w:bidi="ar"/>
              </w:rPr>
              <w:t>谢 斐</w:t>
            </w:r>
          </w:p>
        </w:tc>
        <w:tc>
          <w:tcPr>
            <w:tcW w:w="2475" w:type="dxa"/>
            <w:vAlign w:val="top"/>
          </w:tcPr>
          <w:p w14:paraId="7AE3AA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center"/>
          </w:tcPr>
          <w:p w14:paraId="68D69E68">
            <w:pPr>
              <w:keepNext w:val="0"/>
              <w:keepLines w:val="0"/>
              <w:widowControl/>
              <w:suppressLineNumbers w:val="0"/>
              <w:jc w:val="center"/>
              <w:textAlignment w:val="center"/>
              <w:rPr>
                <w:rFonts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31010296013</w:t>
            </w:r>
          </w:p>
        </w:tc>
      </w:tr>
      <w:tr w14:paraId="61CE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14:paraId="4D497568">
            <w:pPr>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p>
        </w:tc>
        <w:tc>
          <w:tcPr>
            <w:tcW w:w="2550" w:type="dxa"/>
            <w:vAlign w:val="center"/>
          </w:tcPr>
          <w:p w14:paraId="1CA20927">
            <w:pPr>
              <w:keepNext w:val="0"/>
              <w:keepLines w:val="0"/>
              <w:widowControl/>
              <w:suppressLineNumbers w:val="0"/>
              <w:jc w:val="center"/>
              <w:textAlignment w:val="center"/>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i w:val="0"/>
                <w:color w:val="000000"/>
                <w:kern w:val="0"/>
                <w:sz w:val="30"/>
                <w:szCs w:val="30"/>
                <w:u w:val="none"/>
                <w:lang w:val="en-US" w:eastAsia="zh-CN" w:bidi="ar"/>
              </w:rPr>
              <w:t>张莉丽</w:t>
            </w:r>
          </w:p>
        </w:tc>
        <w:tc>
          <w:tcPr>
            <w:tcW w:w="2475" w:type="dxa"/>
            <w:vAlign w:val="top"/>
          </w:tcPr>
          <w:p w14:paraId="4E725E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14:paraId="7AF64A03">
            <w:pPr>
              <w:keepNext w:val="0"/>
              <w:keepLines w:val="0"/>
              <w:widowControl/>
              <w:suppressLineNumbers w:val="0"/>
              <w:jc w:val="center"/>
              <w:textAlignment w:val="center"/>
              <w:rPr>
                <w:rFonts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31010296014</w:t>
            </w:r>
          </w:p>
        </w:tc>
      </w:tr>
      <w:tr w14:paraId="5B5F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14:paraId="6E356DDC">
            <w:pPr>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p>
        </w:tc>
        <w:tc>
          <w:tcPr>
            <w:tcW w:w="2550" w:type="dxa"/>
            <w:vAlign w:val="center"/>
          </w:tcPr>
          <w:p w14:paraId="1E11A7C3">
            <w:pPr>
              <w:keepNext w:val="0"/>
              <w:keepLines w:val="0"/>
              <w:widowControl/>
              <w:suppressLineNumbers w:val="0"/>
              <w:jc w:val="center"/>
              <w:textAlignment w:val="center"/>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i w:val="0"/>
                <w:color w:val="000000"/>
                <w:kern w:val="0"/>
                <w:sz w:val="30"/>
                <w:szCs w:val="30"/>
                <w:u w:val="none"/>
                <w:lang w:val="en-US" w:eastAsia="zh-CN" w:bidi="ar"/>
              </w:rPr>
              <w:t>王宏杰</w:t>
            </w:r>
          </w:p>
        </w:tc>
        <w:tc>
          <w:tcPr>
            <w:tcW w:w="2475" w:type="dxa"/>
            <w:vAlign w:val="top"/>
          </w:tcPr>
          <w:p w14:paraId="2DB33E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center"/>
          </w:tcPr>
          <w:p w14:paraId="0F424BCC">
            <w:pPr>
              <w:keepNext w:val="0"/>
              <w:keepLines w:val="0"/>
              <w:widowControl/>
              <w:suppressLineNumbers w:val="0"/>
              <w:jc w:val="center"/>
              <w:textAlignment w:val="center"/>
              <w:rPr>
                <w:rFonts w:hint="eastAsia"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31010296015</w:t>
            </w:r>
          </w:p>
        </w:tc>
      </w:tr>
      <w:tr w14:paraId="7179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14:paraId="035B6DFF">
            <w:pPr>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bookmarkStart w:id="0" w:name="_GoBack"/>
            <w:bookmarkEnd w:id="0"/>
          </w:p>
        </w:tc>
        <w:tc>
          <w:tcPr>
            <w:tcW w:w="2550" w:type="dxa"/>
            <w:vAlign w:val="center"/>
          </w:tcPr>
          <w:p w14:paraId="75818E21">
            <w:pPr>
              <w:keepNext w:val="0"/>
              <w:keepLines w:val="0"/>
              <w:widowControl/>
              <w:suppressLineNumbers w:val="0"/>
              <w:jc w:val="center"/>
              <w:textAlignment w:val="center"/>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i w:val="0"/>
                <w:color w:val="000000"/>
                <w:kern w:val="0"/>
                <w:sz w:val="30"/>
                <w:szCs w:val="30"/>
                <w:u w:val="none"/>
                <w:lang w:val="en-US" w:eastAsia="zh-CN" w:bidi="ar"/>
              </w:rPr>
              <w:t>张 枫</w:t>
            </w:r>
          </w:p>
        </w:tc>
        <w:tc>
          <w:tcPr>
            <w:tcW w:w="2475" w:type="dxa"/>
            <w:vAlign w:val="top"/>
          </w:tcPr>
          <w:p w14:paraId="0A2A98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14:paraId="53078FA0">
            <w:pPr>
              <w:keepNext w:val="0"/>
              <w:keepLines w:val="0"/>
              <w:widowControl/>
              <w:suppressLineNumbers w:val="0"/>
              <w:jc w:val="center"/>
              <w:textAlignment w:val="center"/>
              <w:rPr>
                <w:rFonts w:hint="eastAsia" w:ascii="Times New Roman" w:hAnsi="Times New Roman" w:eastAsia="方正仿宋_GBK"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31010296016</w:t>
            </w:r>
          </w:p>
        </w:tc>
      </w:tr>
    </w:tbl>
    <w:p w14:paraId="69A705A4">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二、行政执法职责和权限</w:t>
      </w:r>
    </w:p>
    <w:p w14:paraId="3FB5CB4F">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14:paraId="1B2027E5">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14:paraId="74037353">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14:paraId="0BECC738">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14:paraId="6D279112">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14:paraId="4E7FFCC7">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14:paraId="66BAF556">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14:paraId="0E602777">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14:paraId="7A462366">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14:paraId="32F83BDC">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14:paraId="66737EA4">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14:paraId="76B2C452">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14:paraId="1252C812">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14:paraId="25B047FF">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14:paraId="65F28105">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14:paraId="78AA7658">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14:paraId="188615DD">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14:paraId="7DC27DB2">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14:paraId="652DF0D2">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14:paraId="60D9F24F">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14:paraId="6725D195">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14:paraId="78EA5984">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14:paraId="3B279B7E">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14:paraId="5018EE9E">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14:paraId="360DBFDB">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14:paraId="27538D77">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14:paraId="61367EA3">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14:paraId="3D55E71B">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14:paraId="0B407B90">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三、主要执法依据</w:t>
      </w:r>
    </w:p>
    <w:p w14:paraId="0F7CD928">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《中华人民共和国水法》</w:t>
      </w:r>
      <w:r>
        <w:rPr>
          <w:rFonts w:hint="eastAsia" w:ascii="Times New Roman" w:hAnsi="Times New Roman" w:eastAsia="方正仿宋_GBK" w:cs="Times New Roman"/>
          <w:sz w:val="32"/>
          <w:szCs w:val="32"/>
          <w:lang w:eastAsia="zh-CN"/>
        </w:rPr>
        <w:t>、《中华人民共和国抗旱条例》、《中华人民共和国水土保持法》、《新疆维吾尔自治区实施&lt;中华人民共和国水法&gt;办法》、《新疆维吾尔自治区地下水资源管理条例》、《中华人民共和国防沙治沙法》、《新疆维吾尔自治区实施〈城市绿化条例〉办法》、《城市照明管理规定》、《物业管理条例》《中华人民共和国防洪法》</w:t>
      </w:r>
      <w:r>
        <w:rPr>
          <w:rFonts w:ascii="Times New Roman" w:hAnsi="Times New Roman" w:eastAsia="方正仿宋_GBK" w:cs="Times New Roman"/>
          <w:sz w:val="32"/>
          <w:szCs w:val="32"/>
        </w:rPr>
        <w:t>等法律法规。</w:t>
      </w:r>
    </w:p>
    <w:p w14:paraId="62892EAB">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四、执法程序</w:t>
      </w:r>
    </w:p>
    <w:p w14:paraId="402B66D2">
      <w:pPr>
        <w:spacing w:line="4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行政执法一般程序</w:t>
      </w:r>
    </w:p>
    <w:p w14:paraId="52CE224D">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五、权力和责任清单</w:t>
      </w:r>
    </w:p>
    <w:p w14:paraId="6935F5FF">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14:paraId="6C325AEB">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六、监督途径</w:t>
      </w:r>
    </w:p>
    <w:p w14:paraId="61902103">
      <w:pPr>
        <w:spacing w:line="4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（一）监督投诉举报范围</w:t>
      </w:r>
    </w:p>
    <w:p w14:paraId="75CA9D31">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1.行政执法单位不履行法定职权、超越职权或滥用职权的；</w:t>
      </w:r>
    </w:p>
    <w:p w14:paraId="3DB8D296">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2.行政执法单位存在逐利执法、“一刀切”执法的；</w:t>
      </w:r>
    </w:p>
    <w:p w14:paraId="1046D630">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3.行政执法人员未持有有效行政执法证件或不具备行政执法资格开展行政执法活动的；</w:t>
      </w:r>
    </w:p>
    <w:p w14:paraId="0DD13A7D">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4.执法人员违法实施行政执法行为的；</w:t>
      </w:r>
    </w:p>
    <w:p w14:paraId="5C970B31">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5.应当依法监督的其他事项。</w:t>
      </w:r>
    </w:p>
    <w:p w14:paraId="1CF56E85">
      <w:pPr>
        <w:spacing w:line="4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二</w:t>
      </w:r>
      <w:r>
        <w:rPr>
          <w:rFonts w:ascii="Times New Roman" w:hAnsi="Times New Roman" w:eastAsia="楷体" w:cs="Times New Roman"/>
          <w:sz w:val="32"/>
          <w:szCs w:val="32"/>
        </w:rPr>
        <w:t>）</w:t>
      </w:r>
      <w:r>
        <w:rPr>
          <w:rFonts w:hint="eastAsia" w:ascii="Times New Roman" w:hAnsi="Times New Roman" w:eastAsia="楷体" w:cs="Times New Roman"/>
          <w:sz w:val="32"/>
          <w:szCs w:val="32"/>
        </w:rPr>
        <w:t>本单位监督途径</w:t>
      </w:r>
    </w:p>
    <w:p w14:paraId="46B9C78B">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投诉</w:t>
      </w:r>
      <w:r>
        <w:rPr>
          <w:rFonts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0991-4801225</w:t>
      </w:r>
    </w:p>
    <w:p w14:paraId="4D5D136A">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来信举报地址：</w:t>
      </w:r>
      <w:r>
        <w:rPr>
          <w:rFonts w:hint="eastAsia" w:ascii="Times New Roman" w:hAnsi="Times New Roman" w:eastAsia="方正仿宋_GBK" w:cs="Times New Roman"/>
          <w:sz w:val="32"/>
          <w:szCs w:val="32"/>
          <w:lang w:eastAsia="zh-CN"/>
        </w:rPr>
        <w:t>友好北路宏运新村</w:t>
      </w:r>
      <w:r>
        <w:rPr>
          <w:rFonts w:hint="eastAsia" w:ascii="Times New Roman" w:hAnsi="Times New Roman" w:eastAsia="方正仿宋_GBK" w:cs="Times New Roman"/>
          <w:sz w:val="32"/>
          <w:szCs w:val="32"/>
          <w:lang w:val="en-US" w:eastAsia="zh-CN"/>
        </w:rPr>
        <w:t>221号</w:t>
      </w:r>
      <w:r>
        <w:rPr>
          <w:rFonts w:hint="eastAsia" w:ascii="Times New Roman" w:hAnsi="Times New Roman" w:eastAsia="方正仿宋_GBK" w:cs="Times New Roman"/>
          <w:sz w:val="32"/>
          <w:szCs w:val="32"/>
          <w:lang w:eastAsia="zh-CN"/>
        </w:rPr>
        <w:t>小区</w:t>
      </w:r>
    </w:p>
    <w:p w14:paraId="1C497102">
      <w:pPr>
        <w:spacing w:line="4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（二）行政执法监督途径</w:t>
      </w:r>
    </w:p>
    <w:p w14:paraId="6BBD6074">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ascii="Times New Roman" w:hAnsi="Times New Roman" w:eastAsia="方正仿宋_GBK" w:cs="Times New Roman"/>
          <w:snapToGrid w:val="0"/>
          <w:kern w:val="0"/>
          <w:sz w:val="32"/>
          <w:szCs w:val="32"/>
        </w:rPr>
        <w:t>投诉举报电话：</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14:paraId="647C81BC">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14:paraId="1AB6FF66">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14:paraId="4BC47498">
      <w:pPr>
        <w:topLinePunct/>
        <w:spacing w:line="400" w:lineRule="exact"/>
        <w:ind w:firstLine="640" w:firstLineChars="200"/>
        <w:rPr>
          <w:rFonts w:ascii="Times New Roman" w:hAnsi="Times New Roman" w:eastAsia="方正仿宋_GBK" w:cs="Times New Roman"/>
          <w:snapToGrid w:val="0"/>
          <w:kern w:val="0"/>
          <w:sz w:val="32"/>
          <w:szCs w:val="32"/>
        </w:rPr>
      </w:pPr>
    </w:p>
    <w:p w14:paraId="06E3E43F">
      <w:pPr>
        <w:topLinePunct/>
        <w:spacing w:line="400" w:lineRule="exact"/>
        <w:ind w:firstLine="640" w:firstLineChars="200"/>
        <w:rPr>
          <w:rFonts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OWFmNDI4YWM4NmYwMGM3MjhkN2Y3MjAyMDUyYTMifQ=="/>
  </w:docVars>
  <w:rsids>
    <w:rsidRoot w:val="000234A9"/>
    <w:rsid w:val="000234A9"/>
    <w:rsid w:val="00486664"/>
    <w:rsid w:val="00637A8F"/>
    <w:rsid w:val="00A4107A"/>
    <w:rsid w:val="24C65011"/>
    <w:rsid w:val="35571045"/>
    <w:rsid w:val="36A22534"/>
    <w:rsid w:val="38AD2580"/>
    <w:rsid w:val="3CF96942"/>
    <w:rsid w:val="401256E7"/>
    <w:rsid w:val="42FB6924"/>
    <w:rsid w:val="44B364AB"/>
    <w:rsid w:val="47E81FD1"/>
    <w:rsid w:val="52B76134"/>
    <w:rsid w:val="56506D93"/>
    <w:rsid w:val="5E41395E"/>
    <w:rsid w:val="60FE4135"/>
    <w:rsid w:val="61763FFC"/>
    <w:rsid w:val="68646FFA"/>
    <w:rsid w:val="6FCB6AF9"/>
    <w:rsid w:val="760B1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character" w:customStyle="1" w:styleId="10">
    <w:name w:val="font21"/>
    <w:basedOn w:val="7"/>
    <w:qFormat/>
    <w:uiPriority w:val="0"/>
    <w:rPr>
      <w:rFonts w:hint="eastAsia" w:ascii="宋体" w:hAnsi="宋体" w:eastAsia="宋体" w:cs="宋体"/>
      <w:color w:val="000000"/>
      <w:sz w:val="21"/>
      <w:szCs w:val="21"/>
      <w:u w:val="none"/>
    </w:rPr>
  </w:style>
  <w:style w:type="character" w:customStyle="1" w:styleId="11">
    <w:name w:val="font1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1809</Words>
  <Characters>1954</Characters>
  <Lines>4</Lines>
  <Paragraphs>1</Paragraphs>
  <TotalTime>4</TotalTime>
  <ScaleCrop>false</ScaleCrop>
  <LinksUpToDate>false</LinksUpToDate>
  <CharactersWithSpaces>1957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碟碟不休</cp:lastModifiedBy>
  <cp:lastPrinted>2024-07-04T11:24:00Z</cp:lastPrinted>
  <dcterms:modified xsi:type="dcterms:W3CDTF">2024-07-09T03:21:49Z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C7B52C45E8F849C19B0A1742F9ABEA12_13</vt:lpwstr>
  </property>
</Properties>
</file>