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p>
    <w:p>
      <w:pPr>
        <w:spacing w:line="1460" w:lineRule="exact"/>
        <w:jc w:val="center"/>
        <w:rPr>
          <w:rFonts w:hint="eastAsia" w:ascii="方正小标宋_GBK" w:eastAsia="方正小标宋_GBK"/>
          <w:b/>
          <w:color w:val="FF0000"/>
          <w:spacing w:val="40"/>
          <w:w w:val="90"/>
          <w:sz w:val="124"/>
          <w:szCs w:val="124"/>
        </w:rPr>
      </w:pPr>
      <w:r>
        <w:rPr>
          <w:rFonts w:hint="eastAsia" w:ascii="方正小标宋简体" w:eastAsia="方正小标宋简体"/>
          <w:b/>
          <w:color w:val="FF0000"/>
          <w:spacing w:val="-20"/>
          <w:w w:val="66"/>
          <w:sz w:val="96"/>
          <w:szCs w:val="120"/>
        </w:rPr>
        <w:t>乌鲁木齐市沙依巴克区人民政府</w:t>
      </w:r>
      <w:r>
        <w:rPr>
          <w:rFonts w:hint="eastAsia" w:ascii="方正小标宋_GBK" w:eastAsia="方正小标宋_GBK"/>
          <w:b/>
          <w:color w:val="FF0000"/>
          <w:spacing w:val="40"/>
          <w:w w:val="90"/>
          <w:sz w:val="124"/>
          <w:szCs w:val="124"/>
        </w:rPr>
        <w:t xml:space="preserve">文  </w:t>
      </w:r>
      <w:bookmarkStart w:id="0" w:name="_GoBack"/>
      <w:bookmarkEnd w:id="0"/>
      <w:r>
        <w:rPr>
          <w:rFonts w:hint="eastAsia" w:ascii="方正小标宋_GBK" w:eastAsia="方正小标宋_GBK"/>
          <w:b/>
          <w:color w:val="FF0000"/>
          <w:spacing w:val="40"/>
          <w:w w:val="90"/>
          <w:sz w:val="124"/>
          <w:szCs w:val="124"/>
        </w:rPr>
        <w:t>件</w:t>
      </w:r>
    </w:p>
    <w:p>
      <w:pPr>
        <w:spacing w:line="520" w:lineRule="exact"/>
        <w:rPr>
          <w:rFonts w:hint="eastAsia" w:ascii="方正仿宋_GBK" w:eastAsia="方正仿宋_GBK"/>
          <w:sz w:val="32"/>
          <w:szCs w:val="32"/>
        </w:rPr>
      </w:pPr>
    </w:p>
    <w:p>
      <w:pPr>
        <w:spacing w:line="520" w:lineRule="exac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FreeSerif" w:hAnsi="FreeSerif" w:eastAsia="方正仿宋_GBK" w:cs="FreeSerif"/>
          <w:bCs/>
          <w:sz w:val="32"/>
          <w:szCs w:val="21"/>
        </w:rPr>
      </w:pPr>
      <w:r>
        <w:rPr>
          <w:rFonts w:hint="default" w:ascii="FreeSerif" w:hAnsi="FreeSerif" w:eastAsia="方正仿宋_GBK" w:cs="FreeSerif"/>
          <w:bCs/>
          <w:sz w:val="32"/>
          <w:szCs w:val="21"/>
          <w:lang w:eastAsia="zh-CN"/>
        </w:rPr>
        <w:t>沙政</w:t>
      </w:r>
      <w:r>
        <w:rPr>
          <w:rFonts w:hint="eastAsia" w:ascii="FreeSerif" w:hAnsi="FreeSerif" w:eastAsia="方正仿宋_GBK" w:cs="FreeSerif"/>
          <w:bCs/>
          <w:sz w:val="32"/>
          <w:szCs w:val="21"/>
          <w:lang w:eastAsia="zh-CN"/>
        </w:rPr>
        <w:t>办</w:t>
      </w:r>
      <w:r>
        <w:rPr>
          <w:rFonts w:hint="default" w:ascii="FreeSerif" w:hAnsi="FreeSerif" w:eastAsia="方正仿宋_GBK" w:cs="FreeSerif"/>
          <w:bCs/>
          <w:sz w:val="32"/>
          <w:szCs w:val="21"/>
          <w:lang w:eastAsia="zh-CN"/>
        </w:rPr>
        <w:t>发</w:t>
      </w:r>
      <w:r>
        <w:rPr>
          <w:rFonts w:hint="default" w:ascii="FreeSerif" w:hAnsi="FreeSerif" w:eastAsia="方正仿宋_GBK" w:cs="FreeSerif"/>
          <w:bCs/>
          <w:sz w:val="32"/>
          <w:szCs w:val="21"/>
        </w:rPr>
        <w:t>〔</w:t>
      </w:r>
      <w:r>
        <w:rPr>
          <w:rFonts w:hint="default" w:ascii="FreeSerif" w:hAnsi="FreeSerif" w:eastAsia="方正仿宋_GBK" w:cs="FreeSerif"/>
          <w:bCs/>
          <w:sz w:val="32"/>
          <w:szCs w:val="21"/>
          <w:lang w:val="en-US" w:eastAsia="zh-CN"/>
        </w:rPr>
        <w:t>2023</w:t>
      </w:r>
      <w:r>
        <w:rPr>
          <w:rFonts w:hint="default" w:ascii="FreeSerif" w:hAnsi="FreeSerif" w:eastAsia="方正仿宋_GBK" w:cs="FreeSerif"/>
          <w:bCs/>
          <w:sz w:val="32"/>
          <w:szCs w:val="21"/>
        </w:rPr>
        <w:t>〕</w:t>
      </w:r>
      <w:r>
        <w:rPr>
          <w:rFonts w:hint="default" w:ascii="FreeSerif" w:hAnsi="FreeSerif" w:eastAsia="方正仿宋_GBK" w:cs="FreeSerif"/>
          <w:bCs/>
          <w:sz w:val="32"/>
          <w:szCs w:val="21"/>
          <w:lang w:val="en" w:eastAsia="zh-CN"/>
        </w:rPr>
        <w:t>3</w:t>
      </w:r>
      <w:r>
        <w:rPr>
          <w:rFonts w:hint="default" w:ascii="FreeSerif" w:hAnsi="FreeSerif" w:eastAsia="方正仿宋_GBK" w:cs="FreeSerif"/>
          <w:bCs/>
          <w:sz w:val="32"/>
          <w:szCs w:val="21"/>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FreeSerif" w:hAnsi="FreeSerif" w:eastAsia="方正仿宋_GBK" w:cs="FreeSerif"/>
          <w:bCs/>
          <w:sz w:val="32"/>
          <w:szCs w:val="21"/>
        </w:rPr>
      </w:pPr>
      <w:r>
        <w:rPr>
          <w:sz w:val="44"/>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195580</wp:posOffset>
                </wp:positionV>
                <wp:extent cx="5533390" cy="0"/>
                <wp:effectExtent l="0" t="9525" r="10160" b="9525"/>
                <wp:wrapNone/>
                <wp:docPr id="5" name="直接连接符 5"/>
                <wp:cNvGraphicFramePr/>
                <a:graphic xmlns:a="http://schemas.openxmlformats.org/drawingml/2006/main">
                  <a:graphicData uri="http://schemas.microsoft.com/office/word/2010/wordprocessingShape">
                    <wps:wsp>
                      <wps:cNvCnPr/>
                      <wps:spPr>
                        <a:xfrm>
                          <a:off x="0" y="0"/>
                          <a:ext cx="5533390"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5.3pt;margin-top:15.4pt;height:0pt;width:435.7pt;z-index:251662336;mso-width-relative:page;mso-height-relative:page;" filled="f" stroked="t" coordsize="21600,21600" o:gfxdata="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Bh3yd3SAAAACAEAAA8AAAAA&#10;AAAAAQAgAAAAOAAAAGRycy9kb3ducmV2LnhtbFBLAQIUABQAAAAIAIdO4kBcOsj3ywEAAGQDAAAO&#10;AAAAAAAAAAEAIAAAADcBAABkcnMvZTJvRG9jLnhtbFBLBQYAAAAABgAGAFkBAAB0BQAAAAA=&#10;">
                <v:fill on="f" focussize="0,0"/>
                <v:stroke weight="1.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关于印发《沙依巴克区关于进一步支持大学生</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创新创业工作的实施方案》的通知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相关各部门、各街道办事处：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现将《沙依巴克区关于进一步支持大学生创新创业工作的实施方案》印发给你们，请认真贯彻执行。</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方正楷体_GBK" w:hAnsi="方正楷体_GBK" w:eastAsia="方正楷体_GBK" w:cs="方正楷体_GBK"/>
          <w:b w:val="0"/>
          <w:bCs w:val="0"/>
          <w:sz w:val="32"/>
          <w:szCs w:val="32"/>
          <w:lang w:val="en-US" w:eastAsia="zh-CN"/>
        </w:rPr>
      </w:pPr>
    </w:p>
    <w:p>
      <w:pPr>
        <w:pStyle w:val="9"/>
        <w:wordWrap/>
        <w:rPr>
          <w:rFonts w:hint="eastAsia" w:ascii="方正楷体_GBK" w:hAnsi="方正楷体_GBK" w:eastAsia="方正楷体_GBK" w:cs="方正楷体_GBK"/>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沙依巴克区人民政府办公室  </w:t>
      </w:r>
    </w:p>
    <w:p>
      <w:pPr>
        <w:keepNext w:val="0"/>
        <w:keepLines w:val="0"/>
        <w:pageBreakBefore w:val="0"/>
        <w:kinsoku/>
        <w:wordWrap w:val="0"/>
        <w:overflowPunct/>
        <w:topLinePunct w:val="0"/>
        <w:autoSpaceDE/>
        <w:autoSpaceDN/>
        <w:bidi w:val="0"/>
        <w:spacing w:line="578" w:lineRule="exact"/>
        <w:ind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b w:val="0"/>
          <w:bCs w:val="0"/>
          <w:sz w:val="32"/>
          <w:szCs w:val="32"/>
          <w:lang w:val="en-US" w:eastAsia="zh-CN"/>
        </w:rPr>
        <w:t>2023年</w:t>
      </w:r>
      <w:r>
        <w:rPr>
          <w:rFonts w:hint="default" w:ascii="Times New Roman" w:hAnsi="Times New Roman" w:eastAsia="方正楷体_GBK" w:cs="Times New Roman"/>
          <w:b w:val="0"/>
          <w:bCs w:val="0"/>
          <w:sz w:val="32"/>
          <w:szCs w:val="32"/>
          <w:lang w:val="en" w:eastAsia="zh-CN"/>
        </w:rPr>
        <w:t>2</w:t>
      </w:r>
      <w:r>
        <w:rPr>
          <w:rFonts w:hint="default" w:ascii="Times New Roman" w:hAnsi="Times New Roman" w:eastAsia="方正楷体_GBK" w:cs="Times New Roman"/>
          <w:b w:val="0"/>
          <w:bCs w:val="0"/>
          <w:sz w:val="32"/>
          <w:szCs w:val="32"/>
          <w:lang w:val="en-US" w:eastAsia="zh-CN"/>
        </w:rPr>
        <w:t>月</w:t>
      </w:r>
      <w:r>
        <w:rPr>
          <w:rFonts w:hint="default" w:ascii="Times New Roman" w:hAnsi="Times New Roman" w:eastAsia="方正楷体_GBK" w:cs="Times New Roman"/>
          <w:b w:val="0"/>
          <w:bCs w:val="0"/>
          <w:sz w:val="32"/>
          <w:szCs w:val="32"/>
          <w:lang w:val="en" w:eastAsia="zh-CN"/>
        </w:rPr>
        <w:t>23</w:t>
      </w:r>
      <w:r>
        <w:rPr>
          <w:rFonts w:hint="default" w:ascii="Times New Roman" w:hAnsi="Times New Roman" w:eastAsia="方正楷体_GBK" w:cs="Times New Roman"/>
          <w:b w:val="0"/>
          <w:bCs w:val="0"/>
          <w:sz w:val="32"/>
          <w:szCs w:val="32"/>
          <w:lang w:val="en-US" w:eastAsia="zh-CN"/>
        </w:rPr>
        <w:t>日</w:t>
      </w:r>
      <w:r>
        <w:rPr>
          <w:rFonts w:hint="eastAsia" w:ascii="方正楷体_GBK" w:hAnsi="方正楷体_GBK" w:eastAsia="方正楷体_GBK" w:cs="方正楷体_GBK"/>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u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沙依巴克区关于进一步支持大学生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_GBK" w:hAnsi="方正黑体_GBK" w:eastAsia="方正黑体_GBK" w:cs="方正黑体_GBK"/>
          <w:b w:val="0"/>
          <w:bCs w:val="0"/>
          <w:kern w:val="0"/>
          <w:sz w:val="32"/>
          <w:szCs w:val="32"/>
          <w:highlight w:val="none"/>
          <w:u w:val="none"/>
          <w:lang w:val="en-US" w:eastAsia="zh-CN" w:bidi="ar"/>
        </w:rPr>
      </w:pPr>
      <w:r>
        <w:rPr>
          <w:rFonts w:hint="eastAsia" w:ascii="方正小标宋_GBK" w:hAnsi="方正小标宋_GBK" w:eastAsia="方正小标宋_GBK" w:cs="方正小标宋_GBK"/>
          <w:sz w:val="44"/>
          <w:szCs w:val="44"/>
          <w:u w:val="none"/>
          <w:lang w:val="en-US" w:eastAsia="zh-CN"/>
        </w:rPr>
        <w:t>创新创业工作的实施方案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根据区委相关工作安排，我区2023年稳就业工作由区委副书记、区长海赛尔·沙比提牵头抓总，分管常委、副区长分工负责。</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为进一步优化大学生创新创业环境，</w:t>
      </w:r>
      <w:r>
        <w:rPr>
          <w:rFonts w:hint="eastAsia" w:ascii="Times New Roman" w:hAnsi="Times New Roman" w:eastAsia="方正仿宋_GBK" w:cs="Times New Roman"/>
          <w:sz w:val="32"/>
          <w:szCs w:val="32"/>
          <w:lang w:val="en-US" w:eastAsia="zh-CN"/>
        </w:rPr>
        <w:t>建实建强“四个平台”，</w:t>
      </w:r>
      <w:r>
        <w:rPr>
          <w:rFonts w:hint="default" w:ascii="Times New Roman" w:hAnsi="Times New Roman" w:eastAsia="方正仿宋_GBK" w:cs="Times New Roman"/>
          <w:sz w:val="32"/>
          <w:szCs w:val="32"/>
          <w:lang w:val="en-US" w:eastAsia="zh-CN"/>
        </w:rPr>
        <w:t>提升大学生创新创业能力、增强创新活力，现将具体目标任务分解如下：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highlight w:val="none"/>
          <w:u w:val="none"/>
          <w:lang w:val="en-US" w:eastAsia="zh-CN" w:bidi="ar"/>
        </w:rPr>
      </w:pPr>
      <w:r>
        <w:rPr>
          <w:rFonts w:hint="eastAsia" w:ascii="方正黑体_GBK" w:hAnsi="方正黑体_GBK" w:eastAsia="方正黑体_GBK" w:cs="方正黑体_GBK"/>
          <w:b w:val="0"/>
          <w:bCs w:val="0"/>
          <w:kern w:val="0"/>
          <w:sz w:val="32"/>
          <w:szCs w:val="32"/>
          <w:highlight w:val="none"/>
          <w:u w:val="none"/>
          <w:lang w:val="en-US" w:eastAsia="zh-CN" w:bidi="ar"/>
        </w:rPr>
        <w:t>一、目标任务</w:t>
      </w:r>
    </w:p>
    <w:p>
      <w:pPr>
        <w:pStyle w:val="2"/>
        <w:keepNext w:val="0"/>
        <w:keepLines w:val="0"/>
        <w:pageBreakBefore w:val="0"/>
        <w:kinsoku/>
        <w:wordWrap/>
        <w:overflowPunct/>
        <w:topLinePunct w:val="0"/>
        <w:autoSpaceDE/>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应届高校毕业生、离校两年内未就业</w:t>
      </w:r>
      <w:r>
        <w:rPr>
          <w:rFonts w:hint="default" w:ascii="Times New Roman" w:hAnsi="Times New Roman" w:eastAsia="方正仿宋_GBK" w:cs="Times New Roman"/>
          <w:sz w:val="32"/>
          <w:szCs w:val="32"/>
          <w:lang w:val="en-US" w:eastAsia="zh-CN"/>
        </w:rPr>
        <w:t>大学生</w:t>
      </w:r>
      <w:r>
        <w:rPr>
          <w:rFonts w:hint="eastAsia" w:ascii="Times New Roman" w:hAnsi="Times New Roman" w:eastAsia="方正仿宋_GBK" w:cs="Times New Roman"/>
          <w:sz w:val="32"/>
          <w:szCs w:val="32"/>
          <w:lang w:val="en-US" w:eastAsia="zh-CN"/>
        </w:rPr>
        <w:t>实现全面</w:t>
      </w:r>
      <w:r>
        <w:rPr>
          <w:rFonts w:hint="default" w:ascii="Times New Roman" w:hAnsi="Times New Roman" w:eastAsia="方正仿宋_GBK" w:cs="Times New Roman"/>
          <w:sz w:val="32"/>
          <w:szCs w:val="32"/>
          <w:lang w:val="en-US" w:eastAsia="zh-CN"/>
        </w:rPr>
        <w:t>就业</w:t>
      </w:r>
      <w:r>
        <w:rPr>
          <w:rFonts w:hint="eastAsia" w:ascii="Times New Roman" w:hAnsi="Times New Roman" w:eastAsia="方正仿宋_GBK" w:cs="Times New Roman"/>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highlight w:val="none"/>
          <w:u w:val="none"/>
          <w:lang w:val="en-US" w:eastAsia="zh-CN" w:bidi="ar"/>
        </w:rPr>
      </w:pPr>
      <w:r>
        <w:rPr>
          <w:rFonts w:hint="eastAsia" w:ascii="方正黑体_GBK" w:hAnsi="方正黑体_GBK" w:eastAsia="方正黑体_GBK" w:cs="方正黑体_GBK"/>
          <w:b w:val="0"/>
          <w:bCs w:val="0"/>
          <w:kern w:val="0"/>
          <w:sz w:val="32"/>
          <w:szCs w:val="32"/>
          <w:highlight w:val="none"/>
          <w:u w:val="none"/>
          <w:lang w:val="en-US" w:eastAsia="zh-CN" w:bidi="ar"/>
        </w:rPr>
        <w:t>二、完成时限</w:t>
      </w:r>
    </w:p>
    <w:p>
      <w:pPr>
        <w:pStyle w:val="2"/>
        <w:keepNext w:val="0"/>
        <w:keepLines w:val="0"/>
        <w:pageBreakBefore w:val="0"/>
        <w:kinsoku/>
        <w:wordWrap/>
        <w:overflowPunct/>
        <w:topLinePunct w:val="0"/>
        <w:autoSpaceDE/>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2023年10月31日前完成。</w:t>
      </w:r>
    </w:p>
    <w:p>
      <w:pPr>
        <w:pStyle w:val="2"/>
        <w:keepNext w:val="0"/>
        <w:keepLines w:val="0"/>
        <w:pageBreakBefore w:val="0"/>
        <w:numPr>
          <w:ilvl w:val="0"/>
          <w:numId w:val="0"/>
        </w:numPr>
        <w:kinsoku/>
        <w:wordWrap/>
        <w:overflowPunct/>
        <w:topLinePunct w:val="0"/>
        <w:autoSpaceDE/>
        <w:bidi w:val="0"/>
        <w:adjustRightInd/>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三、责任分工</w:t>
      </w:r>
    </w:p>
    <w:p>
      <w:pPr>
        <w:pStyle w:val="2"/>
        <w:keepNext w:val="0"/>
        <w:keepLines w:val="0"/>
        <w:pageBreakBefore w:val="0"/>
        <w:kinsoku/>
        <w:wordWrap/>
        <w:overflowPunct/>
        <w:topLinePunct w:val="0"/>
        <w:autoSpaceDE/>
        <w:bidi w:val="0"/>
        <w:adjustRightInd/>
        <w:spacing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牵头领导：区委副书记、常务副区长 徐晓捷；</w:t>
      </w:r>
    </w:p>
    <w:p>
      <w:pPr>
        <w:pStyle w:val="2"/>
        <w:keepNext w:val="0"/>
        <w:keepLines w:val="0"/>
        <w:pageBreakBefore w:val="0"/>
        <w:kinsoku/>
        <w:wordWrap/>
        <w:overflowPunct/>
        <w:topLinePunct w:val="0"/>
        <w:autoSpaceDE/>
        <w:bidi w:val="0"/>
        <w:adjustRightInd/>
        <w:spacing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责任单位：区人社局、区科技局、区市场监督管理局；</w:t>
      </w:r>
    </w:p>
    <w:p>
      <w:pPr>
        <w:pStyle w:val="2"/>
        <w:keepNext w:val="0"/>
        <w:keepLines w:val="0"/>
        <w:pageBreakBefore w:val="0"/>
        <w:kinsoku/>
        <w:wordWrap/>
        <w:overflowPunct/>
        <w:topLinePunct w:val="0"/>
        <w:autoSpaceDE/>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配合单位：区发改委、区民政局、区医保局、区商务局、区城管局、团区委、区财政局、区税务分局、各街道。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highlight w:val="none"/>
          <w:u w:val="none"/>
          <w:lang w:val="en-US" w:eastAsia="zh-CN" w:bidi="ar"/>
        </w:rPr>
      </w:pPr>
      <w:r>
        <w:rPr>
          <w:rFonts w:hint="eastAsia" w:ascii="方正黑体_GBK" w:hAnsi="方正黑体_GBK" w:eastAsia="方正黑体_GBK" w:cs="方正黑体_GBK"/>
          <w:b w:val="0"/>
          <w:bCs w:val="0"/>
          <w:kern w:val="0"/>
          <w:sz w:val="32"/>
          <w:szCs w:val="32"/>
          <w:highlight w:val="none"/>
          <w:u w:val="none"/>
          <w:lang w:val="en-US" w:eastAsia="zh-CN" w:bidi="ar"/>
        </w:rPr>
        <w:t>四、主要措施</w:t>
      </w:r>
    </w:p>
    <w:p>
      <w:pPr>
        <w:pStyle w:val="7"/>
        <w:keepNext w:val="0"/>
        <w:keepLines w:val="0"/>
        <w:pageBreakBefore w:val="0"/>
        <w:widowControl/>
        <w:suppressLineNumbers w:val="0"/>
        <w:kinsoku/>
        <w:wordWrap/>
        <w:overflowPunct/>
        <w:topLinePunct w:val="0"/>
        <w:autoSpaceDE/>
        <w:bidi w:val="0"/>
        <w:adjustRightIn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b w:val="0"/>
          <w:bCs w:val="0"/>
          <w:color w:val="auto"/>
          <w:kern w:val="0"/>
          <w:sz w:val="32"/>
          <w:szCs w:val="32"/>
          <w:highlight w:val="none"/>
          <w:u w:val="none"/>
          <w:lang w:val="en-US" w:eastAsia="zh-CN" w:bidi="ar"/>
        </w:rPr>
        <w:t>（一）</w:t>
      </w:r>
      <w:r>
        <w:rPr>
          <w:rFonts w:hint="eastAsia" w:ascii="方正楷体_GBK" w:hAnsi="方正楷体_GBK" w:eastAsia="方正楷体_GBK" w:cs="方正楷体_GBK"/>
          <w:color w:val="auto"/>
          <w:sz w:val="32"/>
          <w:szCs w:val="32"/>
        </w:rPr>
        <w:t>加强创新创业平台建设，激发创新创业活力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FF0000"/>
        </w:rPr>
      </w:pPr>
      <w:r>
        <w:rPr>
          <w:rFonts w:hint="eastAsia" w:ascii="Times New Roman" w:hAnsi="Times New Roman" w:eastAsia="方正仿宋_GBK" w:cs="Times New Roman"/>
          <w:b w:val="0"/>
          <w:bCs w:val="0"/>
          <w:color w:val="auto"/>
          <w:kern w:val="0"/>
          <w:sz w:val="32"/>
          <w:szCs w:val="32"/>
          <w:highlight w:val="none"/>
          <w:u w:val="none"/>
          <w:lang w:val="en-US" w:eastAsia="zh-CN" w:bidi="ar"/>
        </w:rPr>
        <w:t xml:space="preserve">1. </w:t>
      </w:r>
      <w:r>
        <w:rPr>
          <w:rFonts w:hint="eastAsia" w:ascii="Times New Roman" w:hAnsi="Times New Roman" w:eastAsia="方正仿宋_GBK" w:cs="Times New Roman"/>
          <w:color w:val="auto"/>
          <w:sz w:val="32"/>
          <w:szCs w:val="32"/>
          <w:lang w:val="en-US" w:eastAsia="zh-CN"/>
        </w:rPr>
        <w:t>推进创业社区建设，激发自主创业活力。依托2022年建成的4个、</w:t>
      </w:r>
      <w:r>
        <w:rPr>
          <w:rFonts w:hint="default" w:ascii="Times New Roman" w:hAnsi="Times New Roman" w:eastAsia="方正仿宋_GBK" w:cs="Times New Roman"/>
          <w:color w:val="auto"/>
          <w:sz w:val="32"/>
          <w:szCs w:val="32"/>
          <w:lang w:val="en-US" w:eastAsia="zh-CN"/>
        </w:rPr>
        <w:t>2023年建设</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8个创业社区</w:t>
      </w:r>
      <w:r>
        <w:rPr>
          <w:rFonts w:hint="eastAsia" w:ascii="Times New Roman" w:hAnsi="Times New Roman" w:eastAsia="方正仿宋_GBK" w:cs="Times New Roman"/>
          <w:color w:val="auto"/>
          <w:sz w:val="32"/>
          <w:szCs w:val="32"/>
          <w:lang w:val="en-US" w:eastAsia="zh-CN"/>
        </w:rPr>
        <w:t>和16个创业市场</w:t>
      </w:r>
      <w:r>
        <w:rPr>
          <w:rFonts w:hint="default"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auto"/>
          <w:kern w:val="0"/>
          <w:sz w:val="31"/>
          <w:szCs w:val="31"/>
          <w:lang w:val="en-US" w:eastAsia="zh-CN" w:bidi="ar"/>
        </w:rPr>
        <w:t>合理</w:t>
      </w:r>
      <w:r>
        <w:rPr>
          <w:rFonts w:ascii="方正仿宋_GBK" w:hAnsi="方正仿宋_GBK" w:eastAsia="方正仿宋_GBK" w:cs="方正仿宋_GBK"/>
          <w:color w:val="auto"/>
          <w:kern w:val="0"/>
          <w:sz w:val="31"/>
          <w:szCs w:val="31"/>
          <w:lang w:val="en-US" w:eastAsia="zh-CN" w:bidi="ar"/>
        </w:rPr>
        <w:t>规划“后</w:t>
      </w:r>
      <w:r>
        <w:rPr>
          <w:rFonts w:ascii="方正仿宋_GBK" w:hAnsi="方正仿宋_GBK" w:eastAsia="方正仿宋_GBK" w:cs="方正仿宋_GBK"/>
          <w:color w:val="000000"/>
          <w:kern w:val="0"/>
          <w:sz w:val="31"/>
          <w:szCs w:val="31"/>
          <w:lang w:val="en-US" w:eastAsia="zh-CN" w:bidi="ar"/>
        </w:rPr>
        <w:t>备箱</w:t>
      </w:r>
      <w:r>
        <w:rPr>
          <w:rFonts w:hint="eastAsia" w:ascii="方正仿宋_GBK" w:hAnsi="方正仿宋_GBK" w:eastAsia="方正仿宋_GBK" w:cs="方正仿宋_GBK"/>
          <w:color w:val="000000"/>
          <w:sz w:val="31"/>
          <w:szCs w:val="31"/>
        </w:rPr>
        <w:t>市场”“网红经济”“跳蚤市场”“夜间经济”等场所，安排一定比例场地为毕业</w:t>
      </w:r>
      <w:r>
        <w:rPr>
          <w:rFonts w:hint="default" w:ascii="Times New Roman" w:hAnsi="Times New Roman" w:cs="Times New Roman"/>
          <w:color w:val="000000"/>
          <w:sz w:val="31"/>
          <w:szCs w:val="31"/>
        </w:rPr>
        <w:t>3</w:t>
      </w:r>
      <w:r>
        <w:rPr>
          <w:rFonts w:hint="eastAsia" w:ascii="方正仿宋_GBK" w:hAnsi="方正仿宋_GBK" w:eastAsia="方正仿宋_GBK" w:cs="方正仿宋_GBK"/>
          <w:color w:val="000000"/>
          <w:sz w:val="31"/>
          <w:szCs w:val="31"/>
        </w:rPr>
        <w:t>年内大学生提供创</w:t>
      </w:r>
      <w:r>
        <w:rPr>
          <w:rFonts w:hint="eastAsia" w:ascii="方正仿宋_GBK" w:hAnsi="方正仿宋_GBK" w:eastAsia="方正仿宋_GBK" w:cs="方正仿宋_GBK"/>
          <w:color w:val="auto"/>
          <w:sz w:val="31"/>
          <w:szCs w:val="31"/>
        </w:rPr>
        <w:t>业</w:t>
      </w:r>
      <w:r>
        <w:rPr>
          <w:rFonts w:hint="eastAsia" w:ascii="方正仿宋_GBK" w:hAnsi="方正仿宋_GBK" w:eastAsia="方正仿宋_GBK" w:cs="方正仿宋_GBK"/>
          <w:color w:val="auto"/>
          <w:sz w:val="31"/>
          <w:szCs w:val="31"/>
          <w:lang w:eastAsia="zh-CN"/>
        </w:rPr>
        <w:t>。</w:t>
      </w:r>
      <w:r>
        <w:rPr>
          <w:rFonts w:hint="default" w:ascii="Times New Roman" w:hAnsi="Times New Roman" w:eastAsia="方正仿宋_GBK" w:cs="Times New Roman"/>
          <w:color w:val="auto"/>
          <w:sz w:val="32"/>
          <w:szCs w:val="32"/>
          <w:lang w:val="en-US" w:eastAsia="zh-CN"/>
        </w:rPr>
        <w:t>积极建立以创业导师为核心、企业管理人员为主体</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创新创业导师团队，为创业团队、大学生创客提供项目选择、完善项目计划书、团队建设、项目孵化等一条龙综合服务体系。</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none"/>
          <w:u w:val="none"/>
          <w:lang w:val="en-US" w:eastAsia="zh-CN" w:bidi="ar"/>
        </w:rPr>
      </w:pPr>
      <w:r>
        <w:rPr>
          <w:rFonts w:hint="eastAsia" w:ascii="Times New Roman" w:hAnsi="Times New Roman" w:eastAsia="方正仿宋_GBK" w:cs="Times New Roman"/>
          <w:b w:val="0"/>
          <w:bCs w:val="0"/>
          <w:color w:val="auto"/>
          <w:kern w:val="0"/>
          <w:sz w:val="32"/>
          <w:szCs w:val="32"/>
          <w:highlight w:val="none"/>
          <w:u w:val="none"/>
          <w:lang w:val="en-US" w:eastAsia="zh-CN" w:bidi="ar"/>
        </w:rPr>
        <w:t>2. 建强高校创新创业平台，拓展人才培养新模式。聚焦首府十大主导产业和重点项目建设，以建设自治区第二批产教融（创）型试点企业为契机，鼓励支持高校结合学科专业特色优势开展校企合作，建立创业指导中心，建设创业苗圃、创业孵化基地、众创空间等创业载体，联合相关行业企业建设大学生双创实践教学基地，深入实施大学生创新创业训练计划，鼓励高校免费为在校大学生提供场地和孵化服务、对在校生在孵项目进行租金和水电费的减免。充分发挥辖区成熟孵化基地、众创空间等创新平台和辖区高校作用，为大学生创新创业提供创业孵化、信息咨询、培训辅导以及投融资等服务。</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color w:val="auto"/>
          <w:kern w:val="0"/>
          <w:sz w:val="32"/>
          <w:szCs w:val="32"/>
          <w:highlight w:val="none"/>
          <w:u w:val="none"/>
          <w:lang w:val="en-US" w:eastAsia="zh-CN" w:bidi="ar"/>
        </w:rPr>
        <w:t>3. 发挥双创示范基地优势，培养高素质双创人才。积极引导辖区高校和国家级双创示范基地结对共建，鼓励高校创建国家级双创示范基地。鼓励科技企业孵化器（加速器）及众创空间同辖区高校积极开展交流合</w:t>
      </w:r>
      <w:r>
        <w:rPr>
          <w:rFonts w:hint="eastAsia" w:ascii="Times New Roman" w:hAnsi="Times New Roman" w:eastAsia="方正仿宋_GBK" w:cs="Times New Roman"/>
          <w:b w:val="0"/>
          <w:bCs w:val="0"/>
          <w:kern w:val="0"/>
          <w:sz w:val="32"/>
          <w:szCs w:val="32"/>
          <w:highlight w:val="none"/>
          <w:u w:val="none"/>
          <w:lang w:val="en-US" w:eastAsia="zh-CN" w:bidi="ar"/>
        </w:rPr>
        <w:t>作，为大学生创新创业开辟新空间。鼓励创业孵化示范基地与高校对接联系，协调新疆国家大学科技园提供部分场地作为</w:t>
      </w:r>
      <w:r>
        <w:rPr>
          <w:rFonts w:hint="default" w:ascii="Times New Roman" w:hAnsi="Times New Roman" w:eastAsia="方正仿宋_GBK" w:cs="Times New Roman"/>
          <w:b w:val="0"/>
          <w:bCs w:val="0"/>
          <w:kern w:val="0"/>
          <w:sz w:val="32"/>
          <w:szCs w:val="32"/>
          <w:highlight w:val="none"/>
          <w:u w:val="none"/>
          <w:lang w:val="en-US" w:eastAsia="zh-CN" w:bidi="ar"/>
        </w:rPr>
        <w:t>择业期内</w:t>
      </w:r>
      <w:r>
        <w:rPr>
          <w:rFonts w:hint="eastAsia" w:ascii="Times New Roman" w:hAnsi="Times New Roman" w:eastAsia="方正仿宋_GBK" w:cs="Times New Roman"/>
          <w:b w:val="0"/>
          <w:bCs w:val="0"/>
          <w:kern w:val="0"/>
          <w:sz w:val="32"/>
          <w:szCs w:val="32"/>
          <w:highlight w:val="none"/>
          <w:u w:val="none"/>
          <w:lang w:val="en-US" w:eastAsia="zh-CN" w:bidi="ar"/>
        </w:rPr>
        <w:t>大学生的</w:t>
      </w:r>
      <w:r>
        <w:rPr>
          <w:rFonts w:hint="default" w:ascii="Times New Roman" w:hAnsi="Times New Roman" w:eastAsia="方正仿宋_GBK" w:cs="Times New Roman"/>
          <w:b w:val="0"/>
          <w:bCs w:val="0"/>
          <w:kern w:val="0"/>
          <w:sz w:val="32"/>
          <w:szCs w:val="32"/>
          <w:highlight w:val="none"/>
          <w:u w:val="none"/>
          <w:lang w:val="en-US" w:eastAsia="zh-CN" w:bidi="ar"/>
        </w:rPr>
        <w:t>创业经营地</w:t>
      </w:r>
      <w:r>
        <w:rPr>
          <w:rFonts w:hint="eastAsia" w:ascii="Times New Roman" w:hAnsi="Times New Roman" w:eastAsia="方正仿宋_GBK" w:cs="Times New Roman"/>
          <w:b w:val="0"/>
          <w:bCs w:val="0"/>
          <w:kern w:val="0"/>
          <w:sz w:val="32"/>
          <w:szCs w:val="32"/>
          <w:highlight w:val="none"/>
          <w:u w:val="none"/>
          <w:lang w:val="en-US" w:eastAsia="zh-CN" w:bidi="ar"/>
        </w:rPr>
        <w:t xml:space="preserve">，供大学生创业者免费使用。 </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color w:val="FF000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4. 畅通大学生创新创业渠道。持续优化营商环境，促进市场主体增量增效转型升级。经市场主体自愿申请，可在本区行政区划内办理“一照多址”、“一址多照”。对大学生创新创业项目实行注册登记直通车服务，并开辟绿色通道，免费为其提供“一对一”、“一站式”全程帮办服务。</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（二）加强金融服务平台建设，增强创新创业动力</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1. 积极盘活商业用房、工业用房、企业库房、</w:t>
      </w:r>
      <w:r>
        <w:rPr>
          <w:rFonts w:hint="default" w:ascii="Times New Roman" w:hAnsi="Times New Roman" w:eastAsia="方正仿宋_GBK" w:cs="Times New Roman"/>
          <w:b w:val="0"/>
          <w:bCs w:val="0"/>
          <w:kern w:val="0"/>
          <w:sz w:val="32"/>
          <w:szCs w:val="32"/>
          <w:highlight w:val="none"/>
          <w:u w:val="none"/>
          <w:lang w:val="en-US" w:eastAsia="zh-CN" w:bidi="ar"/>
        </w:rPr>
        <w:t>产业园区</w:t>
      </w:r>
      <w:r>
        <w:rPr>
          <w:rFonts w:hint="eastAsia" w:ascii="Times New Roman" w:hAnsi="Times New Roman" w:eastAsia="方正仿宋_GBK" w:cs="Times New Roman"/>
          <w:b w:val="0"/>
          <w:bCs w:val="0"/>
          <w:kern w:val="0"/>
          <w:sz w:val="32"/>
          <w:szCs w:val="32"/>
          <w:highlight w:val="none"/>
          <w:u w:val="none"/>
          <w:lang w:val="en-US" w:eastAsia="zh-CN" w:bidi="ar"/>
        </w:rPr>
        <w:t>等闲置场地，加大对</w:t>
      </w:r>
      <w:r>
        <w:rPr>
          <w:rFonts w:hint="default" w:ascii="Times New Roman" w:hAnsi="Times New Roman" w:eastAsia="方正仿宋_GBK" w:cs="Times New Roman"/>
          <w:b w:val="0"/>
          <w:bCs w:val="0"/>
          <w:kern w:val="0"/>
          <w:sz w:val="32"/>
          <w:szCs w:val="32"/>
          <w:highlight w:val="none"/>
          <w:u w:val="none"/>
          <w:lang w:val="en-US" w:eastAsia="zh-CN" w:bidi="ar"/>
        </w:rPr>
        <w:t>创业孵化基地</w:t>
      </w:r>
      <w:r>
        <w:rPr>
          <w:rFonts w:hint="eastAsia" w:ascii="Times New Roman" w:hAnsi="Times New Roman" w:eastAsia="方正仿宋_GBK" w:cs="Times New Roman"/>
          <w:b w:val="0"/>
          <w:bCs w:val="0"/>
          <w:kern w:val="0"/>
          <w:sz w:val="32"/>
          <w:szCs w:val="32"/>
          <w:highlight w:val="none"/>
          <w:u w:val="none"/>
          <w:lang w:val="en-US" w:eastAsia="zh-CN" w:bidi="ar"/>
        </w:rPr>
        <w:t>的场地支持。加强对创业投资和天使投资人进行相关税收优惠政策的宣传，引导社会资本支持大学生创新创业。</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 xml:space="preserve">2. </w:t>
      </w:r>
      <w:r>
        <w:rPr>
          <w:rFonts w:hint="default" w:ascii="Times New Roman" w:hAnsi="Times New Roman" w:eastAsia="方正仿宋_GBK" w:cs="Times New Roman"/>
          <w:b w:val="0"/>
          <w:bCs w:val="0"/>
          <w:kern w:val="0"/>
          <w:sz w:val="32"/>
          <w:szCs w:val="32"/>
          <w:highlight w:val="none"/>
          <w:u w:val="none"/>
          <w:lang w:val="en-US" w:eastAsia="zh-CN" w:bidi="ar"/>
        </w:rPr>
        <w:t>积</w:t>
      </w:r>
      <w:r>
        <w:rPr>
          <w:rFonts w:hint="eastAsia" w:ascii="Times New Roman" w:hAnsi="Times New Roman" w:eastAsia="方正仿宋_GBK" w:cs="Times New Roman"/>
          <w:b w:val="0"/>
          <w:bCs w:val="0"/>
          <w:kern w:val="0"/>
          <w:sz w:val="32"/>
          <w:szCs w:val="32"/>
          <w:highlight w:val="none"/>
          <w:u w:val="none"/>
          <w:lang w:val="en-US" w:eastAsia="zh-CN" w:bidi="ar"/>
        </w:rPr>
        <w:t>极向金融机构、社会资本推送创新创业固投项目，引导创新创业平台投资基金和社会资本参与大学生创业项目早期投资与投智，支持私募基金加强大学生创业项目储备。</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3. 引导鼓励社会资本投资建设创业服务载体，探索建立大学生创新创业引导基金，调动商会、行业协会投资建设的积极性，由各出资方设立创业孵化平台载体，形成市场化的投资决策机制和收入分配机制，通过股权投资方式投资大学生创业项目。</w:t>
      </w:r>
      <w:r>
        <w:rPr>
          <w:rFonts w:hint="default" w:ascii="Times New Roman" w:hAnsi="Times New Roman" w:eastAsia="方正仿宋_GBK" w:cs="Times New Roman"/>
          <w:sz w:val="32"/>
          <w:szCs w:val="32"/>
          <w:lang w:val="en-US" w:eastAsia="zh-CN"/>
        </w:rPr>
        <w:t>开展创业项目把脉问诊，为符合要求的创新项目，积极争取上级预算内资金和地方政府专项债券资金支持。</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4. 夯实成果转化服务。鼓励高校和科研院所梳理科技成果资源，适时发布科技成果目录，推动科技成果与产业、企业需求有效对接，促成企业、科研单位达成科技合作并转化科技成果的，按政策给予奖励。</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default" w:ascii="方正楷体_GBK" w:hAnsi="方正楷体_GBK" w:eastAsia="方正楷体_GBK" w:cs="方正楷体_GBK"/>
          <w:b w:val="0"/>
          <w:bCs w:val="0"/>
          <w:kern w:val="0"/>
          <w:sz w:val="32"/>
          <w:szCs w:val="32"/>
          <w:highlight w:val="none"/>
          <w:u w:val="none"/>
          <w:lang w:val="en-US" w:eastAsia="zh-CN" w:bidi="ar"/>
        </w:rPr>
      </w:pPr>
      <w:r>
        <w:rPr>
          <w:rFonts w:hint="eastAsia" w:ascii="方正楷体_GBK" w:hAnsi="方正楷体_GBK" w:eastAsia="方正楷体_GBK" w:cs="方正楷体_GBK"/>
          <w:b w:val="0"/>
          <w:bCs w:val="0"/>
          <w:kern w:val="0"/>
          <w:sz w:val="32"/>
          <w:szCs w:val="32"/>
          <w:highlight w:val="none"/>
          <w:u w:val="none"/>
          <w:lang w:val="en-US" w:eastAsia="zh-CN" w:bidi="ar"/>
        </w:rPr>
        <w:t>（三）加强活动实践平台建设，提升创业创新能力</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1. 面向大学生开展高质量、有针对性的就业创业培训，配合组织开展“800名高校毕业生创业培训圆梦计划”，开展“创客训练营”活动，组织创业导师深入辖区5所高校举办创业大讲堂，进行创业政策解读、经验分享、实践指导等。</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2. 组织开展各类创新创业活动。积极鼓励、组织辖区高校参加中国国际“互联网+”大学生创新创业大赛、“创青春”</w:t>
      </w:r>
      <w:r>
        <w:rPr>
          <w:rFonts w:hint="default" w:ascii="Times New Roman" w:hAnsi="Times New Roman" w:eastAsia="方正仿宋_GBK" w:cs="Times New Roman"/>
          <w:b w:val="0"/>
          <w:bCs w:val="0"/>
          <w:kern w:val="0"/>
          <w:sz w:val="32"/>
          <w:szCs w:val="32"/>
          <w:highlight w:val="none"/>
          <w:u w:val="none"/>
          <w:lang w:val="en-US" w:eastAsia="zh-CN" w:bidi="ar"/>
        </w:rPr>
        <w:t>新疆青年创业创新大赛</w:t>
      </w:r>
      <w:r>
        <w:rPr>
          <w:rFonts w:hint="eastAsia" w:ascii="Times New Roman" w:hAnsi="Times New Roman" w:eastAsia="方正仿宋_GBK" w:cs="Times New Roman"/>
          <w:b w:val="0"/>
          <w:bCs w:val="0"/>
          <w:kern w:val="0"/>
          <w:sz w:val="32"/>
          <w:szCs w:val="32"/>
          <w:highlight w:val="none"/>
          <w:u w:val="none"/>
          <w:lang w:val="en-US" w:eastAsia="zh-CN" w:bidi="ar"/>
        </w:rPr>
        <w:t>、“中国创翼”等赛事，对获得市级以上荣誉的大学生创业者，配合其在上级部门申请10万元以下创业担保贷款时，免除反担保要求。</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lang w:val="en-US" w:eastAsia="zh-CN"/>
        </w:rPr>
        <w:t>依托科技企业孵化器（加速器）、众创空间、大学生孵化园（基地）等专业服务机构，配合面向在孵企业、大学生创业团队和创客的全要素、便利化、低成本服务。落实“红山众创行动计划”，协助做好年度科技企业孵化器（加速器）、众创空间评定备案工作，为大学生创新创业团队入驻提供便利条件。</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（四）加强政策服务平台建设，强化创新创业保障</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sz w:val="32"/>
          <w:szCs w:val="32"/>
          <w:lang w:val="en-US" w:eastAsia="zh-CN"/>
        </w:rPr>
        <w:t>1. 落实全量摸排实名制登记工作，摸清人员底数，完善信息平台。通过</w:t>
      </w:r>
      <w:r>
        <w:rPr>
          <w:rFonts w:hint="default" w:ascii="Times New Roman" w:hAnsi="Times New Roman" w:eastAsia="方正仿宋_GBK" w:cs="Times New Roman"/>
          <w:sz w:val="32"/>
          <w:szCs w:val="32"/>
          <w:lang w:val="en-US" w:eastAsia="zh-CN"/>
        </w:rPr>
        <w:t>一对一</w:t>
      </w:r>
      <w:r>
        <w:rPr>
          <w:rFonts w:hint="eastAsia" w:ascii="Times New Roman" w:hAnsi="Times New Roman" w:eastAsia="方正仿宋_GBK" w:cs="Times New Roman"/>
          <w:sz w:val="32"/>
          <w:szCs w:val="32"/>
          <w:lang w:val="en-US" w:eastAsia="zh-CN"/>
        </w:rPr>
        <w:t>电话联系高校毕业生，核实</w:t>
      </w:r>
      <w:r>
        <w:rPr>
          <w:rFonts w:hint="default" w:ascii="Times New Roman" w:hAnsi="Times New Roman" w:eastAsia="方正仿宋_GBK" w:cs="Times New Roman"/>
          <w:sz w:val="32"/>
          <w:szCs w:val="32"/>
          <w:lang w:val="en-US" w:eastAsia="zh-CN"/>
        </w:rPr>
        <w:t>户籍地、毕业院校、居住地、就业地等信息</w:t>
      </w:r>
      <w:r>
        <w:rPr>
          <w:rFonts w:hint="eastAsia" w:ascii="Times New Roman" w:hAnsi="Times New Roman" w:eastAsia="方正仿宋_GBK" w:cs="Times New Roman"/>
          <w:sz w:val="32"/>
          <w:szCs w:val="32"/>
          <w:lang w:val="en-US" w:eastAsia="zh-CN"/>
        </w:rPr>
        <w:t>，及时录入平台。实时动态更新，掌握就业</w:t>
      </w:r>
      <w:r>
        <w:rPr>
          <w:rFonts w:hint="eastAsia" w:ascii="Times New Roman" w:hAnsi="Times New Roman" w:eastAsia="方正仿宋_GBK" w:cs="Times New Roman"/>
          <w:b w:val="0"/>
          <w:bCs w:val="0"/>
          <w:kern w:val="0"/>
          <w:sz w:val="32"/>
          <w:szCs w:val="32"/>
          <w:highlight w:val="none"/>
          <w:u w:val="none"/>
          <w:lang w:val="en-US" w:eastAsia="zh-CN" w:bidi="ar"/>
        </w:rPr>
        <w:t>去向。</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highlight w:val="none"/>
          <w:u w:val="none"/>
          <w:lang w:val="en-US" w:eastAsia="zh-CN" w:bidi="ar"/>
        </w:rPr>
      </w:pPr>
      <w:r>
        <w:rPr>
          <w:rFonts w:hint="eastAsia" w:ascii="Times New Roman" w:hAnsi="Times New Roman" w:eastAsia="方正仿宋_GBK" w:cs="Times New Roman"/>
          <w:b w:val="0"/>
          <w:bCs w:val="0"/>
          <w:kern w:val="0"/>
          <w:sz w:val="32"/>
          <w:szCs w:val="32"/>
          <w:highlight w:val="none"/>
          <w:u w:val="none"/>
          <w:lang w:val="en-US" w:eastAsia="zh-CN" w:bidi="ar"/>
        </w:rPr>
        <w:t>2. 建立创新信息对接机制，鼓励辖区企业发布技术创新需求，配合开展“揭榜挂帅”推动企业科技攻关和产业创新。</w:t>
      </w:r>
    </w:p>
    <w:p>
      <w:pPr>
        <w:keepNext w:val="0"/>
        <w:keepLines w:val="0"/>
        <w:pageBreakBefore w:val="0"/>
        <w:widowControl w:val="0"/>
        <w:numPr>
          <w:ilvl w:val="0"/>
          <w:numId w:val="0"/>
        </w:numPr>
        <w:pBdr>
          <w:top w:val="none" w:color="auto" w:sz="0" w:space="0"/>
          <w:left w:val="none" w:color="auto" w:sz="0" w:space="0"/>
          <w:bottom w:val="none" w:color="auto" w:sz="0" w:space="9"/>
          <w:right w:val="none" w:color="auto" w:sz="0" w:space="1"/>
        </w:pBdr>
        <w:kinsoku/>
        <w:wordWrap/>
        <w:overflowPunct/>
        <w:topLinePunct w:val="0"/>
        <w:autoSpaceDE/>
        <w:autoSpaceDN w:val="0"/>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kern w:val="0"/>
          <w:sz w:val="32"/>
          <w:szCs w:val="32"/>
          <w:highlight w:val="none"/>
          <w:u w:val="none"/>
          <w:lang w:val="en-US" w:eastAsia="zh-CN" w:bidi="ar"/>
        </w:rPr>
        <w:t>3.制作“政策礼包”，将</w:t>
      </w:r>
      <w:r>
        <w:rPr>
          <w:rFonts w:hint="default" w:ascii="Times New Roman" w:hAnsi="Times New Roman" w:eastAsia="方正仿宋_GBK" w:cs="Times New Roman"/>
          <w:b w:val="0"/>
          <w:bCs w:val="0"/>
          <w:kern w:val="0"/>
          <w:sz w:val="32"/>
          <w:szCs w:val="32"/>
          <w:highlight w:val="none"/>
          <w:u w:val="none"/>
          <w:lang w:val="en-US" w:eastAsia="zh-CN" w:bidi="ar"/>
        </w:rPr>
        <w:t>基本养老保险费</w:t>
      </w:r>
      <w:r>
        <w:rPr>
          <w:rFonts w:hint="eastAsia" w:ascii="Times New Roman" w:hAnsi="Times New Roman" w:eastAsia="方正仿宋_GBK" w:cs="Times New Roman"/>
          <w:b w:val="0"/>
          <w:bCs w:val="0"/>
          <w:kern w:val="0"/>
          <w:sz w:val="32"/>
          <w:szCs w:val="32"/>
          <w:highlight w:val="none"/>
          <w:u w:val="none"/>
          <w:lang w:val="en-US" w:eastAsia="zh-CN" w:bidi="ar"/>
        </w:rPr>
        <w:t>、</w:t>
      </w:r>
      <w:r>
        <w:rPr>
          <w:rFonts w:hint="default" w:ascii="Times New Roman" w:hAnsi="Times New Roman" w:eastAsia="方正仿宋_GBK" w:cs="Times New Roman"/>
          <w:b w:val="0"/>
          <w:bCs w:val="0"/>
          <w:kern w:val="0"/>
          <w:sz w:val="32"/>
          <w:szCs w:val="32"/>
          <w:highlight w:val="none"/>
          <w:u w:val="none"/>
          <w:lang w:val="en-US" w:eastAsia="zh-CN" w:bidi="ar"/>
        </w:rPr>
        <w:t>最低生活保障</w:t>
      </w:r>
      <w:r>
        <w:rPr>
          <w:rFonts w:hint="eastAsia" w:ascii="Times New Roman" w:hAnsi="Times New Roman" w:eastAsia="方正仿宋_GBK" w:cs="Times New Roman"/>
          <w:b w:val="0"/>
          <w:bCs w:val="0"/>
          <w:kern w:val="0"/>
          <w:sz w:val="32"/>
          <w:szCs w:val="32"/>
          <w:highlight w:val="none"/>
          <w:u w:val="none"/>
          <w:lang w:val="en-US" w:eastAsia="zh-CN" w:bidi="ar"/>
        </w:rPr>
        <w:t>、</w:t>
      </w:r>
      <w:r>
        <w:rPr>
          <w:rFonts w:hint="default" w:ascii="Times New Roman" w:hAnsi="Times New Roman" w:eastAsia="方正仿宋_GBK" w:cs="Times New Roman"/>
          <w:b w:val="0"/>
          <w:bCs w:val="0"/>
          <w:kern w:val="0"/>
          <w:sz w:val="32"/>
          <w:szCs w:val="32"/>
          <w:highlight w:val="none"/>
          <w:u w:val="none"/>
          <w:lang w:val="en-US" w:eastAsia="zh-CN" w:bidi="ar"/>
        </w:rPr>
        <w:t>医疗救助</w:t>
      </w:r>
      <w:r>
        <w:rPr>
          <w:rFonts w:hint="eastAsia" w:ascii="Times New Roman" w:hAnsi="Times New Roman" w:eastAsia="方正仿宋_GBK" w:cs="Times New Roman"/>
          <w:b w:val="0"/>
          <w:bCs w:val="0"/>
          <w:kern w:val="0"/>
          <w:sz w:val="32"/>
          <w:szCs w:val="32"/>
          <w:highlight w:val="none"/>
          <w:u w:val="none"/>
          <w:lang w:val="en-US" w:eastAsia="zh-CN" w:bidi="ar"/>
        </w:rPr>
        <w:t>、房租（水电）补贴、</w:t>
      </w:r>
      <w:r>
        <w:rPr>
          <w:rFonts w:hint="default" w:ascii="Times New Roman" w:hAnsi="Times New Roman" w:eastAsia="方正仿宋_GBK" w:cs="Times New Roman"/>
          <w:b w:val="0"/>
          <w:bCs w:val="0"/>
          <w:kern w:val="0"/>
          <w:sz w:val="32"/>
          <w:szCs w:val="32"/>
          <w:highlight w:val="none"/>
          <w:u w:val="none"/>
          <w:lang w:val="en-US" w:eastAsia="zh-CN" w:bidi="ar"/>
        </w:rPr>
        <w:t>教育专项资金</w:t>
      </w:r>
      <w:r>
        <w:rPr>
          <w:rFonts w:hint="eastAsia" w:ascii="Times New Roman" w:hAnsi="Times New Roman" w:eastAsia="方正仿宋_GBK" w:cs="Times New Roman"/>
          <w:b w:val="0"/>
          <w:bCs w:val="0"/>
          <w:kern w:val="0"/>
          <w:sz w:val="32"/>
          <w:szCs w:val="32"/>
          <w:highlight w:val="none"/>
          <w:u w:val="none"/>
          <w:lang w:val="en-US" w:eastAsia="zh-CN" w:bidi="ar"/>
        </w:rPr>
        <w:t>、税收优惠、创业担保贷款、一次性创业补贴、企业社保补贴、灵活就业社保补贴、</w:t>
      </w:r>
      <w:r>
        <w:rPr>
          <w:rFonts w:hint="default" w:ascii="Times New Roman" w:hAnsi="Times New Roman" w:eastAsia="方正仿宋_GBK" w:cs="Times New Roman"/>
          <w:b w:val="0"/>
          <w:bCs w:val="0"/>
          <w:color w:val="auto"/>
          <w:kern w:val="0"/>
          <w:sz w:val="32"/>
          <w:szCs w:val="32"/>
          <w:highlight w:val="none"/>
          <w:u w:val="none"/>
          <w:lang w:val="en-US" w:eastAsia="zh-CN" w:bidi="ar"/>
        </w:rPr>
        <w:t>一次</w:t>
      </w:r>
      <w:r>
        <w:rPr>
          <w:rFonts w:hint="default" w:ascii="Times New Roman" w:hAnsi="Times New Roman" w:eastAsia="方正仿宋_GBK" w:cs="Times New Roman"/>
          <w:b w:val="0"/>
          <w:bCs w:val="0"/>
          <w:kern w:val="0"/>
          <w:sz w:val="32"/>
          <w:szCs w:val="32"/>
          <w:highlight w:val="none"/>
          <w:u w:val="none"/>
          <w:lang w:val="en-US" w:eastAsia="zh-CN" w:bidi="ar"/>
        </w:rPr>
        <w:t>性扶持资金</w:t>
      </w:r>
      <w:r>
        <w:rPr>
          <w:rFonts w:hint="eastAsia" w:ascii="Times New Roman" w:hAnsi="Times New Roman" w:eastAsia="方正仿宋_GBK" w:cs="Times New Roman"/>
          <w:b w:val="0"/>
          <w:bCs w:val="0"/>
          <w:kern w:val="0"/>
          <w:sz w:val="32"/>
          <w:szCs w:val="32"/>
          <w:highlight w:val="none"/>
          <w:u w:val="none"/>
          <w:lang w:val="en-US" w:eastAsia="zh-CN" w:bidi="ar"/>
        </w:rPr>
        <w:t>、成果转化补助、</w:t>
      </w:r>
      <w:r>
        <w:rPr>
          <w:rFonts w:hint="eastAsia" w:ascii="Times New Roman" w:hAnsi="Times New Roman" w:eastAsia="方正仿宋_GBK" w:cs="Times New Roman"/>
          <w:sz w:val="32"/>
          <w:szCs w:val="32"/>
          <w:lang w:val="en-US" w:eastAsia="zh-CN"/>
        </w:rPr>
        <w:t>纳入政策范围，降低创新创业成本。</w:t>
      </w:r>
    </w:p>
    <w:p>
      <w:pPr>
        <w:rPr>
          <w:rFonts w:hint="default"/>
          <w:lang w:val="en-US" w:eastAsia="zh-CN"/>
        </w:rPr>
      </w:pPr>
    </w:p>
    <w:p>
      <w:pPr>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color w:val="auto"/>
          <w:sz w:val="32"/>
          <w:szCs w:val="32"/>
          <w:lang w:val="en-US" w:eastAsia="zh-CN"/>
        </w:rPr>
      </w:pPr>
    </w:p>
    <w:p>
      <w:pPr>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沙依巴克区人民政府办公室  </w:t>
      </w:r>
    </w:p>
    <w:p>
      <w:pPr>
        <w:wordWrap w:val="0"/>
        <w:spacing w:line="440" w:lineRule="exact"/>
        <w:jc w:val="right"/>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2022年</w:t>
      </w:r>
      <w:r>
        <w:rPr>
          <w:rFonts w:hint="default" w:ascii="Times New Roman" w:hAnsi="Times New Roman" w:eastAsia="方正仿宋_GBK" w:cs="Times New Roman"/>
          <w:b w:val="0"/>
          <w:bCs w:val="0"/>
          <w:color w:val="auto"/>
          <w:kern w:val="2"/>
          <w:sz w:val="32"/>
          <w:szCs w:val="32"/>
          <w:lang w:val="en" w:eastAsia="zh-CN" w:bidi="ar-SA"/>
        </w:rPr>
        <w:t>2</w:t>
      </w:r>
      <w:r>
        <w:rPr>
          <w:rFonts w:hint="eastAsia" w:ascii="Times New Roman" w:hAnsi="Times New Roman" w:eastAsia="方正仿宋_GBK" w:cs="Times New Roman"/>
          <w:b w:val="0"/>
          <w:bCs w:val="0"/>
          <w:color w:val="auto"/>
          <w:kern w:val="2"/>
          <w:sz w:val="32"/>
          <w:szCs w:val="32"/>
          <w:lang w:val="en-US" w:eastAsia="zh-CN" w:bidi="ar-SA"/>
        </w:rPr>
        <w:t>月</w:t>
      </w:r>
      <w:r>
        <w:rPr>
          <w:rFonts w:hint="default" w:ascii="Times New Roman" w:hAnsi="Times New Roman" w:eastAsia="方正仿宋_GBK" w:cs="Times New Roman"/>
          <w:b w:val="0"/>
          <w:bCs w:val="0"/>
          <w:color w:val="auto"/>
          <w:kern w:val="2"/>
          <w:sz w:val="32"/>
          <w:szCs w:val="32"/>
          <w:lang w:val="en" w:eastAsia="zh-CN" w:bidi="ar-SA"/>
        </w:rPr>
        <w:t>23</w:t>
      </w:r>
      <w:r>
        <w:rPr>
          <w:rFonts w:hint="eastAsia" w:ascii="Times New Roman" w:hAnsi="Times New Roman" w:eastAsia="方正仿宋_GBK" w:cs="Times New Roman"/>
          <w:b w:val="0"/>
          <w:bCs w:val="0"/>
          <w:color w:val="auto"/>
          <w:kern w:val="2"/>
          <w:sz w:val="32"/>
          <w:szCs w:val="32"/>
          <w:lang w:val="en-US" w:eastAsia="zh-CN" w:bidi="ar-SA"/>
        </w:rPr>
        <w:t xml:space="preserve">日     </w:t>
      </w:r>
    </w:p>
    <w:p>
      <w:pPr>
        <w:pStyle w:val="9"/>
        <w:wordWrap/>
        <w:rPr>
          <w:rFonts w:hint="eastAsia" w:ascii="Times New Roman" w:hAnsi="Times New Roman" w:eastAsia="方正仿宋_GBK" w:cs="Times New Roman"/>
          <w:b w:val="0"/>
          <w:bCs w:val="0"/>
          <w:color w:val="auto"/>
          <w:kern w:val="2"/>
          <w:sz w:val="32"/>
          <w:szCs w:val="32"/>
          <w:lang w:val="en-US" w:eastAsia="zh-CN" w:bidi="ar-SA"/>
        </w:rPr>
      </w:pPr>
    </w:p>
    <w:p>
      <w:pPr>
        <w:pStyle w:val="3"/>
        <w:pageBreakBefore w:val="0"/>
        <w:widowControl w:val="0"/>
        <w:kinsoku/>
        <w:wordWrap w:val="0"/>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rPr>
          <w:rFonts w:hint="default" w:ascii="Times New Roman" w:hAnsi="Times New Roman" w:eastAsia="方正仿宋_GBK" w:cs="Times New Roman"/>
          <w:sz w:val="32"/>
          <w:szCs w:val="32"/>
          <w:lang w:val="en-US" w:eastAsia="zh-CN"/>
        </w:rPr>
      </w:pPr>
    </w:p>
    <w:p>
      <w:pPr>
        <w:pStyle w:val="9"/>
        <w:wordWrap/>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344805</wp:posOffset>
                </wp:positionV>
                <wp:extent cx="5715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pt;margin-top:27.15pt;height:0.05pt;width:450pt;z-index:251658240;mso-width-relative:page;mso-height-relative:page;" filled="f" stroked="t" coordsize="21600,21600" o:gfxdata="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KngK9cAAAAIAQAADwAAAAAAAAABACAAAAA4AAAAZHJzL2Rvd25yZXYueG1sUEsBAhQA&#10;FAAAAAgAh07iQJM1KfrdAQAAmwMAAA4AAAAAAAAAAQAgAAAAPAEAAGRycy9lMm9Eb2MueG1sUEsF&#10;BgAAAAAGAAYAWQEAAIsFAAAAAA==&#10;">
                <v:fill on="f" focussize="0,0"/>
                <v:stroke color="#000000" joinstyle="round"/>
                <v:imagedata o:title=""/>
                <o:lock v:ext="edit" aspectratio="f"/>
              </v:line>
            </w:pict>
          </mc:Fallback>
        </mc:AlternateContent>
      </w:r>
    </w:p>
    <w:p>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440" w:lineRule="exact"/>
        <w:ind w:firstLine="280" w:firstLineChars="1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7150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9pt;height:0.05pt;width:450pt;z-index:251659264;mso-width-relative:page;mso-height-relative:page;" filled="f" stroked="t" coordsize="21600,21600" o:gfxdata="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Kex59QAAAAGAQAADwAAAAAAAAABACAAAAA4AAAAZHJzL2Rvd25yZXYueG1sUEsBAhQAFAAA&#10;AAgAh07iQLWNA9TdAQAAmwMAAA4AAAAAAAAAAQAgAAAAO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沙依巴克区人民政府办公室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 w:eastAsia="zh-CN"/>
        </w:rPr>
        <w:t>23</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color w:val="000000"/>
          <w:sz w:val="28"/>
          <w:szCs w:val="28"/>
        </w:rPr>
        <w:t>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 w:name="KSO_WPS_MARK_KEY" w:val="3cccff21-d1ef-481a-abde-4439e459ac0f"/>
  </w:docVars>
  <w:rsids>
    <w:rsidRoot w:val="00000000"/>
    <w:rsid w:val="04375354"/>
    <w:rsid w:val="10300B6D"/>
    <w:rsid w:val="2DFF210D"/>
    <w:rsid w:val="36EBD5D5"/>
    <w:rsid w:val="4FEEC3A8"/>
    <w:rsid w:val="6DEF7FB5"/>
    <w:rsid w:val="6FCDBE2D"/>
    <w:rsid w:val="6FCF2911"/>
    <w:rsid w:val="77754942"/>
    <w:rsid w:val="77FD1073"/>
    <w:rsid w:val="7ABF0E46"/>
    <w:rsid w:val="7B5D3ADB"/>
    <w:rsid w:val="99FF2D4F"/>
    <w:rsid w:val="F6F9E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qFormat/>
    <w:uiPriority w:val="0"/>
    <w:pPr>
      <w:spacing w:line="360" w:lineRule="auto"/>
      <w:ind w:firstLine="480" w:firstLineChars="200"/>
    </w:pPr>
    <w:rPr>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9">
    <w:name w:val="Body Text First Indent 2"/>
    <w:basedOn w:val="4"/>
    <w:qFormat/>
    <w:uiPriority w:val="0"/>
  </w:style>
  <w:style w:type="character" w:styleId="12">
    <w:name w:val="page number"/>
    <w:basedOn w:val="11"/>
    <w:qFormat/>
    <w:uiPriority w:val="0"/>
  </w:style>
  <w:style w:type="paragraph" w:customStyle="1" w:styleId="13">
    <w:name w:val="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2023-01-20T19:56:00Z</dcterms:created>
  <dc:creator>user</dc:creator>
  <cp:lastModifiedBy>sinconn</cp:lastModifiedBy>
  <cp:lastPrinted>2023-02-24T03:09:00Z</cp:lastPrinted>
  <dcterms:modified xsi:type="dcterms:W3CDTF">2023-02-23T19:27:34Z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863255E0DD4E4F73991E240F506E3D37</vt:lpwstr>
  </property>
</Properties>
</file>